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0A1" w:rsidRPr="00BD2FE3" w:rsidRDefault="001900A1" w:rsidP="001900A1">
      <w:pPr>
        <w:pStyle w:val="NormalWeb"/>
        <w:jc w:val="both"/>
        <w:rPr>
          <w:rFonts w:ascii="Calibri" w:hAnsi="Calibri" w:cs="Arial"/>
          <w:b/>
          <w:bCs/>
          <w:iCs/>
          <w:color w:val="000000" w:themeColor="text1"/>
          <w:sz w:val="26"/>
          <w:szCs w:val="26"/>
        </w:rPr>
      </w:pPr>
      <w:bookmarkStart w:id="0" w:name="_GoBack"/>
      <w:bookmarkEnd w:id="0"/>
      <w:r w:rsidRPr="00BD2FE3">
        <w:rPr>
          <w:rFonts w:ascii="Calibri" w:hAnsi="Calibri" w:cs="Arial"/>
          <w:b/>
          <w:bCs/>
          <w:iCs/>
          <w:color w:val="000000" w:themeColor="text1"/>
          <w:sz w:val="26"/>
          <w:szCs w:val="26"/>
        </w:rPr>
        <w:tab/>
        <w:t xml:space="preserve">León, Guanajuato, a </w:t>
      </w:r>
      <w:r w:rsidR="00E73541" w:rsidRPr="00BD2FE3">
        <w:rPr>
          <w:rFonts w:ascii="Calibri" w:hAnsi="Calibri" w:cs="Arial"/>
          <w:b/>
          <w:bCs/>
          <w:iCs/>
          <w:color w:val="000000" w:themeColor="text1"/>
          <w:sz w:val="26"/>
          <w:szCs w:val="26"/>
        </w:rPr>
        <w:t>27 veintisiete</w:t>
      </w:r>
      <w:r w:rsidRPr="00BD2FE3">
        <w:rPr>
          <w:rFonts w:ascii="Calibri" w:hAnsi="Calibri" w:cs="Arial"/>
          <w:b/>
          <w:bCs/>
          <w:iCs/>
          <w:color w:val="000000" w:themeColor="text1"/>
          <w:sz w:val="26"/>
          <w:szCs w:val="26"/>
        </w:rPr>
        <w:t xml:space="preserve"> de marzo del año 2017 dos mil diecisiete. </w:t>
      </w:r>
      <w:r w:rsidR="006F04E0" w:rsidRPr="00BD2FE3">
        <w:rPr>
          <w:rFonts w:ascii="Calibri" w:hAnsi="Calibri" w:cs="Arial"/>
          <w:b/>
          <w:bCs/>
          <w:iCs/>
          <w:color w:val="000000" w:themeColor="text1"/>
          <w:sz w:val="26"/>
          <w:szCs w:val="26"/>
        </w:rPr>
        <w:t xml:space="preserve">. . . . . . . . . . . . . . . . . . . . . . . . . . . . . . . . . . . . . . . . . . . . . . . . . . . . . . . . . . </w:t>
      </w:r>
    </w:p>
    <w:p w:rsidR="001900A1" w:rsidRPr="00BD2FE3" w:rsidRDefault="001900A1" w:rsidP="001900A1">
      <w:pPr>
        <w:pStyle w:val="NormalWeb"/>
        <w:ind w:firstLine="708"/>
        <w:jc w:val="both"/>
        <w:rPr>
          <w:rFonts w:ascii="Calibri" w:hAnsi="Calibri" w:cs="Arial"/>
          <w:color w:val="000000" w:themeColor="text1"/>
          <w:sz w:val="26"/>
          <w:szCs w:val="26"/>
        </w:rPr>
      </w:pPr>
      <w:r w:rsidRPr="00BD2FE3">
        <w:rPr>
          <w:rFonts w:ascii="Calibri" w:hAnsi="Calibri" w:cs="Arial"/>
          <w:b/>
          <w:i/>
          <w:iCs/>
          <w:color w:val="000000" w:themeColor="text1"/>
          <w:sz w:val="26"/>
          <w:szCs w:val="26"/>
        </w:rPr>
        <w:t xml:space="preserve">V I S T O S </w:t>
      </w:r>
      <w:r w:rsidRPr="00BD2FE3">
        <w:rPr>
          <w:rFonts w:ascii="Calibri" w:hAnsi="Calibri" w:cs="Arial"/>
          <w:color w:val="000000" w:themeColor="text1"/>
          <w:sz w:val="26"/>
          <w:szCs w:val="26"/>
        </w:rPr>
        <w:t xml:space="preserve">para dictar sentencia definitiva, en los autos del proceso administrativo identificado con el expediente número </w:t>
      </w:r>
      <w:r w:rsidRPr="00BD2FE3">
        <w:rPr>
          <w:rFonts w:ascii="Calibri" w:hAnsi="Calibri" w:cs="Arial"/>
          <w:b/>
          <w:color w:val="000000" w:themeColor="text1"/>
          <w:sz w:val="26"/>
          <w:szCs w:val="26"/>
        </w:rPr>
        <w:t>978</w:t>
      </w:r>
      <w:r w:rsidRPr="00BD2FE3">
        <w:rPr>
          <w:rFonts w:ascii="Calibri" w:hAnsi="Calibri" w:cs="Arial"/>
          <w:b/>
          <w:bCs/>
          <w:iCs/>
          <w:color w:val="000000" w:themeColor="text1"/>
          <w:sz w:val="26"/>
          <w:szCs w:val="26"/>
        </w:rPr>
        <w:t>/2015</w:t>
      </w:r>
      <w:r w:rsidRPr="00BD2FE3">
        <w:rPr>
          <w:rFonts w:ascii="Calibri" w:hAnsi="Calibri" w:cs="Arial"/>
          <w:b/>
          <w:color w:val="000000" w:themeColor="text1"/>
          <w:sz w:val="26"/>
          <w:szCs w:val="26"/>
        </w:rPr>
        <w:t>-JN</w:t>
      </w:r>
      <w:r w:rsidRPr="00BD2FE3">
        <w:rPr>
          <w:rFonts w:ascii="Calibri" w:hAnsi="Calibri" w:cs="Arial"/>
          <w:color w:val="000000" w:themeColor="text1"/>
          <w:sz w:val="26"/>
          <w:szCs w:val="26"/>
        </w:rPr>
        <w:t xml:space="preserve">, promovido por el ciudadano </w:t>
      </w:r>
      <w:r w:rsidR="00BD2FE3" w:rsidRPr="00BD2FE3">
        <w:rPr>
          <w:rFonts w:ascii="Calibri" w:hAnsi="Calibri" w:cs="Arial"/>
          <w:b/>
          <w:color w:val="000000" w:themeColor="text1"/>
          <w:sz w:val="26"/>
          <w:szCs w:val="26"/>
        </w:rPr>
        <w:t>(…)</w:t>
      </w:r>
      <w:r w:rsidRPr="00BD2FE3">
        <w:rPr>
          <w:rFonts w:ascii="Calibri" w:hAnsi="Calibri" w:cs="Arial"/>
          <w:color w:val="000000" w:themeColor="text1"/>
          <w:sz w:val="26"/>
          <w:szCs w:val="26"/>
        </w:rPr>
        <w:t>; y, . . . . . . . . . . . . . . . . . . . . .</w:t>
      </w:r>
      <w:r w:rsidR="006F04E0" w:rsidRPr="00BD2FE3">
        <w:rPr>
          <w:rFonts w:ascii="Calibri" w:hAnsi="Calibri" w:cs="Arial"/>
          <w:color w:val="000000" w:themeColor="text1"/>
          <w:sz w:val="26"/>
          <w:szCs w:val="26"/>
        </w:rPr>
        <w:t xml:space="preserve"> . . . . . . . . . . . . . . . </w:t>
      </w:r>
    </w:p>
    <w:p w:rsidR="001900A1" w:rsidRPr="00BD2FE3" w:rsidRDefault="001900A1" w:rsidP="001900A1">
      <w:pPr>
        <w:pStyle w:val="NormalWeb"/>
        <w:jc w:val="center"/>
        <w:rPr>
          <w:rFonts w:ascii="Calibri" w:hAnsi="Calibri"/>
          <w:b/>
          <w:bCs/>
          <w:i/>
          <w:iCs/>
          <w:color w:val="000000" w:themeColor="text1"/>
          <w:sz w:val="26"/>
          <w:szCs w:val="26"/>
        </w:rPr>
      </w:pPr>
      <w:r w:rsidRPr="00BD2FE3">
        <w:rPr>
          <w:rFonts w:ascii="Calibri" w:hAnsi="Calibri"/>
          <w:b/>
          <w:bCs/>
          <w:i/>
          <w:iCs/>
          <w:color w:val="000000" w:themeColor="text1"/>
          <w:sz w:val="26"/>
          <w:szCs w:val="26"/>
        </w:rPr>
        <w:t>R E S U L T A N D O :</w:t>
      </w: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b/>
          <w:i/>
          <w:iCs/>
          <w:color w:val="000000" w:themeColor="text1"/>
          <w:sz w:val="26"/>
          <w:szCs w:val="26"/>
        </w:rPr>
        <w:t>PRIMERO.-</w:t>
      </w:r>
      <w:r w:rsidRPr="00BD2FE3">
        <w:rPr>
          <w:rFonts w:ascii="Calibri" w:hAnsi="Calibri"/>
          <w:color w:val="000000" w:themeColor="text1"/>
          <w:sz w:val="26"/>
          <w:szCs w:val="26"/>
        </w:rPr>
        <w:t xml:space="preserve"> Mediante escrito de demanda administrativa, presentado el día 1</w:t>
      </w:r>
      <w:r w:rsidR="00FE6D1F" w:rsidRPr="00BD2FE3">
        <w:rPr>
          <w:rFonts w:ascii="Calibri" w:hAnsi="Calibri"/>
          <w:color w:val="000000" w:themeColor="text1"/>
          <w:sz w:val="26"/>
          <w:szCs w:val="26"/>
        </w:rPr>
        <w:t>1</w:t>
      </w:r>
      <w:r w:rsidRPr="00BD2FE3">
        <w:rPr>
          <w:rFonts w:ascii="Calibri" w:hAnsi="Calibri"/>
          <w:color w:val="000000" w:themeColor="text1"/>
          <w:sz w:val="26"/>
          <w:szCs w:val="26"/>
        </w:rPr>
        <w:t xml:space="preserve"> </w:t>
      </w:r>
      <w:r w:rsidR="00FE6D1F" w:rsidRPr="00BD2FE3">
        <w:rPr>
          <w:rFonts w:ascii="Calibri" w:hAnsi="Calibri"/>
          <w:color w:val="000000" w:themeColor="text1"/>
          <w:sz w:val="26"/>
          <w:szCs w:val="26"/>
        </w:rPr>
        <w:t>onc</w:t>
      </w:r>
      <w:r w:rsidRPr="00BD2FE3">
        <w:rPr>
          <w:rFonts w:ascii="Calibri" w:hAnsi="Calibri"/>
          <w:color w:val="000000" w:themeColor="text1"/>
          <w:sz w:val="26"/>
          <w:szCs w:val="26"/>
        </w:rPr>
        <w:t xml:space="preserve">e de noviembre del año 2015 dos mil quince; en la Oficialía Común de Partes de los Juzgados Administrativos de este Municipio, el ciudadano </w:t>
      </w:r>
      <w:r w:rsidR="00BD2FE3" w:rsidRPr="00BD2FE3">
        <w:rPr>
          <w:rFonts w:ascii="Calibri" w:hAnsi="Calibri" w:cs="Arial"/>
          <w:b/>
          <w:color w:val="000000" w:themeColor="text1"/>
          <w:sz w:val="26"/>
          <w:szCs w:val="26"/>
        </w:rPr>
        <w:t>(…)</w:t>
      </w:r>
      <w:r w:rsidRPr="00BD2FE3">
        <w:rPr>
          <w:rFonts w:ascii="Calibri" w:hAnsi="Calibri" w:cs="Arial"/>
          <w:color w:val="000000" w:themeColor="text1"/>
          <w:sz w:val="26"/>
          <w:szCs w:val="26"/>
        </w:rPr>
        <w:t>,</w:t>
      </w:r>
      <w:r w:rsidRPr="00BD2FE3">
        <w:rPr>
          <w:rFonts w:ascii="Calibri" w:hAnsi="Calibri"/>
          <w:color w:val="000000" w:themeColor="text1"/>
          <w:sz w:val="26"/>
          <w:szCs w:val="26"/>
        </w:rPr>
        <w:t xml:space="preserve"> por su propio derecho, promovió proceso administrativo, en el que señal</w:t>
      </w:r>
      <w:r w:rsidR="00FE6D1F" w:rsidRPr="00BD2FE3">
        <w:rPr>
          <w:rFonts w:ascii="Calibri" w:hAnsi="Calibri"/>
          <w:color w:val="000000" w:themeColor="text1"/>
          <w:sz w:val="26"/>
          <w:szCs w:val="26"/>
        </w:rPr>
        <w:t xml:space="preserve">ó como: </w:t>
      </w:r>
      <w:r w:rsidR="008A61C1" w:rsidRPr="00BD2FE3">
        <w:rPr>
          <w:rFonts w:ascii="Calibri" w:hAnsi="Calibri"/>
          <w:color w:val="000000" w:themeColor="text1"/>
          <w:sz w:val="26"/>
          <w:szCs w:val="26"/>
        </w:rPr>
        <w:t xml:space="preserve">. . . . . . . . . . . . . . . . . . . . . . . . . . . . . . . . . . . . . . . . . . . . . . . . . . . . . . . . . </w:t>
      </w:r>
    </w:p>
    <w:p w:rsidR="001900A1" w:rsidRPr="00BD2FE3" w:rsidRDefault="001900A1" w:rsidP="001900A1">
      <w:pPr>
        <w:jc w:val="both"/>
        <w:rPr>
          <w:rFonts w:ascii="Calibri" w:hAnsi="Calibri"/>
          <w:color w:val="000000" w:themeColor="text1"/>
          <w:sz w:val="22"/>
          <w:szCs w:val="26"/>
        </w:rPr>
      </w:pP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b/>
          <w:color w:val="000000" w:themeColor="text1"/>
          <w:sz w:val="26"/>
          <w:szCs w:val="26"/>
        </w:rPr>
        <w:t>a).- Acto impugnado</w:t>
      </w:r>
      <w:r w:rsidRPr="00BD2FE3">
        <w:rPr>
          <w:rFonts w:ascii="Calibri" w:hAnsi="Calibri"/>
          <w:color w:val="000000" w:themeColor="text1"/>
          <w:sz w:val="26"/>
          <w:szCs w:val="26"/>
        </w:rPr>
        <w:t xml:space="preserve">: El ordenar la suspensión total del servicio de suministro de agua potable. . . . . . . . . . . . . . . . . . . . . . . . . . . . . . . . . . . . . . . . . . . . . . </w:t>
      </w:r>
    </w:p>
    <w:p w:rsidR="001900A1" w:rsidRPr="00BD2FE3" w:rsidRDefault="001900A1" w:rsidP="001900A1">
      <w:pPr>
        <w:jc w:val="both"/>
        <w:rPr>
          <w:rFonts w:ascii="Calibri" w:hAnsi="Calibri"/>
          <w:color w:val="000000" w:themeColor="text1"/>
          <w:sz w:val="22"/>
          <w:szCs w:val="26"/>
        </w:rPr>
      </w:pP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b/>
          <w:bCs/>
          <w:color w:val="000000" w:themeColor="text1"/>
          <w:sz w:val="26"/>
          <w:szCs w:val="26"/>
        </w:rPr>
        <w:t xml:space="preserve">b).- </w:t>
      </w:r>
      <w:r w:rsidRPr="00BD2FE3">
        <w:rPr>
          <w:rFonts w:ascii="Calibri" w:hAnsi="Calibri"/>
          <w:b/>
          <w:color w:val="000000" w:themeColor="text1"/>
          <w:sz w:val="26"/>
          <w:szCs w:val="26"/>
        </w:rPr>
        <w:t>Autoridad demandada</w:t>
      </w:r>
      <w:r w:rsidR="006D665B" w:rsidRPr="00BD2FE3">
        <w:rPr>
          <w:rFonts w:ascii="Calibri" w:hAnsi="Calibri"/>
          <w:color w:val="000000" w:themeColor="text1"/>
          <w:sz w:val="26"/>
          <w:szCs w:val="26"/>
        </w:rPr>
        <w:t>: La Jefatura de Facturación y C</w:t>
      </w:r>
      <w:r w:rsidRPr="00BD2FE3">
        <w:rPr>
          <w:rFonts w:ascii="Calibri" w:hAnsi="Calibri"/>
          <w:color w:val="000000" w:themeColor="text1"/>
          <w:sz w:val="26"/>
          <w:szCs w:val="26"/>
        </w:rPr>
        <w:t xml:space="preserve">obranza del Sistema de Agua Potable y Alcantarillado de León, (SAPAL por sus siglas). . . . . . . . </w:t>
      </w:r>
    </w:p>
    <w:p w:rsidR="001900A1" w:rsidRPr="00BD2FE3" w:rsidRDefault="001900A1" w:rsidP="001900A1">
      <w:pPr>
        <w:ind w:firstLine="708"/>
        <w:jc w:val="both"/>
        <w:rPr>
          <w:rFonts w:ascii="Calibri" w:hAnsi="Calibri"/>
          <w:color w:val="000000" w:themeColor="text1"/>
          <w:sz w:val="22"/>
          <w:szCs w:val="26"/>
        </w:rPr>
      </w:pPr>
    </w:p>
    <w:p w:rsidR="001900A1" w:rsidRPr="00BD2FE3" w:rsidRDefault="001900A1" w:rsidP="001900A1">
      <w:pPr>
        <w:ind w:firstLine="708"/>
        <w:jc w:val="both"/>
        <w:rPr>
          <w:rFonts w:ascii="Calibri" w:hAnsi="Calibri"/>
          <w:bCs/>
          <w:color w:val="000000" w:themeColor="text1"/>
          <w:sz w:val="26"/>
          <w:szCs w:val="26"/>
        </w:rPr>
      </w:pPr>
      <w:r w:rsidRPr="00BD2FE3">
        <w:rPr>
          <w:rFonts w:ascii="Calibri" w:hAnsi="Calibri"/>
          <w:b/>
          <w:bCs/>
          <w:color w:val="000000" w:themeColor="text1"/>
          <w:sz w:val="26"/>
          <w:szCs w:val="26"/>
        </w:rPr>
        <w:t>c).-</w:t>
      </w:r>
      <w:r w:rsidRPr="00BD2FE3">
        <w:rPr>
          <w:rFonts w:ascii="Calibri" w:hAnsi="Calibri"/>
          <w:b/>
          <w:color w:val="000000" w:themeColor="text1"/>
          <w:sz w:val="26"/>
          <w:szCs w:val="26"/>
        </w:rPr>
        <w:t xml:space="preserve"> Pretensiones</w:t>
      </w:r>
      <w:r w:rsidRPr="00BD2FE3">
        <w:rPr>
          <w:rFonts w:ascii="Calibri" w:hAnsi="Calibri"/>
          <w:bCs/>
          <w:color w:val="000000" w:themeColor="text1"/>
          <w:sz w:val="26"/>
          <w:szCs w:val="26"/>
        </w:rPr>
        <w:t xml:space="preserve">: La </w:t>
      </w:r>
      <w:r w:rsidRPr="00BD2FE3">
        <w:rPr>
          <w:rFonts w:ascii="Calibri" w:hAnsi="Calibri"/>
          <w:color w:val="000000" w:themeColor="text1"/>
          <w:sz w:val="26"/>
          <w:szCs w:val="26"/>
        </w:rPr>
        <w:t>nulidad del acto impugnado; el reconocimiento del derecho que en su favor instituyen normas de diversas jerarquías; y, la condena a la autoridad a efecto de que se le restablezca en el pleno ejercicio de sus derechos,</w:t>
      </w:r>
      <w:r w:rsidR="00B64B78" w:rsidRPr="00BD2FE3">
        <w:rPr>
          <w:rFonts w:ascii="Calibri" w:hAnsi="Calibri"/>
          <w:color w:val="000000" w:themeColor="text1"/>
          <w:sz w:val="26"/>
          <w:szCs w:val="26"/>
        </w:rPr>
        <w:t xml:space="preserve"> </w:t>
      </w:r>
      <w:r w:rsidRPr="00BD2FE3">
        <w:rPr>
          <w:rFonts w:ascii="Calibri" w:hAnsi="Calibri"/>
          <w:color w:val="000000" w:themeColor="text1"/>
          <w:sz w:val="26"/>
          <w:szCs w:val="26"/>
        </w:rPr>
        <w:t xml:space="preserve">esto se traduce en que se le brinde el servicio de agua potable. </w:t>
      </w:r>
      <w:r w:rsidRPr="00BD2FE3">
        <w:rPr>
          <w:rFonts w:ascii="Calibri" w:hAnsi="Calibri"/>
          <w:bCs/>
          <w:color w:val="000000" w:themeColor="text1"/>
          <w:sz w:val="26"/>
          <w:szCs w:val="26"/>
        </w:rPr>
        <w:t xml:space="preserve">. . . . . . . </w:t>
      </w:r>
    </w:p>
    <w:p w:rsidR="001900A1" w:rsidRPr="00BD2FE3" w:rsidRDefault="001900A1" w:rsidP="001900A1">
      <w:pPr>
        <w:ind w:firstLine="708"/>
        <w:jc w:val="both"/>
        <w:rPr>
          <w:rFonts w:ascii="Calibri" w:hAnsi="Calibri"/>
          <w:b/>
          <w:color w:val="000000" w:themeColor="text1"/>
          <w:sz w:val="22"/>
          <w:szCs w:val="26"/>
        </w:rPr>
      </w:pP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b/>
          <w:i/>
          <w:iCs/>
          <w:color w:val="000000" w:themeColor="text1"/>
          <w:sz w:val="26"/>
          <w:szCs w:val="26"/>
        </w:rPr>
        <w:t xml:space="preserve">SEGUNDO.- </w:t>
      </w:r>
      <w:r w:rsidRPr="00BD2FE3">
        <w:rPr>
          <w:rFonts w:ascii="Calibri" w:hAnsi="Calibri"/>
          <w:bCs/>
          <w:color w:val="000000" w:themeColor="text1"/>
          <w:sz w:val="26"/>
          <w:szCs w:val="26"/>
        </w:rPr>
        <w:t>Por razón de turno, este Juzgado Segundo Administrativo se avocó al conocimiento del presente proceso; por lo que mediante</w:t>
      </w:r>
      <w:r w:rsidRPr="00BD2FE3">
        <w:rPr>
          <w:rFonts w:ascii="Calibri" w:hAnsi="Calibri"/>
          <w:color w:val="000000" w:themeColor="text1"/>
          <w:sz w:val="26"/>
          <w:szCs w:val="26"/>
        </w:rPr>
        <w:t xml:space="preserve"> auto del 1</w:t>
      </w:r>
      <w:r w:rsidR="00033515" w:rsidRPr="00BD2FE3">
        <w:rPr>
          <w:rFonts w:ascii="Calibri" w:hAnsi="Calibri"/>
          <w:color w:val="000000" w:themeColor="text1"/>
          <w:sz w:val="26"/>
          <w:szCs w:val="26"/>
        </w:rPr>
        <w:t>3</w:t>
      </w:r>
      <w:r w:rsidRPr="00BD2FE3">
        <w:rPr>
          <w:rFonts w:ascii="Calibri" w:hAnsi="Calibri"/>
          <w:color w:val="000000" w:themeColor="text1"/>
          <w:sz w:val="26"/>
          <w:szCs w:val="26"/>
        </w:rPr>
        <w:t xml:space="preserve"> </w:t>
      </w:r>
      <w:r w:rsidR="00033515" w:rsidRPr="00BD2FE3">
        <w:rPr>
          <w:rFonts w:ascii="Calibri" w:hAnsi="Calibri"/>
          <w:color w:val="000000" w:themeColor="text1"/>
          <w:sz w:val="26"/>
          <w:szCs w:val="26"/>
        </w:rPr>
        <w:t>tre</w:t>
      </w:r>
      <w:r w:rsidRPr="00BD2FE3">
        <w:rPr>
          <w:rFonts w:ascii="Calibri" w:hAnsi="Calibri"/>
          <w:color w:val="000000" w:themeColor="text1"/>
          <w:sz w:val="26"/>
          <w:szCs w:val="26"/>
        </w:rPr>
        <w:t>ce de noviembre del año 2015 dos mil quince, se admitió a trámite la demanda en contra d</w:t>
      </w:r>
      <w:r w:rsidR="006D665B" w:rsidRPr="00BD2FE3">
        <w:rPr>
          <w:rFonts w:ascii="Calibri" w:hAnsi="Calibri"/>
          <w:color w:val="000000" w:themeColor="text1"/>
          <w:sz w:val="26"/>
          <w:szCs w:val="26"/>
        </w:rPr>
        <w:t>e la Jefatura de Facturación y C</w:t>
      </w:r>
      <w:r w:rsidRPr="00BD2FE3">
        <w:rPr>
          <w:rFonts w:ascii="Calibri" w:hAnsi="Calibri"/>
          <w:color w:val="000000" w:themeColor="text1"/>
          <w:sz w:val="26"/>
          <w:szCs w:val="26"/>
        </w:rPr>
        <w:t>obranza del Sistema de Agua Potable y Alcantarillado de León, Guanajuato; teniéndose al impetrante por ofrecidas y admitidas como pruebas de su intención: la documental que ofertó en su escrito de demanda con el número 1 uno, del capítulo de pruebas -la que se tuvo por desahogada desde ese momento, dada su propia naturaleza-; la presuncional legal y humana en lo que le beneficie al oferente; y</w:t>
      </w:r>
      <w:r w:rsidR="006D665B" w:rsidRPr="00BD2FE3">
        <w:rPr>
          <w:rFonts w:ascii="Calibri" w:hAnsi="Calibri"/>
          <w:color w:val="000000" w:themeColor="text1"/>
          <w:sz w:val="26"/>
          <w:szCs w:val="26"/>
        </w:rPr>
        <w:t>,</w:t>
      </w:r>
      <w:r w:rsidRPr="00BD2FE3">
        <w:rPr>
          <w:rFonts w:ascii="Calibri" w:hAnsi="Calibri"/>
          <w:color w:val="000000" w:themeColor="text1"/>
          <w:sz w:val="26"/>
          <w:szCs w:val="26"/>
        </w:rPr>
        <w:t xml:space="preserve"> los informes de la autoridad</w:t>
      </w:r>
      <w:r w:rsidR="009F3D96" w:rsidRPr="00BD2FE3">
        <w:rPr>
          <w:rFonts w:ascii="Calibri" w:hAnsi="Calibri"/>
          <w:color w:val="000000" w:themeColor="text1"/>
          <w:sz w:val="26"/>
          <w:szCs w:val="26"/>
        </w:rPr>
        <w:t xml:space="preserve"> demandada</w:t>
      </w:r>
      <w:r w:rsidR="006D665B" w:rsidRPr="00BD2FE3">
        <w:rPr>
          <w:rFonts w:ascii="Calibri" w:hAnsi="Calibri"/>
          <w:color w:val="000000" w:themeColor="text1"/>
          <w:sz w:val="26"/>
          <w:szCs w:val="26"/>
        </w:rPr>
        <w:t xml:space="preserve"> </w:t>
      </w:r>
      <w:r w:rsidR="009F3D96" w:rsidRPr="00BD2FE3">
        <w:rPr>
          <w:rFonts w:ascii="Calibri" w:hAnsi="Calibri"/>
          <w:color w:val="000000" w:themeColor="text1"/>
          <w:sz w:val="26"/>
          <w:szCs w:val="26"/>
        </w:rPr>
        <w:t>ace</w:t>
      </w:r>
      <w:r w:rsidRPr="00BD2FE3">
        <w:rPr>
          <w:rFonts w:ascii="Calibri" w:hAnsi="Calibri"/>
          <w:color w:val="000000" w:themeColor="text1"/>
          <w:sz w:val="26"/>
          <w:szCs w:val="26"/>
        </w:rPr>
        <w:t>r</w:t>
      </w:r>
      <w:r w:rsidR="009F3D96" w:rsidRPr="00BD2FE3">
        <w:rPr>
          <w:rFonts w:ascii="Calibri" w:hAnsi="Calibri"/>
          <w:color w:val="000000" w:themeColor="text1"/>
          <w:sz w:val="26"/>
          <w:szCs w:val="26"/>
        </w:rPr>
        <w:t>ca</w:t>
      </w:r>
      <w:r w:rsidRPr="00BD2FE3">
        <w:rPr>
          <w:rFonts w:ascii="Calibri" w:hAnsi="Calibri"/>
          <w:color w:val="000000" w:themeColor="text1"/>
          <w:sz w:val="26"/>
          <w:szCs w:val="26"/>
        </w:rPr>
        <w:t xml:space="preserve"> </w:t>
      </w:r>
      <w:r w:rsidR="009F3D96" w:rsidRPr="00BD2FE3">
        <w:rPr>
          <w:rFonts w:ascii="Calibri" w:hAnsi="Calibri"/>
          <w:color w:val="000000" w:themeColor="text1"/>
          <w:sz w:val="26"/>
          <w:szCs w:val="26"/>
        </w:rPr>
        <w:t xml:space="preserve">de </w:t>
      </w:r>
      <w:r w:rsidRPr="00BD2FE3">
        <w:rPr>
          <w:rFonts w:ascii="Calibri" w:hAnsi="Calibri"/>
          <w:color w:val="000000" w:themeColor="text1"/>
          <w:sz w:val="26"/>
          <w:szCs w:val="26"/>
        </w:rPr>
        <w:t>los hechos de los que haya tenido conocimiento con motivo o durante el desempeño de sus funciones</w:t>
      </w:r>
      <w:r w:rsidR="00FF4BB4" w:rsidRPr="00BD2FE3">
        <w:rPr>
          <w:rFonts w:ascii="Calibri" w:hAnsi="Calibri"/>
          <w:color w:val="000000" w:themeColor="text1"/>
          <w:sz w:val="26"/>
          <w:szCs w:val="26"/>
        </w:rPr>
        <w:t>,</w:t>
      </w:r>
      <w:r w:rsidRPr="00BD2FE3">
        <w:rPr>
          <w:rFonts w:ascii="Calibri" w:hAnsi="Calibri"/>
          <w:color w:val="000000" w:themeColor="text1"/>
          <w:sz w:val="26"/>
          <w:szCs w:val="26"/>
        </w:rPr>
        <w:t xml:space="preserve"> respecto del acto impugnado. . . . . . . . . . . . . . . . . . . . . . . . . . . . . . . . . . . . . . . . . . . . </w:t>
      </w:r>
      <w:r w:rsidR="00AB1033" w:rsidRPr="00BD2FE3">
        <w:rPr>
          <w:rFonts w:ascii="Calibri" w:hAnsi="Calibri"/>
          <w:color w:val="000000" w:themeColor="text1"/>
          <w:sz w:val="26"/>
          <w:szCs w:val="26"/>
        </w:rPr>
        <w:t xml:space="preserve">. . . . . . . . . . . </w:t>
      </w:r>
    </w:p>
    <w:p w:rsidR="001900A1" w:rsidRPr="00BD2FE3" w:rsidRDefault="001900A1" w:rsidP="001900A1">
      <w:pPr>
        <w:ind w:firstLine="708"/>
        <w:jc w:val="both"/>
        <w:rPr>
          <w:rFonts w:ascii="Calibri" w:hAnsi="Calibri"/>
          <w:color w:val="000000" w:themeColor="text1"/>
          <w:sz w:val="26"/>
          <w:szCs w:val="26"/>
        </w:rPr>
      </w:pPr>
    </w:p>
    <w:p w:rsidR="001900A1" w:rsidRPr="00BD2FE3" w:rsidRDefault="00FF4BB4" w:rsidP="001900A1">
      <w:pPr>
        <w:ind w:firstLine="708"/>
        <w:jc w:val="both"/>
        <w:rPr>
          <w:rFonts w:ascii="Calibri" w:hAnsi="Calibri"/>
          <w:color w:val="000000" w:themeColor="text1"/>
          <w:sz w:val="26"/>
          <w:szCs w:val="26"/>
        </w:rPr>
      </w:pPr>
      <w:r w:rsidRPr="00BD2FE3">
        <w:rPr>
          <w:rFonts w:ascii="Calibri" w:hAnsi="Calibri"/>
          <w:color w:val="000000" w:themeColor="text1"/>
          <w:sz w:val="26"/>
          <w:szCs w:val="26"/>
        </w:rPr>
        <w:t xml:space="preserve">En cuanto a </w:t>
      </w:r>
      <w:r w:rsidR="001900A1" w:rsidRPr="00BD2FE3">
        <w:rPr>
          <w:rFonts w:ascii="Calibri" w:hAnsi="Calibri"/>
          <w:color w:val="000000" w:themeColor="text1"/>
          <w:sz w:val="26"/>
          <w:szCs w:val="26"/>
        </w:rPr>
        <w:t xml:space="preserve">la confesión expresa o tácita, no se admitió dicha probanza. . . </w:t>
      </w:r>
    </w:p>
    <w:p w:rsidR="006D665B" w:rsidRPr="00BD2FE3" w:rsidRDefault="006D665B" w:rsidP="001900A1">
      <w:pPr>
        <w:ind w:firstLine="708"/>
        <w:jc w:val="both"/>
        <w:rPr>
          <w:rFonts w:ascii="Calibri" w:hAnsi="Calibri"/>
          <w:color w:val="000000" w:themeColor="text1"/>
          <w:sz w:val="26"/>
          <w:szCs w:val="26"/>
        </w:rPr>
      </w:pPr>
    </w:p>
    <w:p w:rsidR="006D665B" w:rsidRPr="00BD2FE3" w:rsidRDefault="006D665B" w:rsidP="001900A1">
      <w:pPr>
        <w:ind w:firstLine="708"/>
        <w:jc w:val="both"/>
        <w:rPr>
          <w:rFonts w:ascii="Calibri" w:hAnsi="Calibri"/>
          <w:color w:val="000000" w:themeColor="text1"/>
          <w:sz w:val="26"/>
          <w:szCs w:val="26"/>
        </w:rPr>
      </w:pPr>
      <w:r w:rsidRPr="00BD2FE3">
        <w:rPr>
          <w:rFonts w:ascii="Calibri" w:hAnsi="Calibri"/>
          <w:color w:val="000000" w:themeColor="text1"/>
          <w:sz w:val="26"/>
          <w:szCs w:val="26"/>
        </w:rPr>
        <w:t xml:space="preserve">Por otra parte, se ordenó emplazar y correr traslado a la autoridad señalada como demandada, a efecto de que diera contestación a la demanda; por lo que mediante escrito presentado el día 2 dos de diciembre del año 2015 dos mil quince, el </w:t>
      </w:r>
      <w:r w:rsidR="00BD2FE3" w:rsidRPr="00BD2FE3">
        <w:rPr>
          <w:rFonts w:ascii="Calibri" w:hAnsi="Calibri" w:cs="Arial"/>
          <w:b/>
          <w:color w:val="000000" w:themeColor="text1"/>
          <w:sz w:val="26"/>
          <w:szCs w:val="26"/>
        </w:rPr>
        <w:t>(…)</w:t>
      </w:r>
      <w:r w:rsidRPr="00BD2FE3">
        <w:rPr>
          <w:rFonts w:ascii="Calibri" w:hAnsi="Calibri"/>
          <w:color w:val="000000" w:themeColor="text1"/>
          <w:sz w:val="26"/>
          <w:szCs w:val="26"/>
        </w:rPr>
        <w:t xml:space="preserve">, Jefe de Facturación y Cobranza del Sistema de Agua Potable y Alcantarillado de León, Guanajuato; presentó su escrito de contestación de demanda; en el que planteó causales de improcedencia, dio contestación a los conceptos de impugnación, respecto de los cuales, refirió que </w:t>
      </w:r>
      <w:r w:rsidRPr="00BD2FE3">
        <w:rPr>
          <w:rFonts w:ascii="Calibri" w:hAnsi="Calibri"/>
          <w:color w:val="000000" w:themeColor="text1"/>
          <w:sz w:val="26"/>
          <w:szCs w:val="26"/>
        </w:rPr>
        <w:lastRenderedPageBreak/>
        <w:t xml:space="preserve">eran inoperantes; asimismo, rindió el informe solicitado, que fue ofrecido como prueba al actor; en el que indicó que a ese momento, si se le estaba proporcionando el servicio al promovente, en el inmueble antes citado; que el servicio prestado estaba clasificado como uso doméstico; y que sigue vigente el contrato celebrado con el ciudadano </w:t>
      </w:r>
      <w:r w:rsidR="00BD2FE3" w:rsidRPr="00BD2FE3">
        <w:rPr>
          <w:rFonts w:ascii="Calibri" w:hAnsi="Calibri" w:cs="Arial"/>
          <w:b/>
          <w:color w:val="000000" w:themeColor="text1"/>
          <w:sz w:val="26"/>
          <w:szCs w:val="26"/>
        </w:rPr>
        <w:t>(…)</w:t>
      </w:r>
      <w:r w:rsidRPr="00BD2FE3">
        <w:rPr>
          <w:rFonts w:ascii="Calibri" w:hAnsi="Calibri"/>
          <w:color w:val="000000" w:themeColor="text1"/>
          <w:sz w:val="26"/>
          <w:szCs w:val="26"/>
        </w:rPr>
        <w:t>. . . . . . . . . . . . . .</w:t>
      </w:r>
      <w:r w:rsidR="005C2C33" w:rsidRPr="00BD2FE3">
        <w:rPr>
          <w:rFonts w:ascii="Calibri" w:hAnsi="Calibri"/>
          <w:color w:val="000000" w:themeColor="text1"/>
          <w:sz w:val="26"/>
          <w:szCs w:val="26"/>
        </w:rPr>
        <w:t xml:space="preserve"> </w:t>
      </w:r>
    </w:p>
    <w:p w:rsidR="001900A1" w:rsidRPr="00BD2FE3" w:rsidRDefault="001900A1" w:rsidP="006D665B">
      <w:pPr>
        <w:jc w:val="both"/>
        <w:rPr>
          <w:rFonts w:ascii="Calibri" w:hAnsi="Calibri"/>
          <w:color w:val="000000" w:themeColor="text1"/>
          <w:sz w:val="26"/>
          <w:szCs w:val="26"/>
        </w:rPr>
      </w:pPr>
    </w:p>
    <w:p w:rsidR="001900A1" w:rsidRPr="00BD2FE3" w:rsidRDefault="00FF4BB4" w:rsidP="001900A1">
      <w:pPr>
        <w:ind w:firstLine="708"/>
        <w:jc w:val="both"/>
        <w:rPr>
          <w:rFonts w:ascii="Calibri" w:hAnsi="Calibri"/>
          <w:color w:val="000000" w:themeColor="text1"/>
          <w:sz w:val="26"/>
          <w:szCs w:val="26"/>
        </w:rPr>
      </w:pPr>
      <w:r w:rsidRPr="00BD2FE3">
        <w:rPr>
          <w:rFonts w:ascii="Calibri" w:hAnsi="Calibri"/>
          <w:color w:val="000000" w:themeColor="text1"/>
          <w:sz w:val="26"/>
          <w:szCs w:val="26"/>
        </w:rPr>
        <w:t xml:space="preserve">En relación a </w:t>
      </w:r>
      <w:r w:rsidR="001900A1" w:rsidRPr="00BD2FE3">
        <w:rPr>
          <w:rFonts w:ascii="Calibri" w:hAnsi="Calibri"/>
          <w:color w:val="000000" w:themeColor="text1"/>
          <w:sz w:val="26"/>
          <w:szCs w:val="26"/>
        </w:rPr>
        <w:t>la suspensión solicitada por el actor, para el efecto de mejor proveer, se requirió a la autoridad demandada, para que rindiera un informe en el que especificara la situación que guarda</w:t>
      </w:r>
      <w:r w:rsidR="0084762D" w:rsidRPr="00BD2FE3">
        <w:rPr>
          <w:rFonts w:ascii="Calibri" w:hAnsi="Calibri"/>
          <w:color w:val="000000" w:themeColor="text1"/>
          <w:sz w:val="26"/>
          <w:szCs w:val="26"/>
        </w:rPr>
        <w:t>ba</w:t>
      </w:r>
      <w:r w:rsidR="001900A1" w:rsidRPr="00BD2FE3">
        <w:rPr>
          <w:rFonts w:ascii="Calibri" w:hAnsi="Calibri"/>
          <w:color w:val="000000" w:themeColor="text1"/>
          <w:sz w:val="26"/>
          <w:szCs w:val="26"/>
        </w:rPr>
        <w:t xml:space="preserve"> la prestación del servicio público de agua potable en el inmueble ubicado en la calle </w:t>
      </w:r>
      <w:r w:rsidRPr="00BD2FE3">
        <w:rPr>
          <w:rFonts w:ascii="Calibri" w:hAnsi="Calibri"/>
          <w:color w:val="000000" w:themeColor="text1"/>
          <w:sz w:val="26"/>
          <w:szCs w:val="26"/>
        </w:rPr>
        <w:t xml:space="preserve">República de Costa Rica </w:t>
      </w:r>
      <w:r w:rsidR="001900A1" w:rsidRPr="00BD2FE3">
        <w:rPr>
          <w:rFonts w:ascii="Calibri" w:hAnsi="Calibri"/>
          <w:color w:val="000000" w:themeColor="text1"/>
          <w:sz w:val="26"/>
          <w:szCs w:val="26"/>
        </w:rPr>
        <w:t xml:space="preserve">con número </w:t>
      </w:r>
      <w:r w:rsidRPr="00BD2FE3">
        <w:rPr>
          <w:rFonts w:ascii="Calibri" w:hAnsi="Calibri"/>
          <w:color w:val="000000" w:themeColor="text1"/>
          <w:sz w:val="26"/>
          <w:szCs w:val="26"/>
        </w:rPr>
        <w:t>821</w:t>
      </w:r>
      <w:r w:rsidR="001900A1" w:rsidRPr="00BD2FE3">
        <w:rPr>
          <w:rFonts w:ascii="Calibri" w:hAnsi="Calibri"/>
          <w:color w:val="000000" w:themeColor="text1"/>
          <w:sz w:val="26"/>
          <w:szCs w:val="26"/>
        </w:rPr>
        <w:t xml:space="preserve"> </w:t>
      </w:r>
      <w:r w:rsidRPr="00BD2FE3">
        <w:rPr>
          <w:rFonts w:ascii="Calibri" w:hAnsi="Calibri"/>
          <w:color w:val="000000" w:themeColor="text1"/>
          <w:sz w:val="26"/>
          <w:szCs w:val="26"/>
        </w:rPr>
        <w:t>o</w:t>
      </w:r>
      <w:r w:rsidR="001900A1" w:rsidRPr="00BD2FE3">
        <w:rPr>
          <w:rFonts w:ascii="Calibri" w:hAnsi="Calibri"/>
          <w:color w:val="000000" w:themeColor="text1"/>
          <w:sz w:val="26"/>
          <w:szCs w:val="26"/>
        </w:rPr>
        <w:t>c</w:t>
      </w:r>
      <w:r w:rsidRPr="00BD2FE3">
        <w:rPr>
          <w:rFonts w:ascii="Calibri" w:hAnsi="Calibri"/>
          <w:color w:val="000000" w:themeColor="text1"/>
          <w:sz w:val="26"/>
          <w:szCs w:val="26"/>
        </w:rPr>
        <w:t>h</w:t>
      </w:r>
      <w:r w:rsidR="001900A1" w:rsidRPr="00BD2FE3">
        <w:rPr>
          <w:rFonts w:ascii="Calibri" w:hAnsi="Calibri"/>
          <w:color w:val="000000" w:themeColor="text1"/>
          <w:sz w:val="26"/>
          <w:szCs w:val="26"/>
        </w:rPr>
        <w:t xml:space="preserve">ocientos </w:t>
      </w:r>
      <w:r w:rsidRPr="00BD2FE3">
        <w:rPr>
          <w:rFonts w:ascii="Calibri" w:hAnsi="Calibri"/>
          <w:color w:val="000000" w:themeColor="text1"/>
          <w:sz w:val="26"/>
          <w:szCs w:val="26"/>
        </w:rPr>
        <w:t>veintiun</w:t>
      </w:r>
      <w:r w:rsidR="001900A1" w:rsidRPr="00BD2FE3">
        <w:rPr>
          <w:rFonts w:ascii="Calibri" w:hAnsi="Calibri"/>
          <w:color w:val="000000" w:themeColor="text1"/>
          <w:sz w:val="26"/>
          <w:szCs w:val="26"/>
        </w:rPr>
        <w:t xml:space="preserve">o, de la colonia </w:t>
      </w:r>
      <w:r w:rsidRPr="00BD2FE3">
        <w:rPr>
          <w:rFonts w:ascii="Calibri" w:hAnsi="Calibri"/>
          <w:color w:val="000000" w:themeColor="text1"/>
          <w:sz w:val="26"/>
          <w:szCs w:val="26"/>
        </w:rPr>
        <w:t>Bellavista de</w:t>
      </w:r>
      <w:r w:rsidR="001900A1" w:rsidRPr="00BD2FE3">
        <w:rPr>
          <w:rFonts w:ascii="Calibri" w:hAnsi="Calibri"/>
          <w:color w:val="000000" w:themeColor="text1"/>
          <w:sz w:val="26"/>
          <w:szCs w:val="26"/>
        </w:rPr>
        <w:t xml:space="preserve"> esta ciudad; precisando si se encuentra suspendido, desde de que fecha; el tipo de servicio que se proporciona (si es doméstico, comercial o industrial), así como si se tenía instaurado algún procedimiento administrativo de ejecución para el cobro del adeudo derivado del servicio público de agua potable. . . . . . . . . . . . . . . </w:t>
      </w:r>
      <w:r w:rsidR="00F31639" w:rsidRPr="00BD2FE3">
        <w:rPr>
          <w:rFonts w:ascii="Calibri" w:hAnsi="Calibri"/>
          <w:color w:val="000000" w:themeColor="text1"/>
          <w:sz w:val="26"/>
          <w:szCs w:val="26"/>
        </w:rPr>
        <w:t xml:space="preserve">. . . . . . . . . </w:t>
      </w: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color w:val="000000" w:themeColor="text1"/>
          <w:sz w:val="26"/>
          <w:szCs w:val="26"/>
        </w:rPr>
        <w:t xml:space="preserve"> </w:t>
      </w: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color w:val="000000" w:themeColor="text1"/>
          <w:sz w:val="26"/>
          <w:szCs w:val="26"/>
        </w:rPr>
        <w:t>Informe que con fecha 23 veintitrés de noviembre de</w:t>
      </w:r>
      <w:r w:rsidR="002A6246" w:rsidRPr="00BD2FE3">
        <w:rPr>
          <w:rFonts w:ascii="Calibri" w:hAnsi="Calibri"/>
          <w:color w:val="000000" w:themeColor="text1"/>
          <w:sz w:val="26"/>
          <w:szCs w:val="26"/>
        </w:rPr>
        <w:t xml:space="preserve"> ese</w:t>
      </w:r>
      <w:r w:rsidRPr="00BD2FE3">
        <w:rPr>
          <w:rFonts w:ascii="Calibri" w:hAnsi="Calibri"/>
          <w:color w:val="000000" w:themeColor="text1"/>
          <w:sz w:val="26"/>
          <w:szCs w:val="26"/>
        </w:rPr>
        <w:t xml:space="preserve"> año, rindió el Jefe de Facturación y cobranza de Sistema de Agua Potable y Alcantarillado de León -</w:t>
      </w:r>
      <w:r w:rsidR="00BD2FE3" w:rsidRPr="00BD2FE3">
        <w:rPr>
          <w:rFonts w:ascii="Calibri" w:hAnsi="Calibri" w:cs="Arial"/>
          <w:b/>
          <w:color w:val="000000" w:themeColor="text1"/>
          <w:sz w:val="26"/>
          <w:szCs w:val="26"/>
        </w:rPr>
        <w:t>(…)</w:t>
      </w:r>
      <w:r w:rsidRPr="00BD2FE3">
        <w:rPr>
          <w:rFonts w:ascii="Calibri" w:hAnsi="Calibri"/>
          <w:color w:val="000000" w:themeColor="text1"/>
          <w:sz w:val="26"/>
          <w:szCs w:val="26"/>
        </w:rPr>
        <w:t xml:space="preserve">-, en el sentido de que </w:t>
      </w:r>
      <w:r w:rsidR="006D665B" w:rsidRPr="00BD2FE3">
        <w:rPr>
          <w:rFonts w:ascii="Calibri" w:hAnsi="Calibri"/>
          <w:b/>
          <w:color w:val="000000" w:themeColor="text1"/>
          <w:sz w:val="26"/>
          <w:szCs w:val="26"/>
        </w:rPr>
        <w:t>NO</w:t>
      </w:r>
      <w:r w:rsidRPr="00BD2FE3">
        <w:rPr>
          <w:rFonts w:ascii="Calibri" w:hAnsi="Calibri"/>
          <w:color w:val="000000" w:themeColor="text1"/>
          <w:sz w:val="26"/>
          <w:szCs w:val="26"/>
        </w:rPr>
        <w:t xml:space="preserve"> se encuentra suspendido el servicio de agua potable en el domicilio señalado, con cuenta número </w:t>
      </w:r>
      <w:r w:rsidR="002A6246" w:rsidRPr="00BD2FE3">
        <w:rPr>
          <w:rFonts w:ascii="Calibri" w:hAnsi="Calibri"/>
          <w:color w:val="000000" w:themeColor="text1"/>
          <w:sz w:val="26"/>
          <w:szCs w:val="26"/>
        </w:rPr>
        <w:t>18209</w:t>
      </w:r>
      <w:r w:rsidRPr="00BD2FE3">
        <w:rPr>
          <w:rFonts w:ascii="Calibri" w:hAnsi="Calibri"/>
          <w:color w:val="000000" w:themeColor="text1"/>
          <w:sz w:val="26"/>
          <w:szCs w:val="26"/>
        </w:rPr>
        <w:t xml:space="preserve"> (</w:t>
      </w:r>
      <w:r w:rsidR="002A6246" w:rsidRPr="00BD2FE3">
        <w:rPr>
          <w:rFonts w:ascii="Calibri" w:hAnsi="Calibri"/>
          <w:color w:val="000000" w:themeColor="text1"/>
          <w:sz w:val="26"/>
          <w:szCs w:val="26"/>
        </w:rPr>
        <w:t>uno-ocho-dos-cero-nueve</w:t>
      </w:r>
      <w:r w:rsidRPr="00BD2FE3">
        <w:rPr>
          <w:rFonts w:ascii="Calibri" w:hAnsi="Calibri"/>
          <w:color w:val="000000" w:themeColor="text1"/>
          <w:sz w:val="26"/>
          <w:szCs w:val="26"/>
        </w:rPr>
        <w:t xml:space="preserve">); que el servicio proporcionado es doméstico </w:t>
      </w:r>
      <w:r w:rsidR="002A6246" w:rsidRPr="00BD2FE3">
        <w:rPr>
          <w:rFonts w:ascii="Calibri" w:hAnsi="Calibri"/>
          <w:color w:val="000000" w:themeColor="text1"/>
          <w:sz w:val="26"/>
          <w:szCs w:val="26"/>
        </w:rPr>
        <w:t>(casa-habitación)</w:t>
      </w:r>
      <w:r w:rsidRPr="00BD2FE3">
        <w:rPr>
          <w:rFonts w:ascii="Calibri" w:hAnsi="Calibri"/>
          <w:color w:val="000000" w:themeColor="text1"/>
          <w:sz w:val="26"/>
          <w:szCs w:val="26"/>
        </w:rPr>
        <w:t>, y que a la fecha de dicho informe, no se enc</w:t>
      </w:r>
      <w:r w:rsidR="002A6246" w:rsidRPr="00BD2FE3">
        <w:rPr>
          <w:rFonts w:ascii="Calibri" w:hAnsi="Calibri"/>
          <w:color w:val="000000" w:themeColor="text1"/>
          <w:sz w:val="26"/>
          <w:szCs w:val="26"/>
        </w:rPr>
        <w:t>o</w:t>
      </w:r>
      <w:r w:rsidRPr="00BD2FE3">
        <w:rPr>
          <w:rFonts w:ascii="Calibri" w:hAnsi="Calibri"/>
          <w:color w:val="000000" w:themeColor="text1"/>
          <w:sz w:val="26"/>
          <w:szCs w:val="26"/>
        </w:rPr>
        <w:t>ntra</w:t>
      </w:r>
      <w:r w:rsidR="002A6246" w:rsidRPr="00BD2FE3">
        <w:rPr>
          <w:rFonts w:ascii="Calibri" w:hAnsi="Calibri"/>
          <w:color w:val="000000" w:themeColor="text1"/>
          <w:sz w:val="26"/>
          <w:szCs w:val="26"/>
        </w:rPr>
        <w:t>ba</w:t>
      </w:r>
      <w:r w:rsidRPr="00BD2FE3">
        <w:rPr>
          <w:rFonts w:ascii="Calibri" w:hAnsi="Calibri"/>
          <w:color w:val="000000" w:themeColor="text1"/>
          <w:sz w:val="26"/>
          <w:szCs w:val="26"/>
        </w:rPr>
        <w:t xml:space="preserve"> instaurado ningún procedimiento administrativo de ejecución para el cobro del adeudo derivado servicio público de agua potable</w:t>
      </w:r>
      <w:r w:rsidR="002A6246" w:rsidRPr="00BD2FE3">
        <w:rPr>
          <w:rFonts w:ascii="Calibri" w:hAnsi="Calibri"/>
          <w:color w:val="000000" w:themeColor="text1"/>
          <w:sz w:val="26"/>
          <w:szCs w:val="26"/>
        </w:rPr>
        <w:t xml:space="preserve"> en el señalado domicilio</w:t>
      </w:r>
      <w:r w:rsidR="004475DE" w:rsidRPr="00BD2FE3">
        <w:rPr>
          <w:rFonts w:ascii="Calibri" w:hAnsi="Calibri"/>
          <w:color w:val="000000" w:themeColor="text1"/>
          <w:sz w:val="26"/>
          <w:szCs w:val="26"/>
        </w:rPr>
        <w:t>; y que existió un convenio de reconexión de fecha 1 uno de octubre del año 2015 dos mil quince</w:t>
      </w:r>
      <w:r w:rsidRPr="00BD2FE3">
        <w:rPr>
          <w:rFonts w:ascii="Calibri" w:hAnsi="Calibri"/>
          <w:color w:val="000000" w:themeColor="text1"/>
          <w:sz w:val="26"/>
          <w:szCs w:val="26"/>
        </w:rPr>
        <w:t>. . .</w:t>
      </w:r>
      <w:r w:rsidR="002A6246" w:rsidRPr="00BD2FE3">
        <w:rPr>
          <w:rFonts w:ascii="Calibri" w:hAnsi="Calibri"/>
          <w:color w:val="000000" w:themeColor="text1"/>
          <w:sz w:val="26"/>
          <w:szCs w:val="26"/>
        </w:rPr>
        <w:t xml:space="preserve"> . . . </w:t>
      </w:r>
      <w:r w:rsidR="004475DE" w:rsidRPr="00BD2FE3">
        <w:rPr>
          <w:rFonts w:ascii="Calibri" w:hAnsi="Calibri"/>
          <w:color w:val="000000" w:themeColor="text1"/>
          <w:sz w:val="26"/>
          <w:szCs w:val="26"/>
        </w:rPr>
        <w:t>. . . . . . . . . . . . . . . . . . . . . . . . . . . . . . . . . . . . . . . . . .</w:t>
      </w:r>
      <w:r w:rsidR="00357DF5" w:rsidRPr="00BD2FE3">
        <w:rPr>
          <w:rFonts w:ascii="Calibri" w:hAnsi="Calibri"/>
          <w:color w:val="000000" w:themeColor="text1"/>
          <w:sz w:val="26"/>
          <w:szCs w:val="26"/>
        </w:rPr>
        <w:t xml:space="preserve"> . </w:t>
      </w:r>
    </w:p>
    <w:p w:rsidR="001900A1" w:rsidRPr="00BD2FE3" w:rsidRDefault="001900A1" w:rsidP="001900A1">
      <w:pPr>
        <w:ind w:firstLine="708"/>
        <w:jc w:val="both"/>
        <w:rPr>
          <w:rFonts w:ascii="Calibri" w:hAnsi="Calibri"/>
          <w:color w:val="000000" w:themeColor="text1"/>
          <w:sz w:val="26"/>
          <w:szCs w:val="26"/>
        </w:rPr>
      </w:pPr>
    </w:p>
    <w:p w:rsidR="001900A1" w:rsidRPr="00BD2FE3" w:rsidRDefault="001900A1" w:rsidP="001900A1">
      <w:pPr>
        <w:jc w:val="both"/>
        <w:rPr>
          <w:rFonts w:ascii="Calibri" w:hAnsi="Calibri"/>
          <w:color w:val="000000" w:themeColor="text1"/>
          <w:sz w:val="26"/>
          <w:szCs w:val="26"/>
        </w:rPr>
      </w:pPr>
      <w:r w:rsidRPr="00BD2FE3">
        <w:rPr>
          <w:rFonts w:ascii="Calibri" w:hAnsi="Calibri"/>
          <w:b/>
          <w:i/>
          <w:color w:val="000000" w:themeColor="text1"/>
          <w:sz w:val="26"/>
          <w:szCs w:val="26"/>
        </w:rPr>
        <w:tab/>
        <w:t xml:space="preserve">TERCERO.- </w:t>
      </w:r>
      <w:r w:rsidRPr="00BD2FE3">
        <w:rPr>
          <w:rFonts w:ascii="Calibri" w:hAnsi="Calibri"/>
          <w:color w:val="000000" w:themeColor="text1"/>
          <w:sz w:val="26"/>
          <w:szCs w:val="26"/>
        </w:rPr>
        <w:t xml:space="preserve">Por acuerdo de fecha 25 veinticinco de </w:t>
      </w:r>
      <w:r w:rsidR="00CD78E6" w:rsidRPr="00BD2FE3">
        <w:rPr>
          <w:rFonts w:ascii="Calibri" w:hAnsi="Calibri"/>
          <w:color w:val="000000" w:themeColor="text1"/>
          <w:sz w:val="26"/>
          <w:szCs w:val="26"/>
        </w:rPr>
        <w:t>noviembre de</w:t>
      </w:r>
      <w:r w:rsidR="006D665B" w:rsidRPr="00BD2FE3">
        <w:rPr>
          <w:rFonts w:ascii="Calibri" w:hAnsi="Calibri"/>
          <w:color w:val="000000" w:themeColor="text1"/>
          <w:sz w:val="26"/>
          <w:szCs w:val="26"/>
        </w:rPr>
        <w:t>l 2015 dos mil quince</w:t>
      </w:r>
      <w:r w:rsidRPr="00BD2FE3">
        <w:rPr>
          <w:rFonts w:ascii="Calibri" w:hAnsi="Calibri"/>
          <w:color w:val="000000" w:themeColor="text1"/>
          <w:sz w:val="26"/>
          <w:szCs w:val="26"/>
        </w:rPr>
        <w:t xml:space="preserve">, se tuvo a la Jefatura de Facturación y Cobranza demandada, a través de su titular, por rindiendo el informe que para mejor proveer sobre la suspensión, le fue solicitado; del que se desprende que el servicio </w:t>
      </w:r>
      <w:r w:rsidRPr="00BD2FE3">
        <w:rPr>
          <w:rFonts w:ascii="Calibri" w:hAnsi="Calibri"/>
          <w:b/>
          <w:color w:val="000000" w:themeColor="text1"/>
          <w:sz w:val="26"/>
          <w:szCs w:val="26"/>
        </w:rPr>
        <w:t>no</w:t>
      </w:r>
      <w:r w:rsidRPr="00BD2FE3">
        <w:rPr>
          <w:rFonts w:ascii="Calibri" w:hAnsi="Calibri"/>
          <w:color w:val="000000" w:themeColor="text1"/>
          <w:sz w:val="26"/>
          <w:szCs w:val="26"/>
        </w:rPr>
        <w:t xml:space="preserve"> se enc</w:t>
      </w:r>
      <w:r w:rsidR="006D665B" w:rsidRPr="00BD2FE3">
        <w:rPr>
          <w:rFonts w:ascii="Calibri" w:hAnsi="Calibri"/>
          <w:color w:val="000000" w:themeColor="text1"/>
          <w:sz w:val="26"/>
          <w:szCs w:val="26"/>
        </w:rPr>
        <w:t>uentra</w:t>
      </w:r>
      <w:r w:rsidRPr="00BD2FE3">
        <w:rPr>
          <w:rFonts w:ascii="Calibri" w:hAnsi="Calibri"/>
          <w:color w:val="000000" w:themeColor="text1"/>
          <w:sz w:val="26"/>
          <w:szCs w:val="26"/>
        </w:rPr>
        <w:t xml:space="preserve"> suspendido en el inmueble señalado por el actor; por lo que se concedió la suspensión solicitada, para el efecto de que se mantuvieran las cosas en el estado en el que se encontraban, hasta en tanto se dicte la resolución definitiva; por lo que no podría la autoridad correspondiente iniciar ningún procedimiento administrativo de ejecución</w:t>
      </w:r>
      <w:r w:rsidR="00907E88" w:rsidRPr="00BD2FE3">
        <w:rPr>
          <w:rFonts w:ascii="Calibri" w:hAnsi="Calibri"/>
          <w:color w:val="000000" w:themeColor="text1"/>
          <w:sz w:val="26"/>
          <w:szCs w:val="26"/>
        </w:rPr>
        <w:t xml:space="preserve"> respecto del inmueble y cuenta señalados</w:t>
      </w:r>
      <w:r w:rsidRPr="00BD2FE3">
        <w:rPr>
          <w:rFonts w:ascii="Calibri" w:hAnsi="Calibri"/>
          <w:color w:val="000000" w:themeColor="text1"/>
          <w:sz w:val="26"/>
          <w:szCs w:val="26"/>
        </w:rPr>
        <w:t xml:space="preserve">. . . . . . . . . . . . . . . </w:t>
      </w:r>
      <w:r w:rsidR="00907E88" w:rsidRPr="00BD2FE3">
        <w:rPr>
          <w:rFonts w:ascii="Calibri" w:hAnsi="Calibri"/>
          <w:color w:val="000000" w:themeColor="text1"/>
          <w:sz w:val="26"/>
          <w:szCs w:val="26"/>
        </w:rPr>
        <w:t xml:space="preserve">. . . . . . . . . . </w:t>
      </w:r>
      <w:r w:rsidR="00990B0D" w:rsidRPr="00BD2FE3">
        <w:rPr>
          <w:rFonts w:ascii="Calibri" w:hAnsi="Calibri"/>
          <w:color w:val="000000" w:themeColor="text1"/>
          <w:sz w:val="26"/>
          <w:szCs w:val="26"/>
        </w:rPr>
        <w:t>. . . . . . . . . . . . . . . . . . . . . . . . . . . . . . . . . . . .</w:t>
      </w:r>
    </w:p>
    <w:p w:rsidR="001900A1" w:rsidRPr="00BD2FE3" w:rsidRDefault="001900A1" w:rsidP="001900A1">
      <w:pPr>
        <w:jc w:val="both"/>
        <w:rPr>
          <w:rFonts w:ascii="Calibri" w:hAnsi="Calibri"/>
          <w:color w:val="000000" w:themeColor="text1"/>
          <w:sz w:val="26"/>
          <w:szCs w:val="26"/>
        </w:rPr>
      </w:pPr>
    </w:p>
    <w:p w:rsidR="001900A1" w:rsidRPr="00BD2FE3" w:rsidRDefault="001900A1" w:rsidP="006D665B">
      <w:pPr>
        <w:jc w:val="both"/>
        <w:rPr>
          <w:rFonts w:ascii="Calibri" w:hAnsi="Calibri"/>
          <w:color w:val="000000" w:themeColor="text1"/>
          <w:sz w:val="26"/>
          <w:szCs w:val="26"/>
        </w:rPr>
      </w:pPr>
      <w:r w:rsidRPr="00BD2FE3">
        <w:rPr>
          <w:rFonts w:ascii="Calibri" w:hAnsi="Calibri"/>
          <w:color w:val="000000" w:themeColor="text1"/>
          <w:sz w:val="26"/>
          <w:szCs w:val="26"/>
        </w:rPr>
        <w:tab/>
      </w:r>
      <w:r w:rsidR="006D665B" w:rsidRPr="00BD2FE3">
        <w:rPr>
          <w:rFonts w:ascii="Calibri" w:hAnsi="Calibri"/>
          <w:b/>
          <w:i/>
          <w:color w:val="000000" w:themeColor="text1"/>
          <w:sz w:val="26"/>
          <w:szCs w:val="26"/>
        </w:rPr>
        <w:t>CUARTO.-</w:t>
      </w:r>
      <w:r w:rsidR="006D665B" w:rsidRPr="00BD2FE3">
        <w:rPr>
          <w:rFonts w:ascii="Calibri" w:hAnsi="Calibri"/>
          <w:color w:val="000000" w:themeColor="text1"/>
          <w:sz w:val="26"/>
          <w:szCs w:val="26"/>
        </w:rPr>
        <w:t xml:space="preserve"> </w:t>
      </w:r>
      <w:r w:rsidRPr="00BD2FE3">
        <w:rPr>
          <w:rFonts w:ascii="Calibri" w:hAnsi="Calibri"/>
          <w:color w:val="000000" w:themeColor="text1"/>
          <w:sz w:val="26"/>
          <w:szCs w:val="26"/>
        </w:rPr>
        <w:t>Por auto de fecha 4 cuatro de diciembre de ese año 2015 dos mil quince, se tuvo a la autoridad demandada</w:t>
      </w:r>
      <w:r w:rsidR="006D665B" w:rsidRPr="00BD2FE3">
        <w:rPr>
          <w:rFonts w:ascii="Calibri" w:hAnsi="Calibri"/>
          <w:color w:val="000000" w:themeColor="text1"/>
          <w:sz w:val="26"/>
          <w:szCs w:val="26"/>
        </w:rPr>
        <w:t>,</w:t>
      </w:r>
      <w:r w:rsidRPr="00BD2FE3">
        <w:rPr>
          <w:rFonts w:ascii="Calibri" w:hAnsi="Calibri"/>
          <w:color w:val="000000" w:themeColor="text1"/>
          <w:sz w:val="26"/>
          <w:szCs w:val="26"/>
        </w:rPr>
        <w:t xml:space="preserve"> primeramente</w:t>
      </w:r>
      <w:r w:rsidR="006D665B" w:rsidRPr="00BD2FE3">
        <w:rPr>
          <w:rFonts w:ascii="Calibri" w:hAnsi="Calibri"/>
          <w:color w:val="000000" w:themeColor="text1"/>
          <w:sz w:val="26"/>
          <w:szCs w:val="26"/>
        </w:rPr>
        <w:t>,</w:t>
      </w:r>
      <w:r w:rsidRPr="00BD2FE3">
        <w:rPr>
          <w:rFonts w:ascii="Calibri" w:hAnsi="Calibri"/>
          <w:color w:val="000000" w:themeColor="text1"/>
          <w:sz w:val="26"/>
          <w:szCs w:val="26"/>
        </w:rPr>
        <w:t xml:space="preserve"> por rindiendo el informe requerido, el que se admitió como prueba de la parte actora, y que dada su naturaleza, se tuvo por desahogado en ese momento; y en segundo lugar, se le tuvo también, por contestando, en tiempo y forma legal, la demanda, en sus términos. . . . . . . . . . . . . . . . . . . . . . . . . . . . . . . . . . . . . . . . . . . . . . . . . . . . . . . . . . . . . . </w:t>
      </w:r>
    </w:p>
    <w:p w:rsidR="001900A1" w:rsidRPr="00BD2FE3" w:rsidRDefault="001900A1" w:rsidP="001900A1">
      <w:pPr>
        <w:rPr>
          <w:rFonts w:ascii="Calibri" w:hAnsi="Calibri"/>
          <w:b/>
          <w:color w:val="000000" w:themeColor="text1"/>
          <w:sz w:val="26"/>
          <w:szCs w:val="26"/>
        </w:rPr>
      </w:pPr>
    </w:p>
    <w:p w:rsidR="000A5457" w:rsidRPr="00BD2FE3" w:rsidRDefault="001900A1" w:rsidP="007E77AB">
      <w:pPr>
        <w:ind w:firstLine="708"/>
        <w:jc w:val="both"/>
        <w:rPr>
          <w:rFonts w:ascii="Calibri" w:hAnsi="Calibri"/>
          <w:color w:val="000000" w:themeColor="text1"/>
          <w:sz w:val="26"/>
          <w:szCs w:val="26"/>
        </w:rPr>
      </w:pPr>
      <w:r w:rsidRPr="00BD2FE3">
        <w:rPr>
          <w:rFonts w:ascii="Calibri" w:hAnsi="Calibri"/>
          <w:color w:val="000000" w:themeColor="text1"/>
          <w:sz w:val="26"/>
          <w:szCs w:val="26"/>
        </w:rPr>
        <w:t xml:space="preserve">Teniéndole, asimismo, por ofrecidas y admitidas como pruebas de su parte: la documental que se admitió a la parte actora, por hacerla suya y, la que </w:t>
      </w:r>
    </w:p>
    <w:p w:rsidR="000A5457" w:rsidRPr="00BD2FE3" w:rsidRDefault="000A5457" w:rsidP="000A5457">
      <w:pPr>
        <w:ind w:firstLine="708"/>
        <w:jc w:val="right"/>
        <w:rPr>
          <w:rFonts w:ascii="Calibri" w:hAnsi="Calibri"/>
          <w:b/>
          <w:color w:val="000000" w:themeColor="text1"/>
          <w:sz w:val="26"/>
          <w:szCs w:val="26"/>
        </w:rPr>
      </w:pPr>
      <w:r w:rsidRPr="00BD2FE3">
        <w:rPr>
          <w:rFonts w:ascii="Calibri" w:hAnsi="Calibri"/>
          <w:b/>
          <w:color w:val="000000" w:themeColor="text1"/>
          <w:sz w:val="26"/>
          <w:szCs w:val="26"/>
        </w:rPr>
        <w:lastRenderedPageBreak/>
        <w:t>Expediente número 978/2015-JN</w:t>
      </w:r>
    </w:p>
    <w:p w:rsidR="000A5457" w:rsidRPr="00BD2FE3" w:rsidRDefault="000A5457" w:rsidP="007E77AB">
      <w:pPr>
        <w:ind w:firstLine="708"/>
        <w:jc w:val="both"/>
        <w:rPr>
          <w:rFonts w:ascii="Calibri" w:hAnsi="Calibri"/>
          <w:color w:val="000000" w:themeColor="text1"/>
          <w:sz w:val="26"/>
          <w:szCs w:val="26"/>
        </w:rPr>
      </w:pPr>
    </w:p>
    <w:p w:rsidR="001900A1" w:rsidRPr="00BD2FE3" w:rsidRDefault="001900A1" w:rsidP="000A5457">
      <w:pPr>
        <w:jc w:val="both"/>
        <w:rPr>
          <w:rFonts w:ascii="Calibri" w:hAnsi="Calibri"/>
          <w:color w:val="000000" w:themeColor="text1"/>
          <w:sz w:val="26"/>
          <w:szCs w:val="26"/>
        </w:rPr>
      </w:pPr>
      <w:r w:rsidRPr="00BD2FE3">
        <w:rPr>
          <w:rFonts w:ascii="Calibri" w:hAnsi="Calibri"/>
          <w:color w:val="000000" w:themeColor="text1"/>
          <w:sz w:val="26"/>
          <w:szCs w:val="26"/>
        </w:rPr>
        <w:t xml:space="preserve">adjuntó a su escrito de contestación; pruebas que dada su naturaleza, se tuvieron en ese momento por desahogadas. . . . . . . . . . . . . . . . </w:t>
      </w:r>
      <w:r w:rsidR="000A5457" w:rsidRPr="00BD2FE3">
        <w:rPr>
          <w:rFonts w:ascii="Calibri" w:hAnsi="Calibri"/>
          <w:color w:val="000000" w:themeColor="text1"/>
          <w:sz w:val="26"/>
          <w:szCs w:val="26"/>
        </w:rPr>
        <w:t>. . . . . . . . . . . . . . . .</w:t>
      </w:r>
    </w:p>
    <w:p w:rsidR="005F709C" w:rsidRPr="00BD2FE3" w:rsidRDefault="005F709C" w:rsidP="001900A1">
      <w:pPr>
        <w:ind w:firstLine="708"/>
        <w:jc w:val="both"/>
        <w:rPr>
          <w:rFonts w:ascii="Calibri" w:hAnsi="Calibri"/>
          <w:color w:val="000000" w:themeColor="text1"/>
          <w:sz w:val="26"/>
          <w:szCs w:val="26"/>
        </w:rPr>
      </w:pPr>
    </w:p>
    <w:p w:rsidR="001900A1" w:rsidRPr="00BD2FE3" w:rsidRDefault="006D665B" w:rsidP="001900A1">
      <w:pPr>
        <w:ind w:firstLine="708"/>
        <w:jc w:val="both"/>
        <w:rPr>
          <w:rFonts w:ascii="Calibri" w:hAnsi="Calibri"/>
          <w:color w:val="000000" w:themeColor="text1"/>
          <w:sz w:val="26"/>
          <w:szCs w:val="26"/>
        </w:rPr>
      </w:pPr>
      <w:r w:rsidRPr="00BD2FE3">
        <w:rPr>
          <w:rFonts w:ascii="Calibri" w:hAnsi="Calibri"/>
          <w:color w:val="000000" w:themeColor="text1"/>
          <w:sz w:val="26"/>
          <w:szCs w:val="26"/>
        </w:rPr>
        <w:t>Por otro lado, se r</w:t>
      </w:r>
      <w:r w:rsidR="005F709C" w:rsidRPr="00BD2FE3">
        <w:rPr>
          <w:rFonts w:ascii="Calibri" w:hAnsi="Calibri"/>
          <w:color w:val="000000" w:themeColor="text1"/>
          <w:sz w:val="26"/>
          <w:szCs w:val="26"/>
        </w:rPr>
        <w:t>equiri</w:t>
      </w:r>
      <w:r w:rsidRPr="00BD2FE3">
        <w:rPr>
          <w:rFonts w:ascii="Calibri" w:hAnsi="Calibri"/>
          <w:color w:val="000000" w:themeColor="text1"/>
          <w:sz w:val="26"/>
          <w:szCs w:val="26"/>
        </w:rPr>
        <w:t xml:space="preserve">ó </w:t>
      </w:r>
      <w:r w:rsidR="005F709C" w:rsidRPr="00BD2FE3">
        <w:rPr>
          <w:rFonts w:ascii="Calibri" w:hAnsi="Calibri"/>
          <w:color w:val="000000" w:themeColor="text1"/>
          <w:sz w:val="26"/>
          <w:szCs w:val="26"/>
        </w:rPr>
        <w:t>a la autoridad demandada que presentara los convenios de pago de la cuenta número 18209 (uno-ocho-dos-cero-nueve), a los que se refirió en el punto número 2 dos, del capítulo de pruebas de su escrito de demanda</w:t>
      </w:r>
      <w:r w:rsidR="00C54601" w:rsidRPr="00BD2FE3">
        <w:rPr>
          <w:rFonts w:ascii="Calibri" w:hAnsi="Calibri"/>
          <w:color w:val="000000" w:themeColor="text1"/>
          <w:sz w:val="26"/>
          <w:szCs w:val="26"/>
        </w:rPr>
        <w:t xml:space="preserve">; </w:t>
      </w:r>
      <w:r w:rsidRPr="00BD2FE3">
        <w:rPr>
          <w:rFonts w:ascii="Calibri" w:hAnsi="Calibri"/>
          <w:color w:val="000000" w:themeColor="text1"/>
          <w:sz w:val="26"/>
          <w:szCs w:val="26"/>
        </w:rPr>
        <w:t>lo que, en la especie, no se dio</w:t>
      </w:r>
      <w:r w:rsidR="00331435" w:rsidRPr="00BD2FE3">
        <w:rPr>
          <w:rFonts w:ascii="Calibri" w:hAnsi="Calibri"/>
          <w:color w:val="000000" w:themeColor="text1"/>
          <w:sz w:val="26"/>
          <w:szCs w:val="26"/>
        </w:rPr>
        <w:t>,</w:t>
      </w:r>
      <w:r w:rsidRPr="00BD2FE3">
        <w:rPr>
          <w:rFonts w:ascii="Calibri" w:hAnsi="Calibri"/>
          <w:color w:val="000000" w:themeColor="text1"/>
          <w:sz w:val="26"/>
          <w:szCs w:val="26"/>
        </w:rPr>
        <w:t xml:space="preserve"> por lo que se tuvo por no ofrecidos como prueba los citados convenios</w:t>
      </w:r>
      <w:r w:rsidR="005F709C" w:rsidRPr="00BD2FE3">
        <w:rPr>
          <w:rFonts w:ascii="Calibri" w:hAnsi="Calibri"/>
          <w:color w:val="000000" w:themeColor="text1"/>
          <w:sz w:val="26"/>
          <w:szCs w:val="26"/>
        </w:rPr>
        <w:t xml:space="preserve"> . . . . . . . . . . . . . . . . . . . . . . . . </w:t>
      </w:r>
      <w:r w:rsidR="007D5B1B" w:rsidRPr="00BD2FE3">
        <w:rPr>
          <w:rFonts w:ascii="Calibri" w:hAnsi="Calibri"/>
          <w:color w:val="000000" w:themeColor="text1"/>
          <w:sz w:val="26"/>
          <w:szCs w:val="26"/>
        </w:rPr>
        <w:t xml:space="preserve">. . . . . . . . . . . . . . . </w:t>
      </w:r>
    </w:p>
    <w:p w:rsidR="005F709C" w:rsidRPr="00BD2FE3" w:rsidRDefault="005F709C" w:rsidP="001900A1">
      <w:pPr>
        <w:ind w:firstLine="708"/>
        <w:jc w:val="both"/>
        <w:rPr>
          <w:rFonts w:ascii="Calibri" w:hAnsi="Calibri"/>
          <w:color w:val="000000" w:themeColor="text1"/>
          <w:sz w:val="26"/>
          <w:szCs w:val="26"/>
        </w:rPr>
      </w:pPr>
    </w:p>
    <w:p w:rsidR="00730453" w:rsidRPr="00BD2FE3" w:rsidRDefault="006F2437" w:rsidP="001900A1">
      <w:pPr>
        <w:ind w:firstLine="708"/>
        <w:jc w:val="both"/>
        <w:rPr>
          <w:rFonts w:ascii="Calibri" w:hAnsi="Calibri"/>
          <w:color w:val="000000" w:themeColor="text1"/>
          <w:sz w:val="26"/>
          <w:szCs w:val="26"/>
        </w:rPr>
      </w:pPr>
      <w:r w:rsidRPr="00BD2FE3">
        <w:rPr>
          <w:rFonts w:ascii="Calibri" w:hAnsi="Calibri"/>
          <w:b/>
          <w:i/>
          <w:color w:val="000000" w:themeColor="text1"/>
          <w:sz w:val="26"/>
          <w:szCs w:val="26"/>
        </w:rPr>
        <w:t>SEXTO.-</w:t>
      </w:r>
      <w:r w:rsidRPr="00BD2FE3">
        <w:rPr>
          <w:rFonts w:ascii="Calibri" w:hAnsi="Calibri"/>
          <w:color w:val="000000" w:themeColor="text1"/>
          <w:sz w:val="26"/>
          <w:szCs w:val="26"/>
        </w:rPr>
        <w:t xml:space="preserve"> </w:t>
      </w:r>
      <w:r w:rsidR="001900A1" w:rsidRPr="00BD2FE3">
        <w:rPr>
          <w:rFonts w:ascii="Calibri" w:hAnsi="Calibri"/>
          <w:color w:val="000000" w:themeColor="text1"/>
          <w:sz w:val="26"/>
          <w:szCs w:val="26"/>
        </w:rPr>
        <w:t xml:space="preserve">Así las cosas, por ser el momento procesal oportuno, </w:t>
      </w:r>
      <w:r w:rsidR="00730453" w:rsidRPr="00BD2FE3">
        <w:rPr>
          <w:rFonts w:ascii="Calibri" w:hAnsi="Calibri"/>
          <w:color w:val="000000" w:themeColor="text1"/>
          <w:sz w:val="26"/>
          <w:szCs w:val="26"/>
        </w:rPr>
        <w:t xml:space="preserve">mediante auto </w:t>
      </w:r>
      <w:r w:rsidR="006D665B" w:rsidRPr="00BD2FE3">
        <w:rPr>
          <w:rFonts w:ascii="Calibri" w:hAnsi="Calibri"/>
          <w:color w:val="000000" w:themeColor="text1"/>
          <w:sz w:val="26"/>
          <w:szCs w:val="26"/>
        </w:rPr>
        <w:t>datado el</w:t>
      </w:r>
      <w:r w:rsidR="00730453" w:rsidRPr="00BD2FE3">
        <w:rPr>
          <w:rFonts w:ascii="Calibri" w:hAnsi="Calibri"/>
          <w:color w:val="000000" w:themeColor="text1"/>
          <w:sz w:val="26"/>
          <w:szCs w:val="26"/>
        </w:rPr>
        <w:t xml:space="preserve"> 12 doce de enero del año 2016 dos mil dieciséis, </w:t>
      </w:r>
      <w:r w:rsidR="001900A1" w:rsidRPr="00BD2FE3">
        <w:rPr>
          <w:rFonts w:ascii="Calibri" w:hAnsi="Calibri"/>
          <w:color w:val="000000" w:themeColor="text1"/>
          <w:sz w:val="26"/>
          <w:szCs w:val="26"/>
        </w:rPr>
        <w:t xml:space="preserve">se citó a las partes al desahogo de la Audiencia de Alegatos a celebrarse el día </w:t>
      </w:r>
      <w:r w:rsidR="00730453" w:rsidRPr="00BD2FE3">
        <w:rPr>
          <w:rFonts w:ascii="Calibri" w:hAnsi="Calibri"/>
          <w:color w:val="000000" w:themeColor="text1"/>
          <w:sz w:val="26"/>
          <w:szCs w:val="26"/>
        </w:rPr>
        <w:t>26</w:t>
      </w:r>
      <w:r w:rsidR="001900A1" w:rsidRPr="00BD2FE3">
        <w:rPr>
          <w:rFonts w:ascii="Calibri" w:hAnsi="Calibri"/>
          <w:color w:val="000000" w:themeColor="text1"/>
          <w:sz w:val="26"/>
          <w:szCs w:val="26"/>
        </w:rPr>
        <w:t xml:space="preserve"> </w:t>
      </w:r>
      <w:r w:rsidR="00730453" w:rsidRPr="00BD2FE3">
        <w:rPr>
          <w:rFonts w:ascii="Calibri" w:hAnsi="Calibri"/>
          <w:color w:val="000000" w:themeColor="text1"/>
          <w:sz w:val="26"/>
          <w:szCs w:val="26"/>
        </w:rPr>
        <w:t>v</w:t>
      </w:r>
      <w:r w:rsidR="001900A1" w:rsidRPr="00BD2FE3">
        <w:rPr>
          <w:rFonts w:ascii="Calibri" w:hAnsi="Calibri"/>
          <w:color w:val="000000" w:themeColor="text1"/>
          <w:sz w:val="26"/>
          <w:szCs w:val="26"/>
        </w:rPr>
        <w:t>e</w:t>
      </w:r>
      <w:r w:rsidR="00730453" w:rsidRPr="00BD2FE3">
        <w:rPr>
          <w:rFonts w:ascii="Calibri" w:hAnsi="Calibri"/>
          <w:color w:val="000000" w:themeColor="text1"/>
          <w:sz w:val="26"/>
          <w:szCs w:val="26"/>
        </w:rPr>
        <w:t>intiséis</w:t>
      </w:r>
      <w:r w:rsidR="001900A1" w:rsidRPr="00BD2FE3">
        <w:rPr>
          <w:rFonts w:ascii="Calibri" w:hAnsi="Calibri"/>
          <w:color w:val="000000" w:themeColor="text1"/>
          <w:sz w:val="26"/>
          <w:szCs w:val="26"/>
        </w:rPr>
        <w:t xml:space="preserve"> de febrero de ese año 201</w:t>
      </w:r>
      <w:r w:rsidR="00805852" w:rsidRPr="00BD2FE3">
        <w:rPr>
          <w:rFonts w:ascii="Calibri" w:hAnsi="Calibri"/>
          <w:color w:val="000000" w:themeColor="text1"/>
          <w:sz w:val="26"/>
          <w:szCs w:val="26"/>
        </w:rPr>
        <w:t>6</w:t>
      </w:r>
      <w:r w:rsidR="001900A1" w:rsidRPr="00BD2FE3">
        <w:rPr>
          <w:rFonts w:ascii="Calibri" w:hAnsi="Calibri"/>
          <w:color w:val="000000" w:themeColor="text1"/>
          <w:sz w:val="26"/>
          <w:szCs w:val="26"/>
        </w:rPr>
        <w:t xml:space="preserve"> dos mil </w:t>
      </w:r>
      <w:r w:rsidR="00805852" w:rsidRPr="00BD2FE3">
        <w:rPr>
          <w:rFonts w:ascii="Calibri" w:hAnsi="Calibri"/>
          <w:color w:val="000000" w:themeColor="text1"/>
          <w:sz w:val="26"/>
          <w:szCs w:val="26"/>
        </w:rPr>
        <w:t>d</w:t>
      </w:r>
      <w:r w:rsidR="00730453" w:rsidRPr="00BD2FE3">
        <w:rPr>
          <w:rFonts w:ascii="Calibri" w:hAnsi="Calibri"/>
          <w:color w:val="000000" w:themeColor="text1"/>
          <w:sz w:val="26"/>
          <w:szCs w:val="26"/>
        </w:rPr>
        <w:t>i</w:t>
      </w:r>
      <w:r w:rsidR="00805852" w:rsidRPr="00BD2FE3">
        <w:rPr>
          <w:rFonts w:ascii="Calibri" w:hAnsi="Calibri"/>
          <w:color w:val="000000" w:themeColor="text1"/>
          <w:sz w:val="26"/>
          <w:szCs w:val="26"/>
        </w:rPr>
        <w:t>e</w:t>
      </w:r>
      <w:r w:rsidR="00730453" w:rsidRPr="00BD2FE3">
        <w:rPr>
          <w:rFonts w:ascii="Calibri" w:hAnsi="Calibri"/>
          <w:color w:val="000000" w:themeColor="text1"/>
          <w:sz w:val="26"/>
          <w:szCs w:val="26"/>
        </w:rPr>
        <w:t>c</w:t>
      </w:r>
      <w:r w:rsidR="00805852" w:rsidRPr="00BD2FE3">
        <w:rPr>
          <w:rFonts w:ascii="Calibri" w:hAnsi="Calibri"/>
          <w:color w:val="000000" w:themeColor="text1"/>
          <w:sz w:val="26"/>
          <w:szCs w:val="26"/>
        </w:rPr>
        <w:t>iséis</w:t>
      </w:r>
      <w:r w:rsidR="001900A1" w:rsidRPr="00BD2FE3">
        <w:rPr>
          <w:rFonts w:ascii="Calibri" w:hAnsi="Calibri"/>
          <w:color w:val="000000" w:themeColor="text1"/>
          <w:sz w:val="26"/>
          <w:szCs w:val="26"/>
        </w:rPr>
        <w:t xml:space="preserve">, a las </w:t>
      </w:r>
      <w:r w:rsidR="001900A1" w:rsidRPr="00BD2FE3">
        <w:rPr>
          <w:rFonts w:ascii="Calibri" w:hAnsi="Calibri"/>
          <w:b/>
          <w:color w:val="000000" w:themeColor="text1"/>
          <w:sz w:val="26"/>
          <w:szCs w:val="26"/>
        </w:rPr>
        <w:t>10:</w:t>
      </w:r>
      <w:r w:rsidR="00730453" w:rsidRPr="00BD2FE3">
        <w:rPr>
          <w:rFonts w:ascii="Calibri" w:hAnsi="Calibri"/>
          <w:b/>
          <w:color w:val="000000" w:themeColor="text1"/>
          <w:sz w:val="26"/>
          <w:szCs w:val="26"/>
        </w:rPr>
        <w:t>0</w:t>
      </w:r>
      <w:r w:rsidR="001900A1" w:rsidRPr="00BD2FE3">
        <w:rPr>
          <w:rFonts w:ascii="Calibri" w:hAnsi="Calibri"/>
          <w:b/>
          <w:color w:val="000000" w:themeColor="text1"/>
          <w:sz w:val="26"/>
          <w:szCs w:val="26"/>
        </w:rPr>
        <w:t>0</w:t>
      </w:r>
      <w:r w:rsidR="001900A1" w:rsidRPr="00BD2FE3">
        <w:rPr>
          <w:rFonts w:ascii="Calibri" w:hAnsi="Calibri"/>
          <w:color w:val="000000" w:themeColor="text1"/>
          <w:sz w:val="26"/>
          <w:szCs w:val="26"/>
        </w:rPr>
        <w:t xml:space="preserve"> diez horas, en la sede de este Juzgado. </w:t>
      </w:r>
      <w:r w:rsidR="00836486" w:rsidRPr="00BD2FE3">
        <w:rPr>
          <w:rFonts w:ascii="Calibri" w:hAnsi="Calibri"/>
          <w:color w:val="000000" w:themeColor="text1"/>
          <w:sz w:val="26"/>
          <w:szCs w:val="26"/>
        </w:rPr>
        <w:t>. . . . . . . . . . . . . . . . . . . . . .  . . . . . . . . . . . . . . . . . . . . . . . . . . . . . . . . . . .</w:t>
      </w:r>
      <w:r w:rsidR="00805852" w:rsidRPr="00BD2FE3">
        <w:rPr>
          <w:rFonts w:ascii="Calibri" w:hAnsi="Calibri"/>
          <w:color w:val="000000" w:themeColor="text1"/>
          <w:sz w:val="26"/>
          <w:szCs w:val="26"/>
        </w:rPr>
        <w:t xml:space="preserve"> </w:t>
      </w:r>
    </w:p>
    <w:p w:rsidR="006F2437" w:rsidRPr="00BD2FE3" w:rsidRDefault="006F2437" w:rsidP="001900A1">
      <w:pPr>
        <w:ind w:firstLine="708"/>
        <w:jc w:val="both"/>
        <w:rPr>
          <w:rFonts w:ascii="Calibri" w:hAnsi="Calibri"/>
          <w:color w:val="000000" w:themeColor="text1"/>
          <w:sz w:val="26"/>
          <w:szCs w:val="26"/>
        </w:rPr>
      </w:pPr>
    </w:p>
    <w:p w:rsidR="001900A1" w:rsidRPr="00BD2FE3" w:rsidRDefault="001900A1" w:rsidP="001900A1">
      <w:pPr>
        <w:ind w:firstLine="708"/>
        <w:jc w:val="both"/>
        <w:rPr>
          <w:rFonts w:ascii="Calibri" w:hAnsi="Calibri" w:cs="Arial"/>
          <w:b/>
          <w:color w:val="000000" w:themeColor="text1"/>
          <w:sz w:val="26"/>
        </w:rPr>
      </w:pPr>
      <w:r w:rsidRPr="00BD2FE3">
        <w:rPr>
          <w:rFonts w:ascii="Calibri" w:hAnsi="Calibri" w:cs="Arial"/>
          <w:b/>
          <w:i/>
          <w:color w:val="000000" w:themeColor="text1"/>
          <w:sz w:val="26"/>
        </w:rPr>
        <w:t>S</w:t>
      </w:r>
      <w:r w:rsidR="006F2437" w:rsidRPr="00BD2FE3">
        <w:rPr>
          <w:rFonts w:ascii="Calibri" w:hAnsi="Calibri" w:cs="Arial"/>
          <w:b/>
          <w:i/>
          <w:color w:val="000000" w:themeColor="text1"/>
          <w:sz w:val="26"/>
        </w:rPr>
        <w:t>ÉPTIM</w:t>
      </w:r>
      <w:r w:rsidRPr="00BD2FE3">
        <w:rPr>
          <w:rFonts w:ascii="Calibri" w:hAnsi="Calibri" w:cs="Arial"/>
          <w:b/>
          <w:i/>
          <w:color w:val="000000" w:themeColor="text1"/>
          <w:sz w:val="26"/>
        </w:rPr>
        <w:t xml:space="preserve">O.- </w:t>
      </w:r>
      <w:r w:rsidRPr="00BD2FE3">
        <w:rPr>
          <w:rFonts w:ascii="Calibri" w:hAnsi="Calibri" w:cs="Arial"/>
          <w:color w:val="000000" w:themeColor="text1"/>
          <w:sz w:val="26"/>
        </w:rPr>
        <w:t>En</w:t>
      </w:r>
      <w:r w:rsidRPr="00BD2FE3">
        <w:rPr>
          <w:rFonts w:ascii="Calibri" w:hAnsi="Calibri" w:cs="Arial"/>
          <w:b/>
          <w:i/>
          <w:color w:val="000000" w:themeColor="text1"/>
          <w:sz w:val="26"/>
        </w:rPr>
        <w:t xml:space="preserve"> </w:t>
      </w:r>
      <w:r w:rsidRPr="00BD2FE3">
        <w:rPr>
          <w:rFonts w:ascii="Calibri" w:hAnsi="Calibri" w:cs="Arial"/>
          <w:color w:val="000000" w:themeColor="text1"/>
          <w:sz w:val="26"/>
        </w:rPr>
        <w:t xml:space="preserve">la fecha y hora señaladas en el resultando anterior, </w:t>
      </w:r>
      <w:r w:rsidRPr="00BD2FE3">
        <w:rPr>
          <w:rFonts w:ascii="Calibri" w:hAnsi="Calibri" w:cs="Arial"/>
          <w:color w:val="000000" w:themeColor="text1"/>
          <w:sz w:val="26"/>
          <w:szCs w:val="26"/>
        </w:rPr>
        <w:t xml:space="preserve">se llevó a cabo la Audiencia de Alegatos, </w:t>
      </w:r>
      <w:r w:rsidRPr="00BD2FE3">
        <w:rPr>
          <w:rFonts w:ascii="Calibri" w:hAnsi="Calibri" w:cs="Arial"/>
          <w:color w:val="000000" w:themeColor="text1"/>
          <w:sz w:val="26"/>
        </w:rPr>
        <w:t xml:space="preserve">en la que, una vez declarada abierta, se hizo constar la inasistencia de las partes; así como que el autorizado de la parte actora, Licenciado Aldo Adán Flores Montes, sí presentó escrito de alegatos; </w:t>
      </w:r>
      <w:r w:rsidR="0043244A" w:rsidRPr="00BD2FE3">
        <w:rPr>
          <w:rFonts w:ascii="Calibri" w:hAnsi="Calibri" w:cs="Arial"/>
          <w:color w:val="000000" w:themeColor="text1"/>
          <w:sz w:val="26"/>
        </w:rPr>
        <w:t>e</w:t>
      </w:r>
      <w:r w:rsidRPr="00BD2FE3">
        <w:rPr>
          <w:rFonts w:ascii="Calibri" w:hAnsi="Calibri" w:cs="Arial"/>
          <w:color w:val="000000" w:themeColor="text1"/>
          <w:sz w:val="26"/>
        </w:rPr>
        <w:t>l que se ordenó agregar a los autos para que surtiera los efectos legales a que hubiera lugar, turnándose los autos para el dictado de la sentencia que en derecho proceda</w:t>
      </w:r>
      <w:r w:rsidRPr="00BD2FE3">
        <w:rPr>
          <w:rFonts w:ascii="Calibri" w:hAnsi="Calibri" w:cs="Arial"/>
          <w:color w:val="000000" w:themeColor="text1"/>
          <w:sz w:val="26"/>
          <w:szCs w:val="26"/>
        </w:rPr>
        <w:t xml:space="preserve">. . . . . . . . . . . . . . . . . . . . . . . . . . . . . . . . . . . . . . . </w:t>
      </w:r>
      <w:r w:rsidR="002A41AF" w:rsidRPr="00BD2FE3">
        <w:rPr>
          <w:rFonts w:ascii="Calibri" w:hAnsi="Calibri" w:cs="Arial"/>
          <w:color w:val="000000" w:themeColor="text1"/>
          <w:sz w:val="26"/>
          <w:szCs w:val="26"/>
        </w:rPr>
        <w:t>. . . . . . . . . . . . . . . .</w:t>
      </w:r>
    </w:p>
    <w:p w:rsidR="001900A1" w:rsidRPr="00BD2FE3" w:rsidRDefault="001900A1" w:rsidP="001900A1">
      <w:pPr>
        <w:pStyle w:val="Textoindependiente"/>
        <w:ind w:firstLine="708"/>
        <w:rPr>
          <w:rFonts w:ascii="Calibri" w:hAnsi="Calibri" w:cs="Arial"/>
          <w:color w:val="000000" w:themeColor="text1"/>
          <w:sz w:val="26"/>
          <w:szCs w:val="26"/>
          <w:lang w:val="es-ES"/>
        </w:rPr>
      </w:pPr>
    </w:p>
    <w:p w:rsidR="001900A1" w:rsidRPr="00BD2FE3" w:rsidRDefault="001900A1" w:rsidP="001900A1">
      <w:pPr>
        <w:ind w:firstLine="708"/>
        <w:jc w:val="center"/>
        <w:rPr>
          <w:rFonts w:ascii="Calibri" w:hAnsi="Calibri" w:cs="Arial"/>
          <w:b/>
          <w:i/>
          <w:iCs/>
          <w:color w:val="000000" w:themeColor="text1"/>
          <w:sz w:val="26"/>
          <w:szCs w:val="26"/>
        </w:rPr>
      </w:pPr>
      <w:r w:rsidRPr="00BD2FE3">
        <w:rPr>
          <w:rFonts w:ascii="Calibri" w:hAnsi="Calibri" w:cs="Arial"/>
          <w:b/>
          <w:i/>
          <w:iCs/>
          <w:color w:val="000000" w:themeColor="text1"/>
          <w:sz w:val="26"/>
          <w:szCs w:val="26"/>
        </w:rPr>
        <w:t>C O N S I D E R A N D O :</w:t>
      </w:r>
    </w:p>
    <w:p w:rsidR="001900A1" w:rsidRPr="00BD2FE3" w:rsidRDefault="001900A1" w:rsidP="001900A1">
      <w:pPr>
        <w:jc w:val="both"/>
        <w:rPr>
          <w:rFonts w:ascii="Calibri" w:hAnsi="Calibri" w:cs="Arial"/>
          <w:b/>
          <w:i/>
          <w:iCs/>
          <w:color w:val="000000" w:themeColor="text1"/>
          <w:sz w:val="22"/>
          <w:szCs w:val="26"/>
        </w:rPr>
      </w:pPr>
    </w:p>
    <w:p w:rsidR="001900A1" w:rsidRPr="00BD2FE3" w:rsidRDefault="001900A1" w:rsidP="001900A1">
      <w:pPr>
        <w:pStyle w:val="Textoindependiente"/>
        <w:ind w:firstLine="708"/>
        <w:rPr>
          <w:rFonts w:ascii="Calibri" w:hAnsi="Calibri" w:cs="Arial"/>
          <w:color w:val="000000" w:themeColor="text1"/>
          <w:sz w:val="26"/>
          <w:szCs w:val="26"/>
        </w:rPr>
      </w:pPr>
      <w:r w:rsidRPr="00BD2FE3">
        <w:rPr>
          <w:rFonts w:ascii="Calibri" w:hAnsi="Calibri" w:cs="Arial"/>
          <w:b/>
          <w:i/>
          <w:iCs/>
          <w:color w:val="000000" w:themeColor="text1"/>
          <w:sz w:val="26"/>
          <w:szCs w:val="26"/>
        </w:rPr>
        <w:t xml:space="preserve">PRIMERO.- </w:t>
      </w:r>
      <w:r w:rsidRPr="00BD2FE3">
        <w:rPr>
          <w:rFonts w:ascii="Calibri" w:hAnsi="Calibri" w:cs="Arial"/>
          <w:color w:val="000000" w:themeColor="text1"/>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D2FE3">
        <w:rPr>
          <w:rFonts w:ascii="Calibri" w:hAnsi="Calibri"/>
          <w:color w:val="000000" w:themeColor="text1"/>
          <w:sz w:val="26"/>
          <w:szCs w:val="26"/>
        </w:rPr>
        <w:t>en virtud de que se impugna un acto atribuido al</w:t>
      </w:r>
      <w:r w:rsidR="00184666" w:rsidRPr="00BD2FE3">
        <w:rPr>
          <w:rFonts w:ascii="Calibri" w:hAnsi="Calibri"/>
          <w:color w:val="000000" w:themeColor="text1"/>
          <w:sz w:val="26"/>
          <w:szCs w:val="26"/>
        </w:rPr>
        <w:t xml:space="preserve"> titular de l</w:t>
      </w:r>
      <w:r w:rsidR="00DB0B10" w:rsidRPr="00BD2FE3">
        <w:rPr>
          <w:rFonts w:ascii="Calibri" w:hAnsi="Calibri"/>
          <w:color w:val="000000" w:themeColor="text1"/>
          <w:sz w:val="26"/>
          <w:szCs w:val="26"/>
        </w:rPr>
        <w:t>a Jefatura de Facturación y C</w:t>
      </w:r>
      <w:r w:rsidRPr="00BD2FE3">
        <w:rPr>
          <w:rFonts w:ascii="Calibri" w:hAnsi="Calibri"/>
          <w:color w:val="000000" w:themeColor="text1"/>
          <w:sz w:val="26"/>
          <w:szCs w:val="26"/>
        </w:rPr>
        <w:t xml:space="preserve">obranza del Sistema de Agua Potable y Alcantarillado de León (SAPAL por sus siglas); autoridad que forma parte de la administración pública paramunicipal de León, Guanajuato. . . . . . . . . . . . . . . . . . . . . . . </w:t>
      </w:r>
      <w:r w:rsidR="00056980" w:rsidRPr="00BD2FE3">
        <w:rPr>
          <w:rFonts w:ascii="Calibri" w:hAnsi="Calibri"/>
          <w:color w:val="000000" w:themeColor="text1"/>
          <w:sz w:val="26"/>
          <w:szCs w:val="26"/>
        </w:rPr>
        <w:t xml:space="preserve">. . . . . . . . . </w:t>
      </w:r>
    </w:p>
    <w:p w:rsidR="001900A1" w:rsidRPr="00BD2FE3" w:rsidRDefault="001900A1" w:rsidP="001900A1">
      <w:pPr>
        <w:ind w:firstLine="708"/>
        <w:jc w:val="both"/>
        <w:rPr>
          <w:rFonts w:ascii="Calibri" w:hAnsi="Calibri"/>
          <w:b/>
          <w:bCs/>
          <w:i/>
          <w:iCs/>
          <w:color w:val="000000" w:themeColor="text1"/>
          <w:sz w:val="26"/>
          <w:szCs w:val="26"/>
        </w:rPr>
      </w:pPr>
    </w:p>
    <w:p w:rsidR="001900A1" w:rsidRPr="00BD2FE3" w:rsidRDefault="001900A1" w:rsidP="00184666">
      <w:pPr>
        <w:ind w:firstLine="708"/>
        <w:jc w:val="both"/>
        <w:rPr>
          <w:rFonts w:ascii="Calibri" w:hAnsi="Calibri" w:cs="Arial"/>
          <w:color w:val="000000" w:themeColor="text1"/>
          <w:sz w:val="26"/>
          <w:szCs w:val="26"/>
          <w:lang w:val="es-MX"/>
        </w:rPr>
      </w:pPr>
      <w:r w:rsidRPr="00BD2FE3">
        <w:rPr>
          <w:rFonts w:ascii="Calibri" w:hAnsi="Calibri"/>
          <w:b/>
          <w:bCs/>
          <w:i/>
          <w:iCs/>
          <w:color w:val="000000" w:themeColor="text1"/>
          <w:sz w:val="26"/>
          <w:szCs w:val="26"/>
        </w:rPr>
        <w:t xml:space="preserve">SEGUNDO.- </w:t>
      </w:r>
      <w:r w:rsidRPr="00BD2FE3">
        <w:rPr>
          <w:rFonts w:ascii="Calibri" w:hAnsi="Calibri" w:cs="Arial"/>
          <w:color w:val="000000" w:themeColor="text1"/>
          <w:sz w:val="26"/>
          <w:szCs w:val="26"/>
        </w:rPr>
        <w:t xml:space="preserve">La demanda fue presentada oportunamente dentro de los 30 treinta días hábiles siguientes a aquél en que el actor se ostenta sabedor </w:t>
      </w:r>
      <w:r w:rsidRPr="00BD2FE3">
        <w:rPr>
          <w:rFonts w:ascii="Calibri" w:hAnsi="Calibri" w:cs="Arial"/>
          <w:color w:val="000000" w:themeColor="text1"/>
          <w:sz w:val="26"/>
          <w:szCs w:val="26"/>
          <w:lang w:val="es-MX"/>
        </w:rPr>
        <w:t xml:space="preserve">de la emisión de la resolución impugnada, lo que fue el día </w:t>
      </w:r>
      <w:r w:rsidR="00184666" w:rsidRPr="00BD2FE3">
        <w:rPr>
          <w:rFonts w:ascii="Calibri" w:hAnsi="Calibri" w:cs="Arial"/>
          <w:color w:val="000000" w:themeColor="text1"/>
          <w:sz w:val="26"/>
          <w:szCs w:val="26"/>
          <w:lang w:val="es-MX"/>
        </w:rPr>
        <w:t>16</w:t>
      </w:r>
      <w:r w:rsidRPr="00BD2FE3">
        <w:rPr>
          <w:rFonts w:ascii="Calibri" w:hAnsi="Calibri" w:cs="Arial"/>
          <w:color w:val="000000" w:themeColor="text1"/>
          <w:sz w:val="26"/>
          <w:szCs w:val="26"/>
          <w:lang w:val="es-MX"/>
        </w:rPr>
        <w:t xml:space="preserve"> </w:t>
      </w:r>
      <w:r w:rsidR="00184666" w:rsidRPr="00BD2FE3">
        <w:rPr>
          <w:rFonts w:ascii="Calibri" w:hAnsi="Calibri" w:cs="Arial"/>
          <w:color w:val="000000" w:themeColor="text1"/>
          <w:sz w:val="26"/>
          <w:szCs w:val="26"/>
          <w:lang w:val="es-MX"/>
        </w:rPr>
        <w:t xml:space="preserve">dieciséis </w:t>
      </w:r>
      <w:r w:rsidRPr="00BD2FE3">
        <w:rPr>
          <w:rFonts w:ascii="Calibri" w:hAnsi="Calibri" w:cs="Arial"/>
          <w:color w:val="000000" w:themeColor="text1"/>
          <w:sz w:val="26"/>
          <w:szCs w:val="26"/>
          <w:lang w:val="es-MX"/>
        </w:rPr>
        <w:t>de o</w:t>
      </w:r>
      <w:r w:rsidR="00184666" w:rsidRPr="00BD2FE3">
        <w:rPr>
          <w:rFonts w:ascii="Calibri" w:hAnsi="Calibri" w:cs="Arial"/>
          <w:color w:val="000000" w:themeColor="text1"/>
          <w:sz w:val="26"/>
          <w:szCs w:val="26"/>
          <w:lang w:val="es-MX"/>
        </w:rPr>
        <w:t>ctu</w:t>
      </w:r>
      <w:r w:rsidRPr="00BD2FE3">
        <w:rPr>
          <w:rFonts w:ascii="Calibri" w:hAnsi="Calibri" w:cs="Arial"/>
          <w:color w:val="000000" w:themeColor="text1"/>
          <w:sz w:val="26"/>
          <w:szCs w:val="26"/>
          <w:lang w:val="es-MX"/>
        </w:rPr>
        <w:t xml:space="preserve">bre del año 2015 dos mil quince, sin que de las constancias de la presente causa administrativa se desprenda lo contrario. . . . . . . . . . . . . . . . . . . . . . . . . . . . . . . . . . . </w:t>
      </w:r>
    </w:p>
    <w:p w:rsidR="001900A1" w:rsidRPr="00BD2FE3" w:rsidRDefault="001900A1" w:rsidP="001900A1">
      <w:pPr>
        <w:pStyle w:val="Textoindependiente"/>
        <w:rPr>
          <w:rFonts w:ascii="Calibri" w:hAnsi="Calibri"/>
          <w:color w:val="000000" w:themeColor="text1"/>
          <w:sz w:val="22"/>
          <w:szCs w:val="26"/>
        </w:rPr>
      </w:pP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b/>
          <w:i/>
          <w:iCs/>
          <w:color w:val="000000" w:themeColor="text1"/>
          <w:sz w:val="26"/>
          <w:szCs w:val="26"/>
        </w:rPr>
        <w:t xml:space="preserve">TERCERO.- </w:t>
      </w:r>
      <w:r w:rsidRPr="00BD2FE3">
        <w:rPr>
          <w:rFonts w:ascii="Calibri" w:hAnsi="Calibri"/>
          <w:color w:val="000000" w:themeColor="text1"/>
          <w:sz w:val="26"/>
          <w:szCs w:val="26"/>
        </w:rPr>
        <w:t xml:space="preserve">La existencia del acto impugnado en el presente proceso, consistente en la orden de suspender el servicio de suministro de agua potable,  en relación al inmueble ubicado en </w:t>
      </w:r>
      <w:r w:rsidR="00184666" w:rsidRPr="00BD2FE3">
        <w:rPr>
          <w:rFonts w:ascii="Calibri" w:hAnsi="Calibri"/>
          <w:color w:val="000000" w:themeColor="text1"/>
          <w:sz w:val="26"/>
          <w:szCs w:val="26"/>
        </w:rPr>
        <w:t xml:space="preserve">la </w:t>
      </w:r>
      <w:r w:rsidRPr="00BD2FE3">
        <w:rPr>
          <w:rFonts w:ascii="Calibri" w:hAnsi="Calibri"/>
          <w:color w:val="000000" w:themeColor="text1"/>
          <w:sz w:val="26"/>
          <w:szCs w:val="26"/>
        </w:rPr>
        <w:t>calle</w:t>
      </w:r>
      <w:r w:rsidR="00184666" w:rsidRPr="00BD2FE3">
        <w:rPr>
          <w:rFonts w:ascii="Calibri" w:hAnsi="Calibri"/>
          <w:color w:val="000000" w:themeColor="text1"/>
          <w:sz w:val="26"/>
          <w:szCs w:val="26"/>
        </w:rPr>
        <w:t xml:space="preserve"> República de Costa Rica con número 821 ochocientos veintiuno, de la colonia Bellavista </w:t>
      </w:r>
      <w:r w:rsidRPr="00BD2FE3">
        <w:rPr>
          <w:rFonts w:ascii="Calibri" w:hAnsi="Calibri"/>
          <w:color w:val="000000" w:themeColor="text1"/>
          <w:sz w:val="26"/>
          <w:szCs w:val="26"/>
        </w:rPr>
        <w:t xml:space="preserve">de esta ciudad; se encuentra debidamente documentada en autos, con el documento denominado </w:t>
      </w:r>
      <w:r w:rsidRPr="00BD2FE3">
        <w:rPr>
          <w:rFonts w:ascii="Calibri" w:hAnsi="Calibri"/>
          <w:i/>
          <w:color w:val="000000" w:themeColor="text1"/>
          <w:sz w:val="26"/>
          <w:szCs w:val="26"/>
        </w:rPr>
        <w:t>“Corte”</w:t>
      </w:r>
      <w:r w:rsidRPr="00BD2FE3">
        <w:rPr>
          <w:rFonts w:ascii="Calibri" w:hAnsi="Calibri"/>
          <w:color w:val="000000" w:themeColor="text1"/>
          <w:sz w:val="26"/>
          <w:szCs w:val="26"/>
        </w:rPr>
        <w:t xml:space="preserve">; </w:t>
      </w:r>
      <w:r w:rsidRPr="00BD2FE3">
        <w:rPr>
          <w:rFonts w:ascii="Calibri" w:hAnsi="Calibri"/>
          <w:color w:val="000000" w:themeColor="text1"/>
          <w:sz w:val="26"/>
          <w:szCs w:val="26"/>
        </w:rPr>
        <w:lastRenderedPageBreak/>
        <w:t xml:space="preserve">con folio número </w:t>
      </w:r>
      <w:r w:rsidR="00184666" w:rsidRPr="00BD2FE3">
        <w:rPr>
          <w:rFonts w:ascii="Calibri" w:hAnsi="Calibri"/>
          <w:color w:val="000000" w:themeColor="text1"/>
          <w:sz w:val="26"/>
          <w:szCs w:val="26"/>
        </w:rPr>
        <w:t>589907</w:t>
      </w:r>
      <w:r w:rsidRPr="00BD2FE3">
        <w:rPr>
          <w:rFonts w:ascii="Calibri" w:hAnsi="Calibri"/>
          <w:color w:val="000000" w:themeColor="text1"/>
          <w:sz w:val="26"/>
          <w:szCs w:val="26"/>
        </w:rPr>
        <w:t xml:space="preserve"> (</w:t>
      </w:r>
      <w:r w:rsidR="00184666" w:rsidRPr="00BD2FE3">
        <w:rPr>
          <w:rFonts w:ascii="Calibri" w:hAnsi="Calibri"/>
          <w:color w:val="000000" w:themeColor="text1"/>
          <w:sz w:val="26"/>
          <w:szCs w:val="26"/>
        </w:rPr>
        <w:t>cinco-ocho-nueve-nueve-cero-siete</w:t>
      </w:r>
      <w:r w:rsidRPr="00BD2FE3">
        <w:rPr>
          <w:rFonts w:ascii="Calibri" w:hAnsi="Calibri"/>
          <w:color w:val="000000" w:themeColor="text1"/>
          <w:sz w:val="26"/>
          <w:szCs w:val="26"/>
        </w:rPr>
        <w:t xml:space="preserve">); de la cuenta con número </w:t>
      </w:r>
      <w:r w:rsidR="00184666" w:rsidRPr="00BD2FE3">
        <w:rPr>
          <w:rFonts w:ascii="Calibri" w:hAnsi="Calibri"/>
          <w:color w:val="000000" w:themeColor="text1"/>
          <w:sz w:val="26"/>
          <w:szCs w:val="26"/>
        </w:rPr>
        <w:t>4</w:t>
      </w:r>
      <w:r w:rsidRPr="00BD2FE3">
        <w:rPr>
          <w:rFonts w:ascii="Calibri" w:hAnsi="Calibri"/>
          <w:color w:val="000000" w:themeColor="text1"/>
          <w:sz w:val="26"/>
          <w:szCs w:val="26"/>
        </w:rPr>
        <w:t>-</w:t>
      </w:r>
      <w:r w:rsidR="00184666" w:rsidRPr="00BD2FE3">
        <w:rPr>
          <w:rFonts w:ascii="Calibri" w:hAnsi="Calibri"/>
          <w:color w:val="000000" w:themeColor="text1"/>
          <w:sz w:val="26"/>
          <w:szCs w:val="26"/>
        </w:rPr>
        <w:t>1</w:t>
      </w:r>
      <w:r w:rsidRPr="00BD2FE3">
        <w:rPr>
          <w:rFonts w:ascii="Calibri" w:hAnsi="Calibri"/>
          <w:color w:val="000000" w:themeColor="text1"/>
          <w:sz w:val="26"/>
          <w:szCs w:val="26"/>
        </w:rPr>
        <w:t>4-</w:t>
      </w:r>
      <w:r w:rsidR="00184666" w:rsidRPr="00BD2FE3">
        <w:rPr>
          <w:rFonts w:ascii="Calibri" w:hAnsi="Calibri"/>
          <w:color w:val="000000" w:themeColor="text1"/>
          <w:sz w:val="26"/>
          <w:szCs w:val="26"/>
        </w:rPr>
        <w:t>18209-7</w:t>
      </w:r>
      <w:r w:rsidRPr="00BD2FE3">
        <w:rPr>
          <w:rFonts w:ascii="Calibri" w:hAnsi="Calibri"/>
          <w:color w:val="000000" w:themeColor="text1"/>
          <w:sz w:val="26"/>
          <w:szCs w:val="26"/>
        </w:rPr>
        <w:t>, (</w:t>
      </w:r>
      <w:r w:rsidR="00100408" w:rsidRPr="00BD2FE3">
        <w:rPr>
          <w:rFonts w:ascii="Calibri" w:hAnsi="Calibri"/>
          <w:color w:val="000000" w:themeColor="text1"/>
          <w:sz w:val="26"/>
          <w:szCs w:val="26"/>
        </w:rPr>
        <w:t>c</w:t>
      </w:r>
      <w:r w:rsidRPr="00BD2FE3">
        <w:rPr>
          <w:rFonts w:ascii="Calibri" w:hAnsi="Calibri"/>
          <w:color w:val="000000" w:themeColor="text1"/>
          <w:sz w:val="26"/>
          <w:szCs w:val="26"/>
        </w:rPr>
        <w:t>u</w:t>
      </w:r>
      <w:r w:rsidR="00100408" w:rsidRPr="00BD2FE3">
        <w:rPr>
          <w:rFonts w:ascii="Calibri" w:hAnsi="Calibri"/>
          <w:color w:val="000000" w:themeColor="text1"/>
          <w:sz w:val="26"/>
          <w:szCs w:val="26"/>
        </w:rPr>
        <w:t>atr</w:t>
      </w:r>
      <w:r w:rsidRPr="00BD2FE3">
        <w:rPr>
          <w:rFonts w:ascii="Calibri" w:hAnsi="Calibri"/>
          <w:color w:val="000000" w:themeColor="text1"/>
          <w:sz w:val="26"/>
          <w:szCs w:val="26"/>
        </w:rPr>
        <w:t>o guión cat</w:t>
      </w:r>
      <w:r w:rsidR="00100408" w:rsidRPr="00BD2FE3">
        <w:rPr>
          <w:rFonts w:ascii="Calibri" w:hAnsi="Calibri"/>
          <w:color w:val="000000" w:themeColor="text1"/>
          <w:sz w:val="26"/>
          <w:szCs w:val="26"/>
        </w:rPr>
        <w:t>orce</w:t>
      </w:r>
      <w:r w:rsidRPr="00BD2FE3">
        <w:rPr>
          <w:rFonts w:ascii="Calibri" w:hAnsi="Calibri"/>
          <w:color w:val="000000" w:themeColor="text1"/>
          <w:sz w:val="26"/>
          <w:szCs w:val="26"/>
        </w:rPr>
        <w:t xml:space="preserve"> guión un</w:t>
      </w:r>
      <w:r w:rsidR="00100408" w:rsidRPr="00BD2FE3">
        <w:rPr>
          <w:rFonts w:ascii="Calibri" w:hAnsi="Calibri"/>
          <w:color w:val="000000" w:themeColor="text1"/>
          <w:sz w:val="26"/>
          <w:szCs w:val="26"/>
        </w:rPr>
        <w:t>o-ocho-dos-cero-nueve guión siete</w:t>
      </w:r>
      <w:r w:rsidRPr="00BD2FE3">
        <w:rPr>
          <w:rFonts w:ascii="Calibri" w:hAnsi="Calibri"/>
          <w:color w:val="000000" w:themeColor="text1"/>
          <w:sz w:val="26"/>
          <w:szCs w:val="26"/>
        </w:rPr>
        <w:t>); sin precisar la fecha, por un monto de adeudo pagar de $</w:t>
      </w:r>
      <w:r w:rsidR="00100408" w:rsidRPr="00BD2FE3">
        <w:rPr>
          <w:rFonts w:ascii="Calibri" w:hAnsi="Calibri"/>
          <w:color w:val="000000" w:themeColor="text1"/>
          <w:sz w:val="26"/>
          <w:szCs w:val="26"/>
        </w:rPr>
        <w:t>3</w:t>
      </w:r>
      <w:r w:rsidRPr="00BD2FE3">
        <w:rPr>
          <w:rFonts w:ascii="Calibri" w:hAnsi="Calibri"/>
          <w:color w:val="000000" w:themeColor="text1"/>
          <w:sz w:val="26"/>
          <w:szCs w:val="26"/>
        </w:rPr>
        <w:t>,</w:t>
      </w:r>
      <w:r w:rsidR="00100408" w:rsidRPr="00BD2FE3">
        <w:rPr>
          <w:rFonts w:ascii="Calibri" w:hAnsi="Calibri"/>
          <w:color w:val="000000" w:themeColor="text1"/>
          <w:sz w:val="26"/>
          <w:szCs w:val="26"/>
        </w:rPr>
        <w:t>136</w:t>
      </w:r>
      <w:r w:rsidRPr="00BD2FE3">
        <w:rPr>
          <w:rFonts w:ascii="Calibri" w:hAnsi="Calibri"/>
          <w:color w:val="000000" w:themeColor="text1"/>
          <w:sz w:val="26"/>
          <w:szCs w:val="26"/>
        </w:rPr>
        <w:t>.</w:t>
      </w:r>
      <w:r w:rsidR="00100408" w:rsidRPr="00BD2FE3">
        <w:rPr>
          <w:rFonts w:ascii="Calibri" w:hAnsi="Calibri"/>
          <w:color w:val="000000" w:themeColor="text1"/>
          <w:sz w:val="26"/>
          <w:szCs w:val="26"/>
        </w:rPr>
        <w:t>46</w:t>
      </w:r>
      <w:r w:rsidRPr="00BD2FE3">
        <w:rPr>
          <w:rFonts w:ascii="Calibri" w:hAnsi="Calibri"/>
          <w:color w:val="000000" w:themeColor="text1"/>
          <w:sz w:val="26"/>
          <w:szCs w:val="26"/>
        </w:rPr>
        <w:t xml:space="preserve"> (</w:t>
      </w:r>
      <w:r w:rsidR="00100408" w:rsidRPr="00BD2FE3">
        <w:rPr>
          <w:rFonts w:ascii="Calibri" w:hAnsi="Calibri"/>
          <w:color w:val="000000" w:themeColor="text1"/>
          <w:sz w:val="26"/>
          <w:szCs w:val="26"/>
        </w:rPr>
        <w:t>Tre</w:t>
      </w:r>
      <w:r w:rsidRPr="00BD2FE3">
        <w:rPr>
          <w:rFonts w:ascii="Calibri" w:hAnsi="Calibri"/>
          <w:color w:val="000000" w:themeColor="text1"/>
          <w:sz w:val="26"/>
          <w:szCs w:val="26"/>
        </w:rPr>
        <w:t>s mil c</w:t>
      </w:r>
      <w:r w:rsidR="00100408" w:rsidRPr="00BD2FE3">
        <w:rPr>
          <w:rFonts w:ascii="Calibri" w:hAnsi="Calibri"/>
          <w:color w:val="000000" w:themeColor="text1"/>
          <w:sz w:val="26"/>
          <w:szCs w:val="26"/>
        </w:rPr>
        <w:t xml:space="preserve">iento </w:t>
      </w:r>
      <w:r w:rsidR="00043DBB" w:rsidRPr="00BD2FE3">
        <w:rPr>
          <w:rFonts w:ascii="Calibri" w:hAnsi="Calibri"/>
          <w:color w:val="000000" w:themeColor="text1"/>
          <w:sz w:val="26"/>
          <w:szCs w:val="26"/>
        </w:rPr>
        <w:t>trei</w:t>
      </w:r>
      <w:r w:rsidRPr="00BD2FE3">
        <w:rPr>
          <w:rFonts w:ascii="Calibri" w:hAnsi="Calibri"/>
          <w:color w:val="000000" w:themeColor="text1"/>
          <w:sz w:val="26"/>
          <w:szCs w:val="26"/>
        </w:rPr>
        <w:t xml:space="preserve">nta y </w:t>
      </w:r>
      <w:r w:rsidR="00100408" w:rsidRPr="00BD2FE3">
        <w:rPr>
          <w:rFonts w:ascii="Calibri" w:hAnsi="Calibri"/>
          <w:color w:val="000000" w:themeColor="text1"/>
          <w:sz w:val="26"/>
          <w:szCs w:val="26"/>
        </w:rPr>
        <w:t>se</w:t>
      </w:r>
      <w:r w:rsidRPr="00BD2FE3">
        <w:rPr>
          <w:rFonts w:ascii="Calibri" w:hAnsi="Calibri"/>
          <w:color w:val="000000" w:themeColor="text1"/>
          <w:sz w:val="26"/>
          <w:szCs w:val="26"/>
        </w:rPr>
        <w:t>i</w:t>
      </w:r>
      <w:r w:rsidR="00100408" w:rsidRPr="00BD2FE3">
        <w:rPr>
          <w:rFonts w:ascii="Calibri" w:hAnsi="Calibri"/>
          <w:color w:val="000000" w:themeColor="text1"/>
          <w:sz w:val="26"/>
          <w:szCs w:val="26"/>
        </w:rPr>
        <w:t>s</w:t>
      </w:r>
      <w:r w:rsidRPr="00BD2FE3">
        <w:rPr>
          <w:rFonts w:ascii="Calibri" w:hAnsi="Calibri"/>
          <w:color w:val="000000" w:themeColor="text1"/>
          <w:sz w:val="26"/>
          <w:szCs w:val="26"/>
        </w:rPr>
        <w:t xml:space="preserve"> pesos </w:t>
      </w:r>
      <w:r w:rsidR="00043DBB" w:rsidRPr="00BD2FE3">
        <w:rPr>
          <w:rFonts w:ascii="Calibri" w:hAnsi="Calibri"/>
          <w:color w:val="000000" w:themeColor="text1"/>
          <w:sz w:val="26"/>
          <w:szCs w:val="26"/>
        </w:rPr>
        <w:t>46</w:t>
      </w:r>
      <w:r w:rsidRPr="00BD2FE3">
        <w:rPr>
          <w:rFonts w:ascii="Calibri" w:hAnsi="Calibri"/>
          <w:color w:val="000000" w:themeColor="text1"/>
          <w:sz w:val="26"/>
          <w:szCs w:val="26"/>
        </w:rPr>
        <w:t xml:space="preserve">/100 Moneda Nacional). Documento que en original fue aportado por el actor y obra en el secreto del Juzgado y que es visible en el expediente a foja 5 cinco. . </w:t>
      </w:r>
      <w:r w:rsidR="00100408" w:rsidRPr="00BD2FE3">
        <w:rPr>
          <w:rFonts w:ascii="Calibri" w:hAnsi="Calibri"/>
          <w:color w:val="000000" w:themeColor="text1"/>
          <w:sz w:val="26"/>
          <w:szCs w:val="26"/>
        </w:rPr>
        <w:t xml:space="preserve">. . . . . . . . . . . . . . . . . . . . . .  . . . . . . . . . . . . . </w:t>
      </w:r>
    </w:p>
    <w:p w:rsidR="001900A1" w:rsidRPr="00BD2FE3" w:rsidRDefault="001900A1" w:rsidP="001900A1">
      <w:pPr>
        <w:ind w:firstLine="708"/>
        <w:jc w:val="both"/>
        <w:rPr>
          <w:rFonts w:ascii="Calibri" w:hAnsi="Calibri"/>
          <w:color w:val="000000" w:themeColor="text1"/>
          <w:sz w:val="26"/>
          <w:szCs w:val="26"/>
        </w:rPr>
      </w:pP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color w:val="000000" w:themeColor="text1"/>
          <w:sz w:val="26"/>
          <w:szCs w:val="26"/>
        </w:rPr>
        <w:t>Documental que merece pleno valor probatorio, al considerarlo, quien resuelve, un documento público, de conformidad con lo establecido en los artículos 78, 117, 121, y 131 del Código de Procedimiento y Justicia Administrativa para el Estado y los Municipios de Guanajuato</w:t>
      </w:r>
      <w:r w:rsidR="008764AF" w:rsidRPr="00BD2FE3">
        <w:rPr>
          <w:rFonts w:ascii="Calibri" w:hAnsi="Calibri"/>
          <w:color w:val="000000" w:themeColor="text1"/>
          <w:sz w:val="26"/>
          <w:szCs w:val="26"/>
        </w:rPr>
        <w:t>;</w:t>
      </w:r>
      <w:r w:rsidR="00DB0B10" w:rsidRPr="00BD2FE3">
        <w:rPr>
          <w:rFonts w:ascii="Calibri" w:hAnsi="Calibri"/>
          <w:color w:val="000000" w:themeColor="text1"/>
          <w:sz w:val="26"/>
          <w:szCs w:val="26"/>
        </w:rPr>
        <w:t xml:space="preserve"> amén de la confesión expresa que h</w:t>
      </w:r>
      <w:r w:rsidR="008764AF" w:rsidRPr="00BD2FE3">
        <w:rPr>
          <w:rFonts w:ascii="Calibri" w:hAnsi="Calibri"/>
          <w:color w:val="000000" w:themeColor="text1"/>
          <w:sz w:val="26"/>
          <w:szCs w:val="26"/>
        </w:rPr>
        <w:t>izo</w:t>
      </w:r>
      <w:r w:rsidR="00DB0B10" w:rsidRPr="00BD2FE3">
        <w:rPr>
          <w:rFonts w:ascii="Calibri" w:hAnsi="Calibri"/>
          <w:color w:val="000000" w:themeColor="text1"/>
          <w:sz w:val="26"/>
          <w:szCs w:val="26"/>
        </w:rPr>
        <w:t xml:space="preserve"> el Jefe de Facturación y Cobranza, al contestar la demanda exponiendo, entre otras cosas, en relación a los hechos: </w:t>
      </w:r>
      <w:r w:rsidR="00DB0B10" w:rsidRPr="00BD2FE3">
        <w:rPr>
          <w:rFonts w:ascii="Calibri" w:hAnsi="Calibri"/>
          <w:i/>
          <w:color w:val="000000" w:themeColor="text1"/>
          <w:sz w:val="26"/>
          <w:szCs w:val="26"/>
        </w:rPr>
        <w:t>“…..el Sistema de Agua Potable y Alcantarillado de León expide el documento que exhibe el actor……”</w:t>
      </w:r>
      <w:r w:rsidRPr="00BD2FE3">
        <w:rPr>
          <w:rFonts w:ascii="Calibri" w:hAnsi="Calibri"/>
          <w:color w:val="000000" w:themeColor="text1"/>
          <w:sz w:val="26"/>
          <w:szCs w:val="26"/>
        </w:rPr>
        <w:t>. . . . . . . . . . . . . . . . .</w:t>
      </w:r>
      <w:r w:rsidR="00100408" w:rsidRPr="00BD2FE3">
        <w:rPr>
          <w:rFonts w:ascii="Calibri" w:hAnsi="Calibri"/>
          <w:color w:val="000000" w:themeColor="text1"/>
          <w:sz w:val="26"/>
          <w:szCs w:val="26"/>
        </w:rPr>
        <w:t xml:space="preserve"> . . . . . . . . . . . . . </w:t>
      </w:r>
      <w:r w:rsidR="008764AF" w:rsidRPr="00BD2FE3">
        <w:rPr>
          <w:rFonts w:ascii="Calibri" w:hAnsi="Calibri"/>
          <w:color w:val="000000" w:themeColor="text1"/>
          <w:sz w:val="26"/>
          <w:szCs w:val="26"/>
        </w:rPr>
        <w:t>. . . . . . . . . . . . . . . . . . . . . . . . . . . . . . .</w:t>
      </w:r>
    </w:p>
    <w:p w:rsidR="001900A1" w:rsidRPr="00BD2FE3" w:rsidRDefault="001900A1" w:rsidP="001900A1">
      <w:pPr>
        <w:jc w:val="both"/>
        <w:rPr>
          <w:rFonts w:ascii="Calibri" w:hAnsi="Calibri"/>
          <w:color w:val="000000" w:themeColor="text1"/>
          <w:sz w:val="26"/>
          <w:szCs w:val="26"/>
        </w:rPr>
      </w:pPr>
    </w:p>
    <w:p w:rsidR="001900A1" w:rsidRPr="00BD2FE3" w:rsidRDefault="001900A1" w:rsidP="001900A1">
      <w:pPr>
        <w:ind w:firstLine="708"/>
        <w:jc w:val="both"/>
        <w:rPr>
          <w:rFonts w:ascii="Calibri" w:hAnsi="Calibri"/>
          <w:bCs/>
          <w:iCs/>
          <w:color w:val="000000" w:themeColor="text1"/>
          <w:sz w:val="26"/>
          <w:szCs w:val="26"/>
        </w:rPr>
      </w:pPr>
      <w:r w:rsidRPr="00BD2FE3">
        <w:rPr>
          <w:rFonts w:ascii="Calibri" w:hAnsi="Calibri"/>
          <w:b/>
          <w:bCs/>
          <w:i/>
          <w:iCs/>
          <w:color w:val="000000" w:themeColor="text1"/>
          <w:sz w:val="26"/>
          <w:szCs w:val="26"/>
        </w:rPr>
        <w:t xml:space="preserve">CUARTO.- </w:t>
      </w:r>
      <w:r w:rsidRPr="00BD2FE3">
        <w:rPr>
          <w:rFonts w:ascii="Calibri" w:hAnsi="Calibri"/>
          <w:bCs/>
          <w:iCs/>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r w:rsidR="008764AF" w:rsidRPr="00BD2FE3">
        <w:rPr>
          <w:rFonts w:ascii="Calibri" w:hAnsi="Calibri"/>
          <w:bCs/>
          <w:iCs/>
          <w:color w:val="000000" w:themeColor="text1"/>
          <w:sz w:val="26"/>
          <w:szCs w:val="26"/>
        </w:rPr>
        <w:t xml:space="preserve"> </w:t>
      </w:r>
      <w:r w:rsidRPr="00BD2FE3">
        <w:rPr>
          <w:rFonts w:ascii="Calibri" w:hAnsi="Calibri"/>
          <w:bCs/>
          <w:iCs/>
          <w:color w:val="000000" w:themeColor="text1"/>
          <w:sz w:val="26"/>
          <w:szCs w:val="26"/>
        </w:rPr>
        <w:t xml:space="preserve"> </w:t>
      </w:r>
    </w:p>
    <w:p w:rsidR="001900A1" w:rsidRPr="00BD2FE3" w:rsidRDefault="001900A1" w:rsidP="001900A1">
      <w:pPr>
        <w:ind w:firstLine="708"/>
        <w:jc w:val="both"/>
        <w:rPr>
          <w:rFonts w:ascii="Calibri" w:hAnsi="Calibri"/>
          <w:bCs/>
          <w:iCs/>
          <w:color w:val="000000" w:themeColor="text1"/>
          <w:sz w:val="26"/>
          <w:szCs w:val="26"/>
        </w:rPr>
      </w:pPr>
    </w:p>
    <w:p w:rsidR="001900A1" w:rsidRPr="00BD2FE3" w:rsidRDefault="001900A1" w:rsidP="001900A1">
      <w:pPr>
        <w:pStyle w:val="Sangra2detindependiente"/>
        <w:rPr>
          <w:color w:val="000000" w:themeColor="text1"/>
        </w:rPr>
      </w:pPr>
      <w:r w:rsidRPr="00BD2FE3">
        <w:rPr>
          <w:color w:val="000000" w:themeColor="text1"/>
        </w:rPr>
        <w:t>En el presente proceso, la autoridad enjuiciada en su escrito de contestación de demanda, exteriorizó que se actualizaba la causal de improcedencia prevista en l</w:t>
      </w:r>
      <w:r w:rsidR="006707BE" w:rsidRPr="00BD2FE3">
        <w:rPr>
          <w:color w:val="000000" w:themeColor="text1"/>
        </w:rPr>
        <w:t>a fracció</w:t>
      </w:r>
      <w:r w:rsidRPr="00BD2FE3">
        <w:rPr>
          <w:color w:val="000000" w:themeColor="text1"/>
        </w:rPr>
        <w:t xml:space="preserve">n I, del artículo 261 del Código de Procedimiento y Justicia Administrativa para el Estado y los Municipios de Guanajuato, ya que refirió que no se afectaban los intereses jurídicos del actor, y que el corte de agua era inexistente. . . . . . . . . . . . . . . . . . . . . . . . . . . . . . . . . . . . . . . </w:t>
      </w:r>
    </w:p>
    <w:p w:rsidR="001900A1" w:rsidRPr="00BD2FE3" w:rsidRDefault="001900A1" w:rsidP="001900A1">
      <w:pPr>
        <w:jc w:val="both"/>
        <w:rPr>
          <w:rFonts w:ascii="Calibri" w:hAnsi="Calibri" w:cs="Calibri"/>
          <w:bCs/>
          <w:iCs/>
          <w:color w:val="000000" w:themeColor="text1"/>
          <w:sz w:val="26"/>
          <w:szCs w:val="26"/>
        </w:rPr>
      </w:pPr>
    </w:p>
    <w:p w:rsidR="001900A1" w:rsidRPr="00BD2FE3" w:rsidRDefault="001900A1" w:rsidP="001900A1">
      <w:pPr>
        <w:pStyle w:val="Sangradetextonormal"/>
        <w:rPr>
          <w:rFonts w:ascii="Calibri" w:hAnsi="Calibri" w:cs="Calibri"/>
          <w:bCs/>
          <w:iCs/>
          <w:color w:val="000000" w:themeColor="text1"/>
          <w:sz w:val="26"/>
          <w:szCs w:val="26"/>
        </w:rPr>
      </w:pPr>
      <w:r w:rsidRPr="00BD2FE3">
        <w:rPr>
          <w:rFonts w:ascii="Calibri" w:hAnsi="Calibri" w:cs="Calibri"/>
          <w:bCs/>
          <w:iCs/>
          <w:color w:val="000000" w:themeColor="text1"/>
          <w:sz w:val="26"/>
          <w:szCs w:val="26"/>
        </w:rPr>
        <w:t>Causal de improcedencia que para quien resuelve</w:t>
      </w:r>
      <w:r w:rsidR="006707BE" w:rsidRPr="00BD2FE3">
        <w:rPr>
          <w:rFonts w:ascii="Calibri" w:hAnsi="Calibri" w:cs="Calibri"/>
          <w:bCs/>
          <w:iCs/>
          <w:color w:val="000000" w:themeColor="text1"/>
          <w:sz w:val="26"/>
          <w:szCs w:val="26"/>
        </w:rPr>
        <w:t>,</w:t>
      </w:r>
      <w:r w:rsidRPr="00BD2FE3">
        <w:rPr>
          <w:rFonts w:ascii="Calibri" w:hAnsi="Calibri" w:cs="Calibri"/>
          <w:bCs/>
          <w:iCs/>
          <w:color w:val="000000" w:themeColor="text1"/>
          <w:sz w:val="26"/>
          <w:szCs w:val="26"/>
        </w:rPr>
        <w:t xml:space="preserve"> </w:t>
      </w:r>
      <w:r w:rsidRPr="00BD2FE3">
        <w:rPr>
          <w:rFonts w:ascii="Calibri" w:hAnsi="Calibri" w:cs="Calibri"/>
          <w:b/>
          <w:iCs/>
          <w:color w:val="000000" w:themeColor="text1"/>
          <w:sz w:val="26"/>
          <w:szCs w:val="26"/>
        </w:rPr>
        <w:t>no se actualiza</w:t>
      </w:r>
      <w:r w:rsidRPr="00BD2FE3">
        <w:rPr>
          <w:rFonts w:ascii="Calibri" w:hAnsi="Calibri" w:cs="Calibri"/>
          <w:bCs/>
          <w:iCs/>
          <w:color w:val="000000" w:themeColor="text1"/>
          <w:sz w:val="26"/>
          <w:szCs w:val="26"/>
        </w:rPr>
        <w:t xml:space="preserve">; toda vez que sí se afecta el interés jurídico del actor, pues el documento denominado </w:t>
      </w:r>
      <w:r w:rsidRPr="00BD2FE3">
        <w:rPr>
          <w:rFonts w:ascii="Calibri" w:hAnsi="Calibri" w:cs="Calibri"/>
          <w:bCs/>
          <w:i/>
          <w:iCs/>
          <w:color w:val="000000" w:themeColor="text1"/>
          <w:sz w:val="26"/>
          <w:szCs w:val="26"/>
        </w:rPr>
        <w:t>“Corte”</w:t>
      </w:r>
      <w:r w:rsidRPr="00BD2FE3">
        <w:rPr>
          <w:rFonts w:ascii="Calibri" w:hAnsi="Calibri" w:cs="Calibri"/>
          <w:bCs/>
          <w:iCs/>
          <w:color w:val="000000" w:themeColor="text1"/>
          <w:sz w:val="26"/>
          <w:szCs w:val="26"/>
        </w:rPr>
        <w:t>, fue dirigido a su persona; y, en segundo lugar, se detalla un adeudo por la cantidad de</w:t>
      </w:r>
      <w:r w:rsidR="00043DBB" w:rsidRPr="00BD2FE3">
        <w:rPr>
          <w:rFonts w:ascii="Calibri" w:hAnsi="Calibri" w:cs="Calibri"/>
          <w:bCs/>
          <w:iCs/>
          <w:color w:val="000000" w:themeColor="text1"/>
          <w:sz w:val="26"/>
          <w:szCs w:val="26"/>
        </w:rPr>
        <w:t xml:space="preserve"> </w:t>
      </w:r>
      <w:r w:rsidR="00043DBB" w:rsidRPr="00BD2FE3">
        <w:rPr>
          <w:rFonts w:ascii="Calibri" w:hAnsi="Calibri"/>
          <w:color w:val="000000" w:themeColor="text1"/>
          <w:sz w:val="26"/>
          <w:szCs w:val="26"/>
        </w:rPr>
        <w:t>$3,136.46 (Tres mil ciento cuarenta y seis pesos 90/100 Moneda Nacional)</w:t>
      </w:r>
      <w:r w:rsidRPr="00BD2FE3">
        <w:rPr>
          <w:rFonts w:ascii="Calibri" w:hAnsi="Calibri"/>
          <w:color w:val="000000" w:themeColor="text1"/>
          <w:sz w:val="26"/>
          <w:szCs w:val="26"/>
        </w:rPr>
        <w:t xml:space="preserve">, </w:t>
      </w:r>
      <w:r w:rsidRPr="00BD2FE3">
        <w:rPr>
          <w:rFonts w:ascii="Calibri" w:hAnsi="Calibri" w:cs="Calibri"/>
          <w:bCs/>
          <w:iCs/>
          <w:color w:val="000000" w:themeColor="text1"/>
          <w:sz w:val="26"/>
          <w:szCs w:val="26"/>
        </w:rPr>
        <w:t xml:space="preserve">respecto del inmueble antes descrito, lo que se traduce, sin duda alguna, en que hay una afectación a su patrimonio y a su esfera jurídica; máxime que en dicho documento se consignó: </w:t>
      </w:r>
      <w:r w:rsidRPr="00BD2FE3">
        <w:rPr>
          <w:rFonts w:ascii="Calibri" w:hAnsi="Calibri" w:cs="Calibri"/>
          <w:bCs/>
          <w:i/>
          <w:iCs/>
          <w:color w:val="000000" w:themeColor="text1"/>
          <w:sz w:val="26"/>
          <w:szCs w:val="26"/>
        </w:rPr>
        <w:t xml:space="preserve">“Con esta fecha estamos procediendo a limitar el servicio……..”; </w:t>
      </w:r>
      <w:r w:rsidRPr="00BD2FE3">
        <w:rPr>
          <w:rFonts w:ascii="Calibri" w:hAnsi="Calibri"/>
          <w:color w:val="000000" w:themeColor="text1"/>
          <w:sz w:val="26"/>
        </w:rPr>
        <w:t>por lo que el promovente se encuentra legitimado para promover el presente proceso administrativo. . . . . . . . . . . . . . . . . . . . . . . . . . . . . . .</w:t>
      </w:r>
    </w:p>
    <w:p w:rsidR="001900A1" w:rsidRPr="00BD2FE3" w:rsidRDefault="001900A1" w:rsidP="001900A1">
      <w:pPr>
        <w:jc w:val="both"/>
        <w:rPr>
          <w:rFonts w:ascii="Calibri" w:hAnsi="Calibri" w:cs="Calibri"/>
          <w:bCs/>
          <w:iCs/>
          <w:color w:val="000000" w:themeColor="text1"/>
          <w:sz w:val="26"/>
          <w:szCs w:val="26"/>
          <w:lang w:val="es-MX"/>
        </w:rPr>
      </w:pPr>
    </w:p>
    <w:p w:rsidR="001900A1" w:rsidRPr="00BD2FE3" w:rsidRDefault="001900A1" w:rsidP="001900A1">
      <w:pPr>
        <w:ind w:firstLine="708"/>
        <w:jc w:val="both"/>
        <w:rPr>
          <w:rFonts w:ascii="Calibri" w:hAnsi="Calibri" w:cs="Calibri"/>
          <w:bCs/>
          <w:iCs/>
          <w:color w:val="000000" w:themeColor="text1"/>
          <w:sz w:val="26"/>
          <w:szCs w:val="26"/>
        </w:rPr>
      </w:pPr>
      <w:r w:rsidRPr="00BD2FE3">
        <w:rPr>
          <w:rFonts w:ascii="Calibri" w:hAnsi="Calibri" w:cs="Calibri"/>
          <w:bCs/>
          <w:iCs/>
          <w:color w:val="000000" w:themeColor="text1"/>
          <w:sz w:val="26"/>
          <w:szCs w:val="26"/>
        </w:rPr>
        <w:t>Por lo que al no haber hecho valer ninguna otra causal de improcedencia o sobreseimiento; y este juzgador de oficio, no aprecia la actualización de alguna otra, que impida el estudio de fondo de la presente causa administrativa, en consecuencia, es procedente el presente proceso respecto de esa autoridad. . . . .</w:t>
      </w:r>
    </w:p>
    <w:p w:rsidR="001900A1" w:rsidRPr="00BD2FE3" w:rsidRDefault="001900A1" w:rsidP="001900A1">
      <w:pPr>
        <w:jc w:val="both"/>
        <w:rPr>
          <w:rFonts w:ascii="Calibri" w:hAnsi="Calibri" w:cs="Calibri"/>
          <w:b/>
          <w:bCs/>
          <w:i/>
          <w:iCs/>
          <w:color w:val="000000" w:themeColor="text1"/>
          <w:sz w:val="26"/>
          <w:szCs w:val="26"/>
          <w:lang w:val="es-MX"/>
        </w:rPr>
      </w:pPr>
    </w:p>
    <w:p w:rsidR="00A01B8F" w:rsidRPr="00BD2FE3" w:rsidRDefault="001900A1" w:rsidP="001900A1">
      <w:pPr>
        <w:ind w:firstLine="708"/>
        <w:jc w:val="both"/>
        <w:rPr>
          <w:rFonts w:ascii="Calibri" w:hAnsi="Calibri" w:cs="Calibri"/>
          <w:color w:val="000000" w:themeColor="text1"/>
          <w:sz w:val="26"/>
          <w:szCs w:val="26"/>
        </w:rPr>
      </w:pPr>
      <w:r w:rsidRPr="00BD2FE3">
        <w:rPr>
          <w:rFonts w:ascii="Calibri" w:hAnsi="Calibri" w:cs="Calibri"/>
          <w:b/>
          <w:bCs/>
          <w:i/>
          <w:iCs/>
          <w:color w:val="000000" w:themeColor="text1"/>
          <w:sz w:val="26"/>
          <w:szCs w:val="26"/>
          <w:lang w:val="es-MX"/>
        </w:rPr>
        <w:t xml:space="preserve">QUINTO.- </w:t>
      </w:r>
      <w:r w:rsidRPr="00BD2FE3">
        <w:rPr>
          <w:rFonts w:ascii="Calibri" w:hAnsi="Calibri" w:cs="Calibri"/>
          <w:bCs/>
          <w:iCs/>
          <w:color w:val="000000" w:themeColor="text1"/>
          <w:sz w:val="26"/>
          <w:szCs w:val="26"/>
        </w:rPr>
        <w:t>Previamente al análisis del planteamiento de fondo formulado por el actor; es</w:t>
      </w:r>
      <w:r w:rsidRPr="00BD2FE3">
        <w:rPr>
          <w:rFonts w:ascii="Calibri" w:hAnsi="Calibri" w:cs="Calibri"/>
          <w:color w:val="000000" w:themeColor="text1"/>
          <w:sz w:val="26"/>
          <w:szCs w:val="26"/>
        </w:rPr>
        <w:t xml:space="preserve">te Juzgador, en cumplimiento a lo establecido en la fracción I del </w:t>
      </w:r>
    </w:p>
    <w:p w:rsidR="00A01B8F" w:rsidRPr="00BD2FE3" w:rsidRDefault="00A01B8F" w:rsidP="00A01B8F">
      <w:pPr>
        <w:ind w:firstLine="708"/>
        <w:jc w:val="right"/>
        <w:rPr>
          <w:rFonts w:ascii="Calibri" w:hAnsi="Calibri"/>
          <w:b/>
          <w:color w:val="000000" w:themeColor="text1"/>
          <w:sz w:val="26"/>
          <w:szCs w:val="26"/>
        </w:rPr>
      </w:pPr>
      <w:r w:rsidRPr="00BD2FE3">
        <w:rPr>
          <w:rFonts w:ascii="Calibri" w:hAnsi="Calibri"/>
          <w:b/>
          <w:color w:val="000000" w:themeColor="text1"/>
          <w:sz w:val="26"/>
          <w:szCs w:val="26"/>
        </w:rPr>
        <w:lastRenderedPageBreak/>
        <w:t>Expediente número 978/2015-JN</w:t>
      </w:r>
    </w:p>
    <w:p w:rsidR="00A01B8F" w:rsidRPr="00BD2FE3" w:rsidRDefault="00A01B8F" w:rsidP="001900A1">
      <w:pPr>
        <w:ind w:firstLine="708"/>
        <w:jc w:val="both"/>
        <w:rPr>
          <w:rFonts w:ascii="Calibri" w:hAnsi="Calibri" w:cs="Calibri"/>
          <w:color w:val="000000" w:themeColor="text1"/>
          <w:sz w:val="26"/>
          <w:szCs w:val="26"/>
        </w:rPr>
      </w:pPr>
    </w:p>
    <w:p w:rsidR="001900A1" w:rsidRPr="00BD2FE3" w:rsidRDefault="001900A1" w:rsidP="00A01B8F">
      <w:pPr>
        <w:jc w:val="both"/>
        <w:rPr>
          <w:rFonts w:ascii="Calibri" w:hAnsi="Calibri" w:cs="Calibri"/>
          <w:b/>
          <w:bCs/>
          <w:i/>
          <w:iCs/>
          <w:color w:val="000000" w:themeColor="text1"/>
          <w:sz w:val="26"/>
          <w:szCs w:val="26"/>
        </w:rPr>
      </w:pPr>
      <w:r w:rsidRPr="00BD2FE3">
        <w:rPr>
          <w:rFonts w:ascii="Calibri" w:hAnsi="Calibri" w:cs="Calibri"/>
          <w:color w:val="000000" w:themeColor="text1"/>
          <w:sz w:val="26"/>
          <w:szCs w:val="26"/>
        </w:rPr>
        <w:t xml:space="preserve">artículo 299 del Código de Procedimiento y Justicia Administrativa para el Estado y los Municipios de Guanajuato, procede a fijar clara y precisamente los puntos controvertidos en el presente proceso administrativo. . . . . . . . . . . . . . . . . . . . . . . . </w:t>
      </w:r>
    </w:p>
    <w:p w:rsidR="001900A1" w:rsidRPr="00BD2FE3" w:rsidRDefault="001900A1" w:rsidP="001900A1">
      <w:pPr>
        <w:rPr>
          <w:rFonts w:ascii="Calibri" w:hAnsi="Calibri" w:cs="Calibri"/>
          <w:color w:val="000000" w:themeColor="text1"/>
          <w:sz w:val="26"/>
          <w:szCs w:val="26"/>
        </w:rPr>
      </w:pPr>
    </w:p>
    <w:p w:rsidR="001900A1" w:rsidRPr="00BD2FE3" w:rsidRDefault="001900A1" w:rsidP="00A01B8F">
      <w:pPr>
        <w:ind w:firstLine="708"/>
        <w:jc w:val="both"/>
        <w:rPr>
          <w:rFonts w:ascii="Calibri" w:hAnsi="Calibri"/>
          <w:color w:val="000000" w:themeColor="text1"/>
          <w:sz w:val="26"/>
          <w:szCs w:val="26"/>
        </w:rPr>
      </w:pPr>
      <w:r w:rsidRPr="00BD2FE3">
        <w:rPr>
          <w:rFonts w:ascii="Calibri" w:hAnsi="Calibri"/>
          <w:color w:val="000000" w:themeColor="text1"/>
          <w:sz w:val="26"/>
        </w:rPr>
        <w:t xml:space="preserve">De las constancias que integran la presente causa administrativa, se desprende que sin precisarse la fecha, la Jefatura de Facturación y Cobranza demandada, emitió el documento </w:t>
      </w:r>
      <w:r w:rsidRPr="00BD2FE3">
        <w:rPr>
          <w:rFonts w:ascii="Calibri" w:hAnsi="Calibri"/>
          <w:color w:val="000000" w:themeColor="text1"/>
          <w:sz w:val="26"/>
          <w:szCs w:val="26"/>
        </w:rPr>
        <w:t xml:space="preserve">denominado </w:t>
      </w:r>
      <w:r w:rsidRPr="00BD2FE3">
        <w:rPr>
          <w:rFonts w:ascii="Calibri" w:hAnsi="Calibri"/>
          <w:i/>
          <w:color w:val="000000" w:themeColor="text1"/>
          <w:sz w:val="26"/>
          <w:szCs w:val="26"/>
        </w:rPr>
        <w:t>“Corte”</w:t>
      </w:r>
      <w:r w:rsidRPr="00BD2FE3">
        <w:rPr>
          <w:rFonts w:ascii="Calibri" w:hAnsi="Calibri"/>
          <w:color w:val="000000" w:themeColor="text1"/>
          <w:sz w:val="26"/>
          <w:szCs w:val="26"/>
        </w:rPr>
        <w:t>; con folio número</w:t>
      </w:r>
      <w:r w:rsidR="00D635DB" w:rsidRPr="00BD2FE3">
        <w:rPr>
          <w:rFonts w:ascii="Calibri" w:hAnsi="Calibri"/>
          <w:color w:val="000000" w:themeColor="text1"/>
          <w:sz w:val="26"/>
          <w:szCs w:val="26"/>
        </w:rPr>
        <w:t xml:space="preserve"> 589907 (cinco-ocho-nueve-nueve-cero-siete);</w:t>
      </w:r>
      <w:r w:rsidRPr="00BD2FE3">
        <w:rPr>
          <w:rFonts w:ascii="Calibri" w:hAnsi="Calibri"/>
          <w:color w:val="000000" w:themeColor="text1"/>
          <w:sz w:val="26"/>
          <w:szCs w:val="26"/>
        </w:rPr>
        <w:t xml:space="preserve"> de la cuenta número </w:t>
      </w:r>
      <w:r w:rsidR="00D635DB" w:rsidRPr="00BD2FE3">
        <w:rPr>
          <w:rFonts w:ascii="Calibri" w:hAnsi="Calibri"/>
          <w:color w:val="000000" w:themeColor="text1"/>
          <w:sz w:val="26"/>
          <w:szCs w:val="26"/>
        </w:rPr>
        <w:t>4</w:t>
      </w:r>
      <w:r w:rsidRPr="00BD2FE3">
        <w:rPr>
          <w:rFonts w:ascii="Calibri" w:hAnsi="Calibri"/>
          <w:color w:val="000000" w:themeColor="text1"/>
          <w:sz w:val="26"/>
          <w:szCs w:val="26"/>
        </w:rPr>
        <w:t>-</w:t>
      </w:r>
      <w:r w:rsidR="00D635DB" w:rsidRPr="00BD2FE3">
        <w:rPr>
          <w:rFonts w:ascii="Calibri" w:hAnsi="Calibri"/>
          <w:color w:val="000000" w:themeColor="text1"/>
          <w:sz w:val="26"/>
          <w:szCs w:val="26"/>
        </w:rPr>
        <w:t>1</w:t>
      </w:r>
      <w:r w:rsidRPr="00BD2FE3">
        <w:rPr>
          <w:rFonts w:ascii="Calibri" w:hAnsi="Calibri"/>
          <w:color w:val="000000" w:themeColor="text1"/>
          <w:sz w:val="26"/>
          <w:szCs w:val="26"/>
        </w:rPr>
        <w:t>4-</w:t>
      </w:r>
      <w:r w:rsidR="00D635DB" w:rsidRPr="00BD2FE3">
        <w:rPr>
          <w:rFonts w:ascii="Calibri" w:hAnsi="Calibri"/>
          <w:color w:val="000000" w:themeColor="text1"/>
          <w:sz w:val="26"/>
          <w:szCs w:val="26"/>
        </w:rPr>
        <w:t>18209</w:t>
      </w:r>
      <w:r w:rsidRPr="00BD2FE3">
        <w:rPr>
          <w:rFonts w:ascii="Calibri" w:hAnsi="Calibri"/>
          <w:color w:val="000000" w:themeColor="text1"/>
          <w:sz w:val="26"/>
          <w:szCs w:val="26"/>
        </w:rPr>
        <w:t>-</w:t>
      </w:r>
      <w:r w:rsidR="00D635DB" w:rsidRPr="00BD2FE3">
        <w:rPr>
          <w:rFonts w:ascii="Calibri" w:hAnsi="Calibri"/>
          <w:color w:val="000000" w:themeColor="text1"/>
          <w:sz w:val="26"/>
          <w:szCs w:val="26"/>
        </w:rPr>
        <w:t>7</w:t>
      </w:r>
      <w:r w:rsidRPr="00BD2FE3">
        <w:rPr>
          <w:rFonts w:ascii="Calibri" w:hAnsi="Calibri"/>
          <w:color w:val="000000" w:themeColor="text1"/>
          <w:sz w:val="26"/>
          <w:szCs w:val="26"/>
        </w:rPr>
        <w:t>, (</w:t>
      </w:r>
      <w:r w:rsidR="00D635DB" w:rsidRPr="00BD2FE3">
        <w:rPr>
          <w:rFonts w:ascii="Calibri" w:hAnsi="Calibri"/>
          <w:color w:val="000000" w:themeColor="text1"/>
          <w:sz w:val="26"/>
          <w:szCs w:val="26"/>
        </w:rPr>
        <w:t>cuatro</w:t>
      </w:r>
      <w:r w:rsidRPr="00BD2FE3">
        <w:rPr>
          <w:rFonts w:ascii="Calibri" w:hAnsi="Calibri"/>
          <w:color w:val="000000" w:themeColor="text1"/>
          <w:sz w:val="26"/>
          <w:szCs w:val="26"/>
        </w:rPr>
        <w:t xml:space="preserve"> </w:t>
      </w:r>
      <w:r w:rsidR="001B17A1" w:rsidRPr="00BD2FE3">
        <w:rPr>
          <w:rFonts w:ascii="Calibri" w:hAnsi="Calibri"/>
          <w:color w:val="000000" w:themeColor="text1"/>
          <w:sz w:val="26"/>
          <w:szCs w:val="26"/>
        </w:rPr>
        <w:t>guio</w:t>
      </w:r>
      <w:r w:rsidRPr="00BD2FE3">
        <w:rPr>
          <w:rFonts w:ascii="Calibri" w:hAnsi="Calibri"/>
          <w:color w:val="000000" w:themeColor="text1"/>
          <w:sz w:val="26"/>
          <w:szCs w:val="26"/>
        </w:rPr>
        <w:t xml:space="preserve">n </w:t>
      </w:r>
      <w:r w:rsidR="00D635DB" w:rsidRPr="00BD2FE3">
        <w:rPr>
          <w:rFonts w:ascii="Calibri" w:hAnsi="Calibri"/>
          <w:color w:val="000000" w:themeColor="text1"/>
          <w:sz w:val="26"/>
          <w:szCs w:val="26"/>
        </w:rPr>
        <w:t>catorce</w:t>
      </w:r>
      <w:r w:rsidR="001B17A1" w:rsidRPr="00BD2FE3">
        <w:rPr>
          <w:rFonts w:ascii="Calibri" w:hAnsi="Calibri"/>
          <w:color w:val="000000" w:themeColor="text1"/>
          <w:sz w:val="26"/>
          <w:szCs w:val="26"/>
        </w:rPr>
        <w:t xml:space="preserve"> guio</w:t>
      </w:r>
      <w:r w:rsidRPr="00BD2FE3">
        <w:rPr>
          <w:rFonts w:ascii="Calibri" w:hAnsi="Calibri"/>
          <w:color w:val="000000" w:themeColor="text1"/>
          <w:sz w:val="26"/>
          <w:szCs w:val="26"/>
        </w:rPr>
        <w:t xml:space="preserve">n </w:t>
      </w:r>
      <w:r w:rsidR="00D635DB" w:rsidRPr="00BD2FE3">
        <w:rPr>
          <w:rFonts w:ascii="Calibri" w:hAnsi="Calibri"/>
          <w:color w:val="000000" w:themeColor="text1"/>
          <w:sz w:val="26"/>
          <w:szCs w:val="26"/>
        </w:rPr>
        <w:t>u</w:t>
      </w:r>
      <w:r w:rsidRPr="00BD2FE3">
        <w:rPr>
          <w:rFonts w:ascii="Calibri" w:hAnsi="Calibri"/>
          <w:color w:val="000000" w:themeColor="text1"/>
          <w:sz w:val="26"/>
          <w:szCs w:val="26"/>
        </w:rPr>
        <w:t>no</w:t>
      </w:r>
      <w:r w:rsidR="00D635DB" w:rsidRPr="00BD2FE3">
        <w:rPr>
          <w:rFonts w:ascii="Calibri" w:hAnsi="Calibri"/>
          <w:color w:val="000000" w:themeColor="text1"/>
          <w:sz w:val="26"/>
          <w:szCs w:val="26"/>
        </w:rPr>
        <w:t>-ocho-dos-cero-nueve,</w:t>
      </w:r>
      <w:r w:rsidR="001B17A1" w:rsidRPr="00BD2FE3">
        <w:rPr>
          <w:rFonts w:ascii="Calibri" w:hAnsi="Calibri"/>
          <w:color w:val="000000" w:themeColor="text1"/>
          <w:sz w:val="26"/>
          <w:szCs w:val="26"/>
        </w:rPr>
        <w:t xml:space="preserve"> guio</w:t>
      </w:r>
      <w:r w:rsidRPr="00BD2FE3">
        <w:rPr>
          <w:rFonts w:ascii="Calibri" w:hAnsi="Calibri"/>
          <w:color w:val="000000" w:themeColor="text1"/>
          <w:sz w:val="26"/>
          <w:szCs w:val="26"/>
        </w:rPr>
        <w:t>n si</w:t>
      </w:r>
      <w:r w:rsidR="00D635DB" w:rsidRPr="00BD2FE3">
        <w:rPr>
          <w:rFonts w:ascii="Calibri" w:hAnsi="Calibri"/>
          <w:color w:val="000000" w:themeColor="text1"/>
          <w:sz w:val="26"/>
          <w:szCs w:val="26"/>
        </w:rPr>
        <w:t>ete</w:t>
      </w:r>
      <w:r w:rsidRPr="00BD2FE3">
        <w:rPr>
          <w:rFonts w:ascii="Calibri" w:hAnsi="Calibri"/>
          <w:color w:val="000000" w:themeColor="text1"/>
          <w:sz w:val="26"/>
          <w:szCs w:val="26"/>
        </w:rPr>
        <w:t xml:space="preserve">; sin precisar la fecha, por un monto de adeudo pagar de </w:t>
      </w:r>
      <w:r w:rsidR="00D635DB" w:rsidRPr="00BD2FE3">
        <w:rPr>
          <w:rFonts w:ascii="Calibri" w:hAnsi="Calibri"/>
          <w:color w:val="000000" w:themeColor="text1"/>
          <w:sz w:val="26"/>
          <w:szCs w:val="26"/>
        </w:rPr>
        <w:t xml:space="preserve"> $3,136.46 (Tres mil ciento treinta y seis pesos 46/100 Moneda Nacional). </w:t>
      </w:r>
      <w:r w:rsidRPr="00BD2FE3">
        <w:rPr>
          <w:rFonts w:ascii="Calibri" w:hAnsi="Calibri"/>
          <w:color w:val="000000" w:themeColor="text1"/>
          <w:sz w:val="26"/>
          <w:szCs w:val="26"/>
        </w:rPr>
        <w:t>En dicho documento, refirió la autoridad demandada, que en esa fecha, (sin indicar con claridad la misma), se estaba procediendo a limitar el servicio en virtud de tener el adeudo antes citado</w:t>
      </w:r>
      <w:r w:rsidRPr="00BD2FE3">
        <w:rPr>
          <w:rFonts w:ascii="Calibri" w:hAnsi="Calibri"/>
          <w:color w:val="000000" w:themeColor="text1"/>
          <w:sz w:val="26"/>
        </w:rPr>
        <w:t xml:space="preserve">, correspondiente a </w:t>
      </w:r>
      <w:r w:rsidR="00D635DB" w:rsidRPr="00BD2FE3">
        <w:rPr>
          <w:rFonts w:ascii="Calibri" w:hAnsi="Calibri"/>
          <w:color w:val="000000" w:themeColor="text1"/>
          <w:sz w:val="26"/>
        </w:rPr>
        <w:t>3</w:t>
      </w:r>
      <w:r w:rsidRPr="00BD2FE3">
        <w:rPr>
          <w:rFonts w:ascii="Calibri" w:hAnsi="Calibri"/>
          <w:color w:val="000000" w:themeColor="text1"/>
          <w:sz w:val="26"/>
        </w:rPr>
        <w:t xml:space="preserve"> </w:t>
      </w:r>
      <w:r w:rsidR="00D635DB" w:rsidRPr="00BD2FE3">
        <w:rPr>
          <w:rFonts w:ascii="Calibri" w:hAnsi="Calibri"/>
          <w:color w:val="000000" w:themeColor="text1"/>
          <w:sz w:val="26"/>
        </w:rPr>
        <w:t>tre</w:t>
      </w:r>
      <w:r w:rsidRPr="00BD2FE3">
        <w:rPr>
          <w:rFonts w:ascii="Calibri" w:hAnsi="Calibri"/>
          <w:color w:val="000000" w:themeColor="text1"/>
          <w:sz w:val="26"/>
        </w:rPr>
        <w:t xml:space="preserve">s meses de adeudo del servicio; lo que el actor señaló, tuvo conocimiento el día </w:t>
      </w:r>
      <w:r w:rsidR="00D635DB" w:rsidRPr="00BD2FE3">
        <w:rPr>
          <w:rFonts w:ascii="Calibri" w:hAnsi="Calibri"/>
          <w:color w:val="000000" w:themeColor="text1"/>
          <w:sz w:val="26"/>
        </w:rPr>
        <w:t>16</w:t>
      </w:r>
      <w:r w:rsidRPr="00BD2FE3">
        <w:rPr>
          <w:rFonts w:ascii="Calibri" w:hAnsi="Calibri"/>
          <w:color w:val="000000" w:themeColor="text1"/>
          <w:sz w:val="26"/>
        </w:rPr>
        <w:t xml:space="preserve"> </w:t>
      </w:r>
      <w:r w:rsidR="00D635DB" w:rsidRPr="00BD2FE3">
        <w:rPr>
          <w:rFonts w:ascii="Calibri" w:hAnsi="Calibri"/>
          <w:color w:val="000000" w:themeColor="text1"/>
          <w:sz w:val="26"/>
        </w:rPr>
        <w:t xml:space="preserve">dieciséis </w:t>
      </w:r>
      <w:r w:rsidRPr="00BD2FE3">
        <w:rPr>
          <w:rFonts w:ascii="Calibri" w:hAnsi="Calibri"/>
          <w:color w:val="000000" w:themeColor="text1"/>
          <w:sz w:val="26"/>
        </w:rPr>
        <w:t>de o</w:t>
      </w:r>
      <w:r w:rsidR="00D635DB" w:rsidRPr="00BD2FE3">
        <w:rPr>
          <w:rFonts w:ascii="Calibri" w:hAnsi="Calibri"/>
          <w:color w:val="000000" w:themeColor="text1"/>
          <w:sz w:val="26"/>
        </w:rPr>
        <w:t>ctubre</w:t>
      </w:r>
      <w:r w:rsidRPr="00BD2FE3">
        <w:rPr>
          <w:rFonts w:ascii="Calibri" w:hAnsi="Calibri"/>
          <w:color w:val="000000" w:themeColor="text1"/>
          <w:sz w:val="26"/>
        </w:rPr>
        <w:t xml:space="preserve"> del año 2015 dos mil quince. . . . </w:t>
      </w:r>
    </w:p>
    <w:p w:rsidR="001900A1" w:rsidRPr="00BD2FE3" w:rsidRDefault="001900A1" w:rsidP="001900A1">
      <w:pPr>
        <w:ind w:firstLine="708"/>
        <w:jc w:val="both"/>
        <w:rPr>
          <w:rFonts w:ascii="Calibri" w:hAnsi="Calibri"/>
          <w:color w:val="000000" w:themeColor="text1"/>
          <w:sz w:val="26"/>
        </w:rPr>
      </w:pPr>
    </w:p>
    <w:p w:rsidR="001900A1" w:rsidRPr="00BD2FE3" w:rsidRDefault="001900A1" w:rsidP="001900A1">
      <w:pPr>
        <w:ind w:firstLine="708"/>
        <w:jc w:val="both"/>
        <w:rPr>
          <w:rFonts w:ascii="Calibri" w:hAnsi="Calibri"/>
          <w:color w:val="000000" w:themeColor="text1"/>
          <w:sz w:val="26"/>
        </w:rPr>
      </w:pPr>
      <w:r w:rsidRPr="00BD2FE3">
        <w:rPr>
          <w:rFonts w:ascii="Calibri" w:hAnsi="Calibri"/>
          <w:color w:val="000000" w:themeColor="text1"/>
          <w:sz w:val="26"/>
        </w:rPr>
        <w:t>Acto que para el promovente vulnera sus derechos, ya que refirió que el derecho al agua es un derecho humano fundamental; que toda persona tiene derecho al acceso al agua para su consumo personal; que el Reglamento de Sistema de Agua Potable y Alcantarillado de León, establece que el cobro del servicio potable debe ser medido, y que las tarifas se pagarán considerando el consumo volumétrico y el tipo de uso; y que la autoridad demandada no ha dado cumplimiento a las obligaciones que le atañen, ya que primero debe determinar el crédito fiscal en cantidad líquida, y dar inicio al procedimiento; y proporcionarle el líquido necesario para cubrir sus necesidades básicas, aunque ten</w:t>
      </w:r>
      <w:r w:rsidR="00D635DB" w:rsidRPr="00BD2FE3">
        <w:rPr>
          <w:rFonts w:ascii="Calibri" w:hAnsi="Calibri"/>
          <w:color w:val="000000" w:themeColor="text1"/>
          <w:sz w:val="26"/>
        </w:rPr>
        <w:t xml:space="preserve">ga adeudos. . </w:t>
      </w:r>
      <w:r w:rsidR="00152EF5" w:rsidRPr="00BD2FE3">
        <w:rPr>
          <w:rFonts w:ascii="Calibri" w:hAnsi="Calibri"/>
          <w:color w:val="000000" w:themeColor="text1"/>
          <w:sz w:val="26"/>
        </w:rPr>
        <w:t>. . . . . . . . . . . . . . . . . . . . . . . . . . . . . . . . . . . . . . . . . . . . . . . . . . . . . . .</w:t>
      </w:r>
    </w:p>
    <w:p w:rsidR="001900A1" w:rsidRPr="00BD2FE3" w:rsidRDefault="001900A1" w:rsidP="001900A1">
      <w:pPr>
        <w:pStyle w:val="Textoindependiente"/>
        <w:tabs>
          <w:tab w:val="left" w:pos="3594"/>
        </w:tabs>
        <w:rPr>
          <w:rFonts w:ascii="Calibri" w:hAnsi="Calibri" w:cs="Calibri"/>
          <w:iCs/>
          <w:color w:val="000000" w:themeColor="text1"/>
          <w:sz w:val="26"/>
          <w:szCs w:val="26"/>
          <w:lang w:val="es-ES"/>
        </w:rPr>
      </w:pPr>
    </w:p>
    <w:p w:rsidR="001900A1" w:rsidRPr="00BD2FE3" w:rsidRDefault="001900A1" w:rsidP="001900A1">
      <w:pPr>
        <w:pStyle w:val="Textoindependiente"/>
        <w:tabs>
          <w:tab w:val="left" w:pos="3594"/>
        </w:tabs>
        <w:rPr>
          <w:rFonts w:ascii="Calibri" w:hAnsi="Calibri" w:cs="Arial"/>
          <w:color w:val="000000" w:themeColor="text1"/>
          <w:sz w:val="26"/>
          <w:szCs w:val="26"/>
        </w:rPr>
      </w:pPr>
      <w:r w:rsidRPr="00BD2FE3">
        <w:rPr>
          <w:rFonts w:ascii="Calibri" w:hAnsi="Calibri" w:cs="Calibri"/>
          <w:iCs/>
          <w:color w:val="000000" w:themeColor="text1"/>
          <w:sz w:val="26"/>
          <w:szCs w:val="26"/>
        </w:rPr>
        <w:t xml:space="preserve">             A lo expresado por el impetrante, la autoridad demandada, manifestó a grandes rasgos que los conceptos de impugnación son inoperantes, dado que </w:t>
      </w:r>
      <w:r w:rsidR="00D635DB" w:rsidRPr="00BD2FE3">
        <w:rPr>
          <w:rFonts w:ascii="Calibri" w:hAnsi="Calibri" w:cs="Calibri"/>
          <w:iCs/>
          <w:color w:val="000000" w:themeColor="text1"/>
          <w:sz w:val="26"/>
          <w:szCs w:val="26"/>
        </w:rPr>
        <w:t>sigue vigente el contrato administrativo, y que no se determinó ningún crédito fiscal</w:t>
      </w:r>
      <w:r w:rsidRPr="00BD2FE3">
        <w:rPr>
          <w:rFonts w:ascii="Calibri" w:hAnsi="Calibri" w:cs="Calibri"/>
          <w:iCs/>
          <w:color w:val="000000" w:themeColor="text1"/>
          <w:sz w:val="26"/>
          <w:szCs w:val="26"/>
        </w:rPr>
        <w:t xml:space="preserve">. . . . . . . . . . . . . . . . . . . . . . . . . . . . . . . . </w:t>
      </w:r>
      <w:r w:rsidR="00D635DB" w:rsidRPr="00BD2FE3">
        <w:rPr>
          <w:rFonts w:ascii="Calibri" w:hAnsi="Calibri" w:cs="Calibri"/>
          <w:iCs/>
          <w:color w:val="000000" w:themeColor="text1"/>
          <w:sz w:val="26"/>
          <w:szCs w:val="26"/>
        </w:rPr>
        <w:t xml:space="preserve">. </w:t>
      </w:r>
      <w:r w:rsidR="00D635DB" w:rsidRPr="00BD2FE3">
        <w:rPr>
          <w:rFonts w:ascii="Calibri" w:hAnsi="Calibri" w:cs="Arial"/>
          <w:color w:val="000000" w:themeColor="text1"/>
          <w:sz w:val="26"/>
          <w:szCs w:val="26"/>
        </w:rPr>
        <w:t xml:space="preserve">. . . . . . . . . . . . . . . . . . . . . . . . . . . . . . . . </w:t>
      </w:r>
    </w:p>
    <w:p w:rsidR="00D635DB" w:rsidRPr="00BD2FE3" w:rsidRDefault="00D635DB" w:rsidP="001900A1">
      <w:pPr>
        <w:pStyle w:val="Textoindependiente"/>
        <w:tabs>
          <w:tab w:val="left" w:pos="3594"/>
        </w:tabs>
        <w:rPr>
          <w:rFonts w:ascii="Calibri" w:hAnsi="Calibri" w:cs="Calibri"/>
          <w:iCs/>
          <w:color w:val="000000" w:themeColor="text1"/>
          <w:sz w:val="26"/>
          <w:szCs w:val="26"/>
        </w:rPr>
      </w:pPr>
    </w:p>
    <w:p w:rsidR="001900A1" w:rsidRPr="00BD2FE3" w:rsidRDefault="001900A1" w:rsidP="001900A1">
      <w:pPr>
        <w:ind w:firstLine="708"/>
        <w:jc w:val="both"/>
        <w:rPr>
          <w:rFonts w:ascii="Calibri" w:hAnsi="Calibri" w:cs="Calibri"/>
          <w:color w:val="000000" w:themeColor="text1"/>
          <w:sz w:val="26"/>
          <w:szCs w:val="26"/>
        </w:rPr>
      </w:pPr>
      <w:r w:rsidRPr="00BD2FE3">
        <w:rPr>
          <w:rFonts w:ascii="Calibri" w:hAnsi="Calibri" w:cs="Calibri"/>
          <w:color w:val="000000" w:themeColor="text1"/>
          <w:sz w:val="26"/>
          <w:szCs w:val="26"/>
        </w:rPr>
        <w:t xml:space="preserve">Así las cosas, la </w:t>
      </w:r>
      <w:r w:rsidRPr="00BD2FE3">
        <w:rPr>
          <w:rFonts w:ascii="Calibri" w:hAnsi="Calibri" w:cs="Calibri"/>
          <w:i/>
          <w:color w:val="000000" w:themeColor="text1"/>
          <w:sz w:val="26"/>
          <w:szCs w:val="26"/>
        </w:rPr>
        <w:t>“litis”</w:t>
      </w:r>
      <w:r w:rsidRPr="00BD2FE3">
        <w:rPr>
          <w:rFonts w:ascii="Calibri" w:hAnsi="Calibri" w:cs="Calibri"/>
          <w:color w:val="000000" w:themeColor="text1"/>
          <w:sz w:val="26"/>
          <w:szCs w:val="26"/>
        </w:rPr>
        <w:t xml:space="preserve"> planteada se hace consistir en determinar la legalidad o ilegalidad del documento denominado </w:t>
      </w:r>
      <w:r w:rsidRPr="00BD2FE3">
        <w:rPr>
          <w:rFonts w:ascii="Calibri" w:hAnsi="Calibri" w:cs="Calibri"/>
          <w:i/>
          <w:color w:val="000000" w:themeColor="text1"/>
          <w:sz w:val="26"/>
          <w:szCs w:val="26"/>
        </w:rPr>
        <w:t>“Corte”</w:t>
      </w:r>
      <w:r w:rsidRPr="00BD2FE3">
        <w:rPr>
          <w:rFonts w:ascii="Calibri" w:hAnsi="Calibri" w:cs="Calibri"/>
          <w:color w:val="000000" w:themeColor="text1"/>
          <w:sz w:val="26"/>
          <w:szCs w:val="26"/>
        </w:rPr>
        <w:t>,</w:t>
      </w:r>
      <w:r w:rsidRPr="00BD2FE3">
        <w:rPr>
          <w:rFonts w:ascii="Calibri" w:hAnsi="Calibri"/>
          <w:color w:val="000000" w:themeColor="text1"/>
          <w:sz w:val="26"/>
          <w:szCs w:val="26"/>
        </w:rPr>
        <w:t xml:space="preserve"> con folio número</w:t>
      </w:r>
      <w:r w:rsidR="00D635DB" w:rsidRPr="00BD2FE3">
        <w:rPr>
          <w:rFonts w:ascii="Calibri" w:hAnsi="Calibri"/>
          <w:color w:val="000000" w:themeColor="text1"/>
          <w:sz w:val="26"/>
          <w:szCs w:val="26"/>
        </w:rPr>
        <w:t xml:space="preserve"> 589907 (cinco-ocho-nueve-nueve-cero-siete)</w:t>
      </w:r>
      <w:r w:rsidRPr="00BD2FE3">
        <w:rPr>
          <w:rFonts w:ascii="Calibri" w:hAnsi="Calibri"/>
          <w:color w:val="000000" w:themeColor="text1"/>
          <w:sz w:val="26"/>
          <w:szCs w:val="26"/>
        </w:rPr>
        <w:t xml:space="preserve">; de la cuenta </w:t>
      </w:r>
      <w:r w:rsidR="000C2E3B" w:rsidRPr="00BD2FE3">
        <w:rPr>
          <w:rFonts w:ascii="Calibri" w:hAnsi="Calibri"/>
          <w:color w:val="000000" w:themeColor="text1"/>
          <w:sz w:val="26"/>
          <w:szCs w:val="26"/>
        </w:rPr>
        <w:t xml:space="preserve">con </w:t>
      </w:r>
      <w:r w:rsidRPr="00BD2FE3">
        <w:rPr>
          <w:rFonts w:ascii="Calibri" w:hAnsi="Calibri"/>
          <w:color w:val="000000" w:themeColor="text1"/>
          <w:sz w:val="26"/>
          <w:szCs w:val="26"/>
        </w:rPr>
        <w:t>número</w:t>
      </w:r>
      <w:r w:rsidR="00D635DB" w:rsidRPr="00BD2FE3">
        <w:rPr>
          <w:rFonts w:ascii="Calibri" w:hAnsi="Calibri"/>
          <w:color w:val="000000" w:themeColor="text1"/>
          <w:sz w:val="26"/>
          <w:szCs w:val="26"/>
        </w:rPr>
        <w:t xml:space="preserve"> 4-14-18209-7, (cuatro guión catorce guión uno-ocho-dos-cero-nueve, guión siete</w:t>
      </w:r>
      <w:r w:rsidRPr="00BD2FE3">
        <w:rPr>
          <w:rFonts w:ascii="Calibri" w:hAnsi="Calibri"/>
          <w:color w:val="000000" w:themeColor="text1"/>
          <w:sz w:val="26"/>
          <w:szCs w:val="26"/>
        </w:rPr>
        <w:t xml:space="preserve">, por un monto del adeudo de </w:t>
      </w:r>
      <w:r w:rsidR="00D635DB" w:rsidRPr="00BD2FE3">
        <w:rPr>
          <w:rFonts w:ascii="Calibri" w:hAnsi="Calibri"/>
          <w:color w:val="000000" w:themeColor="text1"/>
          <w:sz w:val="26"/>
          <w:szCs w:val="26"/>
        </w:rPr>
        <w:t xml:space="preserve">$3,136.46 (Tres mil ciento treinta y seis pesos 46/100 Moneda Nacional). </w:t>
      </w:r>
      <w:r w:rsidR="00D635DB" w:rsidRPr="00BD2FE3">
        <w:rPr>
          <w:rFonts w:ascii="Calibri" w:hAnsi="Calibri" w:cs="Calibri"/>
          <w:color w:val="000000" w:themeColor="text1"/>
          <w:sz w:val="26"/>
          <w:szCs w:val="26"/>
        </w:rPr>
        <w:t>. . . . . . .</w:t>
      </w:r>
      <w:r w:rsidR="000C2E3B" w:rsidRPr="00BD2FE3">
        <w:rPr>
          <w:rFonts w:ascii="Calibri" w:hAnsi="Calibri" w:cs="Calibri"/>
          <w:color w:val="000000" w:themeColor="text1"/>
          <w:sz w:val="26"/>
          <w:szCs w:val="26"/>
        </w:rPr>
        <w:t xml:space="preserve"> . . . . . . . . . . . . . . . . . . . . . . . . . . . . . . . . . . . . . . . . . . . . . .</w:t>
      </w:r>
    </w:p>
    <w:p w:rsidR="001900A1" w:rsidRPr="00BD2FE3" w:rsidRDefault="001900A1" w:rsidP="001900A1">
      <w:pPr>
        <w:ind w:firstLine="708"/>
        <w:jc w:val="both"/>
        <w:rPr>
          <w:rFonts w:ascii="Calibri" w:hAnsi="Calibri" w:cs="Calibri"/>
          <w:color w:val="000000" w:themeColor="text1"/>
          <w:sz w:val="26"/>
          <w:szCs w:val="26"/>
        </w:rPr>
      </w:pPr>
    </w:p>
    <w:p w:rsidR="001900A1" w:rsidRPr="00BD2FE3" w:rsidRDefault="001900A1" w:rsidP="001900A1">
      <w:pPr>
        <w:pStyle w:val="Normal0"/>
        <w:ind w:firstLine="708"/>
        <w:jc w:val="both"/>
        <w:rPr>
          <w:rFonts w:ascii="Calibri" w:hAnsi="Calibri"/>
          <w:color w:val="000000" w:themeColor="text1"/>
          <w:sz w:val="26"/>
        </w:rPr>
      </w:pPr>
      <w:r w:rsidRPr="00BD2FE3">
        <w:rPr>
          <w:rFonts w:ascii="Calibri" w:hAnsi="Calibri"/>
          <w:b/>
          <w:i/>
          <w:color w:val="000000" w:themeColor="text1"/>
          <w:sz w:val="26"/>
        </w:rPr>
        <w:t xml:space="preserve">SEXTO.- </w:t>
      </w:r>
      <w:r w:rsidRPr="00BD2FE3">
        <w:rPr>
          <w:rFonts w:ascii="Calibri" w:hAnsi="Calibri"/>
          <w:color w:val="000000" w:themeColor="text1"/>
          <w:sz w:val="26"/>
        </w:rPr>
        <w:t xml:space="preserve">No existiendo causa que impida el estudio de fondo del asunto en cuanto al acto impugnado, se procede al estudio de los conceptos de impugnación expresados por el actor en su escrito de demanda; sin necesidad de transcribirlos en su totalidad, sirviendo para ello el criterio sostenido por el Tribunal Colegiado de Circuito del Poder Judicial de la Federación, en la siguiente Jurisprudencia: . . . . </w:t>
      </w:r>
      <w:r w:rsidR="000C2E3B" w:rsidRPr="00BD2FE3">
        <w:rPr>
          <w:rFonts w:ascii="Calibri" w:hAnsi="Calibri"/>
          <w:color w:val="000000" w:themeColor="text1"/>
          <w:sz w:val="26"/>
        </w:rPr>
        <w:t>. . . . . . . . . . . . . . . . . . . . . . . . . . . . . . . . . . . . . . . . . . . . . . . . . . . .</w:t>
      </w:r>
    </w:p>
    <w:p w:rsidR="001900A1" w:rsidRPr="00BD2FE3" w:rsidRDefault="001900A1" w:rsidP="001900A1">
      <w:pPr>
        <w:pStyle w:val="NormalWeb"/>
        <w:spacing w:before="0" w:beforeAutospacing="0" w:after="0" w:afterAutospacing="0"/>
        <w:rPr>
          <w:color w:val="000000" w:themeColor="text1"/>
          <w:lang w:val="es-ES"/>
        </w:rPr>
      </w:pPr>
    </w:p>
    <w:p w:rsidR="001900A1" w:rsidRPr="00BD2FE3" w:rsidRDefault="001900A1" w:rsidP="001900A1">
      <w:pPr>
        <w:pStyle w:val="Ttulo2"/>
        <w:rPr>
          <w:rFonts w:ascii="Calibri" w:hAnsi="Calibri" w:cs="Calibri"/>
          <w:bCs w:val="0"/>
          <w:color w:val="000000" w:themeColor="text1"/>
          <w:sz w:val="22"/>
          <w:szCs w:val="27"/>
        </w:rPr>
      </w:pPr>
      <w:r w:rsidRPr="00BD2FE3">
        <w:rPr>
          <w:rFonts w:ascii="Calibri" w:hAnsi="Calibri" w:cs="Calibri"/>
          <w:i/>
          <w:iCs/>
          <w:color w:val="000000" w:themeColor="text1"/>
          <w:szCs w:val="27"/>
        </w:rPr>
        <w:t xml:space="preserve">“CONCEPTOS DE VIOLACIÓN. EL JUEZ NO ESTÁ OBLIGADO A TRANSCRIBIRLOS. </w:t>
      </w:r>
      <w:r w:rsidRPr="00BD2FE3">
        <w:rPr>
          <w:rFonts w:ascii="Calibri" w:hAnsi="Calibri" w:cs="Calibri"/>
          <w:b w:val="0"/>
          <w:bCs w:val="0"/>
          <w:i/>
          <w:iCs/>
          <w:color w:val="000000" w:themeColor="text1"/>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D2FE3">
        <w:rPr>
          <w:rFonts w:ascii="Calibri" w:hAnsi="Calibri" w:cs="Calibri"/>
          <w:b w:val="0"/>
          <w:bCs w:val="0"/>
          <w:i/>
          <w:iCs/>
          <w:color w:val="000000" w:themeColor="text1"/>
          <w:sz w:val="22"/>
          <w:szCs w:val="27"/>
        </w:rPr>
        <w:t xml:space="preserve"> S</w:t>
      </w:r>
      <w:r w:rsidRPr="00BD2FE3">
        <w:rPr>
          <w:rFonts w:ascii="Calibri" w:hAnsi="Calibri" w:cs="Calibri"/>
          <w:b w:val="0"/>
          <w:bCs w:val="0"/>
          <w:color w:val="000000" w:themeColor="text1"/>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BD2FE3">
        <w:rPr>
          <w:rFonts w:ascii="Calibri" w:hAnsi="Calibri" w:cs="Calibri"/>
          <w:bCs w:val="0"/>
          <w:color w:val="000000" w:themeColor="text1"/>
          <w:sz w:val="22"/>
          <w:szCs w:val="27"/>
        </w:rPr>
        <w:t>”</w:t>
      </w:r>
      <w:r w:rsidRPr="00BD2FE3">
        <w:rPr>
          <w:rFonts w:ascii="Calibri" w:hAnsi="Calibri" w:cs="Calibri"/>
          <w:b w:val="0"/>
          <w:bCs w:val="0"/>
          <w:color w:val="000000" w:themeColor="text1"/>
          <w:sz w:val="22"/>
          <w:szCs w:val="27"/>
        </w:rPr>
        <w:t>. . .</w:t>
      </w:r>
      <w:r w:rsidRPr="00BD2FE3">
        <w:rPr>
          <w:rFonts w:ascii="Calibri" w:hAnsi="Calibri" w:cs="Calibri"/>
          <w:bCs w:val="0"/>
          <w:color w:val="000000" w:themeColor="text1"/>
          <w:sz w:val="22"/>
          <w:szCs w:val="27"/>
        </w:rPr>
        <w:t xml:space="preserve"> . . . . . . . . . . . </w:t>
      </w:r>
      <w:r w:rsidR="00DA6E51" w:rsidRPr="00BD2FE3">
        <w:rPr>
          <w:rFonts w:ascii="Calibri" w:hAnsi="Calibri" w:cs="Calibri"/>
          <w:bCs w:val="0"/>
          <w:color w:val="000000" w:themeColor="text1"/>
          <w:sz w:val="22"/>
          <w:szCs w:val="27"/>
        </w:rPr>
        <w:t xml:space="preserve">. . . . . . . . . . . . . . . . . . . . . . . . . . . . . . . . . . . . . . . . . . . . . . . . . . . . . . . . . . . . . </w:t>
      </w:r>
    </w:p>
    <w:p w:rsidR="001900A1" w:rsidRPr="00BD2FE3" w:rsidRDefault="001900A1" w:rsidP="001900A1">
      <w:pPr>
        <w:tabs>
          <w:tab w:val="left" w:pos="2040"/>
        </w:tabs>
        <w:jc w:val="both"/>
        <w:rPr>
          <w:rFonts w:ascii="Calibri" w:hAnsi="Calibri" w:cs="Calibri"/>
          <w:bCs/>
          <w:iCs/>
          <w:color w:val="000000" w:themeColor="text1"/>
          <w:sz w:val="26"/>
          <w:szCs w:val="26"/>
        </w:rPr>
      </w:pPr>
    </w:p>
    <w:p w:rsidR="001900A1" w:rsidRPr="00BD2FE3" w:rsidRDefault="001900A1" w:rsidP="001900A1">
      <w:pPr>
        <w:ind w:firstLine="708"/>
        <w:jc w:val="both"/>
        <w:rPr>
          <w:rFonts w:ascii="Calibri" w:hAnsi="Calibri"/>
          <w:color w:val="000000" w:themeColor="text1"/>
          <w:sz w:val="26"/>
        </w:rPr>
      </w:pPr>
      <w:r w:rsidRPr="00BD2FE3">
        <w:rPr>
          <w:rFonts w:asciiTheme="minorHAnsi" w:hAnsiTheme="minorHAnsi" w:cstheme="minorHAnsi"/>
          <w:bCs/>
          <w:iCs/>
          <w:color w:val="000000" w:themeColor="text1"/>
          <w:sz w:val="26"/>
          <w:szCs w:val="26"/>
        </w:rPr>
        <w:t>Así las cosas, e</w:t>
      </w:r>
      <w:r w:rsidRPr="00BD2FE3">
        <w:rPr>
          <w:rFonts w:asciiTheme="minorHAnsi" w:hAnsiTheme="minorHAnsi" w:cstheme="minorHAnsi"/>
          <w:color w:val="000000" w:themeColor="text1"/>
          <w:sz w:val="26"/>
          <w:szCs w:val="26"/>
        </w:rPr>
        <w:t>n los puntos 1 uno, 2 dos, 3 tres, 4 cuatro, y 5 cinco, de los</w:t>
      </w:r>
      <w:r w:rsidRPr="00BD2FE3">
        <w:rPr>
          <w:rFonts w:asciiTheme="minorHAnsi" w:hAnsiTheme="minorHAnsi" w:cstheme="minorHAnsi"/>
          <w:b/>
          <w:color w:val="000000" w:themeColor="text1"/>
          <w:sz w:val="26"/>
          <w:szCs w:val="26"/>
        </w:rPr>
        <w:t xml:space="preserve"> </w:t>
      </w:r>
      <w:r w:rsidRPr="00BD2FE3">
        <w:rPr>
          <w:rFonts w:asciiTheme="minorHAnsi" w:hAnsiTheme="minorHAnsi" w:cstheme="minorHAnsi"/>
          <w:color w:val="000000" w:themeColor="text1"/>
          <w:sz w:val="26"/>
          <w:szCs w:val="26"/>
        </w:rPr>
        <w:t xml:space="preserve">conceptos de impugnación, el actor expresó únicamente lo que establecen diversos preceptos sobre el acceso al agua potable; así, refirió que </w:t>
      </w:r>
      <w:r w:rsidRPr="00BD2FE3">
        <w:rPr>
          <w:rFonts w:ascii="Calibri" w:hAnsi="Calibri"/>
          <w:color w:val="000000" w:themeColor="text1"/>
          <w:sz w:val="26"/>
        </w:rPr>
        <w:t>el derecho al agua es un derecho humano fundamental; que toda persona tiene derecho al acceso al agua para su consumo personal en forma suficiente, salubre, aceptable y asequible; que la ley de Aguas Nacionales define al uso doméstico del agua, como el uso particular de las personas y el hogar, riego de sus jardines y árboles, incluyendo abrevadero de animales que no constituyan una actividad lucrativa; que la Constitución local del Estado de Guanajuato establece que todas las personas gozan de los derechos humanos y de las garantías reconocidas en la Constitución Federal; y que el Código Territorial para el Estado y los Municipios de Guanajuato, establece que lo que es un organismo operador, y uso doméstico, y que en este caso, debe otorgarse la dotación de agua suficiente para cubrir sus necesidades básicas. . . . . . . . . . . . . . . . . . . . . . . . . . . . . . . . . . . . . . .</w:t>
      </w:r>
      <w:r w:rsidR="00F438A1" w:rsidRPr="00BD2FE3">
        <w:rPr>
          <w:rFonts w:ascii="Calibri" w:hAnsi="Calibri"/>
          <w:color w:val="000000" w:themeColor="text1"/>
          <w:sz w:val="26"/>
        </w:rPr>
        <w:t xml:space="preserve"> </w:t>
      </w:r>
    </w:p>
    <w:p w:rsidR="001900A1" w:rsidRPr="00BD2FE3" w:rsidRDefault="001900A1" w:rsidP="001900A1">
      <w:pPr>
        <w:jc w:val="both"/>
        <w:rPr>
          <w:rFonts w:asciiTheme="minorHAnsi" w:hAnsiTheme="minorHAnsi" w:cstheme="minorHAnsi"/>
          <w:color w:val="000000" w:themeColor="text1"/>
          <w:sz w:val="26"/>
          <w:szCs w:val="26"/>
        </w:rPr>
      </w:pPr>
    </w:p>
    <w:p w:rsidR="001900A1" w:rsidRPr="00BD2FE3" w:rsidRDefault="001900A1" w:rsidP="001900A1">
      <w:pPr>
        <w:ind w:firstLine="708"/>
        <w:jc w:val="both"/>
        <w:rPr>
          <w:rFonts w:asciiTheme="minorHAnsi" w:hAnsiTheme="minorHAnsi" w:cstheme="minorHAnsi"/>
          <w:color w:val="000000" w:themeColor="text1"/>
          <w:sz w:val="26"/>
          <w:szCs w:val="26"/>
        </w:rPr>
      </w:pPr>
      <w:r w:rsidRPr="00BD2FE3">
        <w:rPr>
          <w:rFonts w:asciiTheme="minorHAnsi" w:hAnsiTheme="minorHAnsi" w:cstheme="minorHAnsi"/>
          <w:color w:val="000000" w:themeColor="text1"/>
          <w:sz w:val="26"/>
          <w:szCs w:val="26"/>
        </w:rPr>
        <w:t xml:space="preserve">Argumentos que como conceptos de impugnación resultan </w:t>
      </w:r>
      <w:r w:rsidRPr="00BD2FE3">
        <w:rPr>
          <w:rFonts w:asciiTheme="minorHAnsi" w:hAnsiTheme="minorHAnsi" w:cstheme="minorHAnsi"/>
          <w:b/>
          <w:color w:val="000000" w:themeColor="text1"/>
          <w:sz w:val="26"/>
          <w:szCs w:val="26"/>
        </w:rPr>
        <w:t>inoperantes</w:t>
      </w:r>
      <w:r w:rsidRPr="00BD2FE3">
        <w:rPr>
          <w:rFonts w:asciiTheme="minorHAnsi" w:hAnsiTheme="minorHAnsi" w:cstheme="minorHAnsi"/>
          <w:color w:val="000000" w:themeColor="text1"/>
          <w:sz w:val="26"/>
          <w:szCs w:val="26"/>
        </w:rPr>
        <w:t xml:space="preserve">, toda vez que en los mismos, el actor se circunscribe a señalar lo que disponen diversos preceptos de las normas jurídicas que citó; pero no estableció como se violentan en el asunto que nos ocupa por la autoridad demandada; ya que en realidad no impugnó en lo absoluto los motivos y fundamentos del acto administrativo objeto del presente proceso ni adujo de que elementos y requisitos carecía dicha resolución; pues en eso estriba precisamente un concepto de impugnación; ya que por tal se entiende </w:t>
      </w:r>
      <w:r w:rsidRPr="00BD2FE3">
        <w:rPr>
          <w:rFonts w:asciiTheme="minorHAnsi" w:hAnsiTheme="minorHAnsi" w:cstheme="minorHAnsi"/>
          <w:color w:val="000000" w:themeColor="text1"/>
          <w:sz w:val="26"/>
          <w:szCs w:val="26"/>
          <w:u w:val="single"/>
        </w:rPr>
        <w:t>la expresión razonada</w:t>
      </w:r>
      <w:r w:rsidRPr="00BD2FE3">
        <w:rPr>
          <w:rFonts w:asciiTheme="minorHAnsi" w:hAnsiTheme="minorHAnsi" w:cstheme="minorHAnsi"/>
          <w:color w:val="000000" w:themeColor="text1"/>
          <w:sz w:val="26"/>
          <w:szCs w:val="26"/>
        </w:rPr>
        <w:t xml:space="preserve"> que el actor debe realizar para demostrar jurídicamente que la resolución impugnada resulta violatoria de las disposiciones normativas, conculcando con ello sus derechos. . . . </w:t>
      </w:r>
      <w:r w:rsidR="00FA62E7" w:rsidRPr="00BD2FE3">
        <w:rPr>
          <w:rFonts w:asciiTheme="minorHAnsi" w:hAnsiTheme="minorHAnsi" w:cstheme="minorHAnsi"/>
          <w:color w:val="000000" w:themeColor="text1"/>
          <w:sz w:val="26"/>
          <w:szCs w:val="26"/>
        </w:rPr>
        <w:t xml:space="preserve">. . . . . . . . . . . . . . . . . . . . . . . . . . . . . . . . . . . . . . . . . . . . . . . . . . . . . . . . . </w:t>
      </w:r>
    </w:p>
    <w:p w:rsidR="00D33E28" w:rsidRPr="00BD2FE3" w:rsidRDefault="00D33E28" w:rsidP="001900A1">
      <w:pPr>
        <w:ind w:firstLine="708"/>
        <w:jc w:val="both"/>
        <w:rPr>
          <w:rFonts w:asciiTheme="minorHAnsi" w:hAnsiTheme="minorHAnsi" w:cstheme="minorHAnsi"/>
          <w:color w:val="000000" w:themeColor="text1"/>
          <w:sz w:val="26"/>
          <w:szCs w:val="26"/>
        </w:rPr>
      </w:pPr>
    </w:p>
    <w:p w:rsidR="001900A1" w:rsidRPr="00BD2FE3" w:rsidRDefault="001900A1" w:rsidP="001900A1">
      <w:pPr>
        <w:ind w:firstLine="708"/>
        <w:jc w:val="both"/>
        <w:rPr>
          <w:rFonts w:asciiTheme="minorHAnsi" w:hAnsiTheme="minorHAnsi" w:cstheme="minorHAnsi"/>
          <w:color w:val="000000" w:themeColor="text1"/>
          <w:sz w:val="26"/>
          <w:szCs w:val="26"/>
        </w:rPr>
      </w:pPr>
      <w:r w:rsidRPr="00BD2FE3">
        <w:rPr>
          <w:rFonts w:asciiTheme="minorHAnsi" w:hAnsiTheme="minorHAnsi" w:cstheme="minorHAnsi"/>
          <w:color w:val="000000" w:themeColor="text1"/>
          <w:sz w:val="26"/>
          <w:szCs w:val="26"/>
        </w:rPr>
        <w:t xml:space="preserve">Así pues, al no expresar argumento alguno en contra de los motivos y fundamentos del acto impugnado devienen a ser inoperantes esos puntos relativos a los conceptos de impugnación. . . . . . . . . . . . . . . . . . . . . . . . . . . . . . . . . . </w:t>
      </w:r>
    </w:p>
    <w:p w:rsidR="001900A1" w:rsidRPr="00BD2FE3" w:rsidRDefault="001900A1" w:rsidP="00D33E28">
      <w:pPr>
        <w:jc w:val="both"/>
        <w:rPr>
          <w:rFonts w:ascii="Calibri" w:hAnsi="Calibri"/>
          <w:color w:val="000000" w:themeColor="text1"/>
          <w:sz w:val="26"/>
        </w:rPr>
      </w:pPr>
    </w:p>
    <w:p w:rsidR="00575660" w:rsidRPr="00BD2FE3" w:rsidRDefault="001900A1" w:rsidP="001900A1">
      <w:pPr>
        <w:ind w:firstLine="708"/>
        <w:jc w:val="both"/>
        <w:rPr>
          <w:rFonts w:ascii="Calibri" w:hAnsi="Calibri"/>
          <w:color w:val="000000" w:themeColor="text1"/>
          <w:sz w:val="26"/>
        </w:rPr>
      </w:pPr>
      <w:r w:rsidRPr="00BD2FE3">
        <w:rPr>
          <w:rFonts w:ascii="Calibri" w:hAnsi="Calibri"/>
          <w:color w:val="000000" w:themeColor="text1"/>
          <w:sz w:val="26"/>
        </w:rPr>
        <w:t xml:space="preserve">Por otra parte, en el punto número </w:t>
      </w:r>
      <w:r w:rsidR="00D33E28" w:rsidRPr="00BD2FE3">
        <w:rPr>
          <w:rFonts w:ascii="Calibri" w:hAnsi="Calibri"/>
          <w:color w:val="000000" w:themeColor="text1"/>
          <w:sz w:val="26"/>
        </w:rPr>
        <w:t>6</w:t>
      </w:r>
      <w:r w:rsidRPr="00BD2FE3">
        <w:rPr>
          <w:rFonts w:ascii="Calibri" w:hAnsi="Calibri"/>
          <w:color w:val="000000" w:themeColor="text1"/>
          <w:sz w:val="26"/>
        </w:rPr>
        <w:t xml:space="preserve"> </w:t>
      </w:r>
      <w:r w:rsidR="00D33E28" w:rsidRPr="00BD2FE3">
        <w:rPr>
          <w:rFonts w:ascii="Calibri" w:hAnsi="Calibri"/>
          <w:color w:val="000000" w:themeColor="text1"/>
          <w:sz w:val="26"/>
        </w:rPr>
        <w:t>se</w:t>
      </w:r>
      <w:r w:rsidRPr="00BD2FE3">
        <w:rPr>
          <w:rFonts w:ascii="Calibri" w:hAnsi="Calibri"/>
          <w:color w:val="000000" w:themeColor="text1"/>
          <w:sz w:val="26"/>
        </w:rPr>
        <w:t>i</w:t>
      </w:r>
      <w:r w:rsidR="00D33E28" w:rsidRPr="00BD2FE3">
        <w:rPr>
          <w:rFonts w:ascii="Calibri" w:hAnsi="Calibri"/>
          <w:color w:val="000000" w:themeColor="text1"/>
          <w:sz w:val="26"/>
        </w:rPr>
        <w:t>s</w:t>
      </w:r>
      <w:r w:rsidRPr="00BD2FE3">
        <w:rPr>
          <w:rFonts w:ascii="Calibri" w:hAnsi="Calibri"/>
          <w:color w:val="000000" w:themeColor="text1"/>
          <w:sz w:val="26"/>
        </w:rPr>
        <w:t xml:space="preserve">, de su escrito de demanda, refirió que el Reglamento de Sistema de Agua Potable y Alcantarillado de León, establece que el cobro del servicio potable debe ser medido, y que las tarifas se </w:t>
      </w:r>
    </w:p>
    <w:p w:rsidR="00575660" w:rsidRPr="00BD2FE3" w:rsidRDefault="00575660" w:rsidP="00575660">
      <w:pPr>
        <w:ind w:firstLine="708"/>
        <w:jc w:val="right"/>
        <w:rPr>
          <w:rFonts w:ascii="Calibri" w:hAnsi="Calibri"/>
          <w:b/>
          <w:color w:val="000000" w:themeColor="text1"/>
          <w:sz w:val="26"/>
          <w:szCs w:val="26"/>
        </w:rPr>
      </w:pPr>
      <w:r w:rsidRPr="00BD2FE3">
        <w:rPr>
          <w:rFonts w:ascii="Calibri" w:hAnsi="Calibri"/>
          <w:b/>
          <w:color w:val="000000" w:themeColor="text1"/>
          <w:sz w:val="26"/>
          <w:szCs w:val="26"/>
        </w:rPr>
        <w:lastRenderedPageBreak/>
        <w:t>Expediente número 978/2015-JN</w:t>
      </w:r>
    </w:p>
    <w:p w:rsidR="00575660" w:rsidRPr="00BD2FE3" w:rsidRDefault="00575660" w:rsidP="001900A1">
      <w:pPr>
        <w:ind w:firstLine="708"/>
        <w:jc w:val="both"/>
        <w:rPr>
          <w:rFonts w:ascii="Calibri" w:hAnsi="Calibri"/>
          <w:color w:val="000000" w:themeColor="text1"/>
          <w:sz w:val="26"/>
        </w:rPr>
      </w:pPr>
    </w:p>
    <w:p w:rsidR="001900A1" w:rsidRPr="00BD2FE3" w:rsidRDefault="001900A1" w:rsidP="00575660">
      <w:pPr>
        <w:jc w:val="both"/>
        <w:rPr>
          <w:rFonts w:ascii="Calibri" w:hAnsi="Calibri"/>
          <w:color w:val="000000" w:themeColor="text1"/>
          <w:sz w:val="26"/>
        </w:rPr>
      </w:pPr>
      <w:r w:rsidRPr="00BD2FE3">
        <w:rPr>
          <w:rFonts w:ascii="Calibri" w:hAnsi="Calibri"/>
          <w:color w:val="000000" w:themeColor="text1"/>
          <w:sz w:val="26"/>
        </w:rPr>
        <w:t xml:space="preserve">pagarán considerando el consumo volumétrico y el tipo de uso; y que la autoridad demandada no ha dado cumplimiento a las obligaciones que le atañen, ya que primero debe determinar el crédito fiscal en cantidad líquida, y dar inicio al procedimiento; y proporcionarle el líquido necesario para cubrir sus necesidades básicas, aunque tenga adeudos. . </w:t>
      </w:r>
      <w:r w:rsidRPr="00BD2FE3">
        <w:rPr>
          <w:rFonts w:ascii="Calibri" w:hAnsi="Calibri" w:cs="Calibri"/>
          <w:color w:val="000000" w:themeColor="text1"/>
          <w:sz w:val="22"/>
          <w:szCs w:val="22"/>
          <w:lang w:val="es-MX"/>
        </w:rPr>
        <w:t xml:space="preserve">. . . . . . . . . . . . . . . . . . . . . . . . . . . . . . . . . . . </w:t>
      </w:r>
    </w:p>
    <w:p w:rsidR="001900A1" w:rsidRPr="00BD2FE3" w:rsidRDefault="001900A1" w:rsidP="001900A1">
      <w:pPr>
        <w:jc w:val="both"/>
        <w:rPr>
          <w:rFonts w:asciiTheme="minorHAnsi" w:hAnsiTheme="minorHAnsi" w:cstheme="minorHAnsi"/>
          <w:color w:val="000000" w:themeColor="text1"/>
          <w:sz w:val="26"/>
          <w:szCs w:val="26"/>
        </w:rPr>
      </w:pPr>
    </w:p>
    <w:p w:rsidR="001900A1" w:rsidRPr="00BD2FE3" w:rsidRDefault="001900A1" w:rsidP="00094EBE">
      <w:pPr>
        <w:widowControl w:val="0"/>
        <w:ind w:firstLine="851"/>
        <w:jc w:val="both"/>
        <w:rPr>
          <w:rFonts w:ascii="Calibri" w:hAnsi="Calibri"/>
          <w:color w:val="000000" w:themeColor="text1"/>
          <w:sz w:val="26"/>
          <w:szCs w:val="26"/>
        </w:rPr>
      </w:pPr>
      <w:r w:rsidRPr="00BD2FE3">
        <w:rPr>
          <w:rFonts w:asciiTheme="minorHAnsi" w:hAnsiTheme="minorHAnsi" w:cstheme="minorHAnsi"/>
          <w:color w:val="000000" w:themeColor="text1"/>
          <w:sz w:val="26"/>
          <w:szCs w:val="26"/>
        </w:rPr>
        <w:t>Para este Juzgador es</w:t>
      </w:r>
      <w:r w:rsidRPr="00BD2FE3">
        <w:rPr>
          <w:rFonts w:asciiTheme="minorHAnsi" w:hAnsiTheme="minorHAnsi" w:cstheme="minorHAnsi"/>
          <w:b/>
          <w:color w:val="000000" w:themeColor="text1"/>
          <w:sz w:val="26"/>
          <w:szCs w:val="26"/>
        </w:rPr>
        <w:t xml:space="preserve"> infundado, </w:t>
      </w:r>
      <w:r w:rsidRPr="00BD2FE3">
        <w:rPr>
          <w:rFonts w:asciiTheme="minorHAnsi" w:hAnsiTheme="minorHAnsi" w:cstheme="minorHAnsi"/>
          <w:color w:val="000000" w:themeColor="text1"/>
          <w:sz w:val="26"/>
          <w:szCs w:val="26"/>
        </w:rPr>
        <w:t xml:space="preserve">tal concepto de impugnación, pues el acto impugnado, el documento </w:t>
      </w:r>
      <w:r w:rsidRPr="00BD2FE3">
        <w:rPr>
          <w:rFonts w:ascii="Calibri" w:hAnsi="Calibri"/>
          <w:color w:val="000000" w:themeColor="text1"/>
          <w:sz w:val="26"/>
          <w:szCs w:val="26"/>
        </w:rPr>
        <w:t xml:space="preserve">denominado </w:t>
      </w:r>
      <w:r w:rsidRPr="00BD2FE3">
        <w:rPr>
          <w:rFonts w:ascii="Calibri" w:hAnsi="Calibri"/>
          <w:i/>
          <w:color w:val="000000" w:themeColor="text1"/>
          <w:sz w:val="26"/>
          <w:szCs w:val="26"/>
        </w:rPr>
        <w:t>“Corte”</w:t>
      </w:r>
      <w:r w:rsidRPr="00BD2FE3">
        <w:rPr>
          <w:rFonts w:ascii="Calibri" w:hAnsi="Calibri"/>
          <w:color w:val="000000" w:themeColor="text1"/>
          <w:sz w:val="26"/>
          <w:szCs w:val="26"/>
        </w:rPr>
        <w:t xml:space="preserve">; con folio número </w:t>
      </w:r>
      <w:r w:rsidR="00D33E28" w:rsidRPr="00BD2FE3">
        <w:rPr>
          <w:rFonts w:ascii="Calibri" w:hAnsi="Calibri"/>
          <w:color w:val="000000" w:themeColor="text1"/>
          <w:sz w:val="26"/>
          <w:szCs w:val="26"/>
        </w:rPr>
        <w:t xml:space="preserve">589907 (cinco-ocho-nueve-nueve-cero-siete); </w:t>
      </w:r>
      <w:r w:rsidRPr="00BD2FE3">
        <w:rPr>
          <w:rFonts w:ascii="Calibri" w:hAnsi="Calibri"/>
          <w:color w:val="000000" w:themeColor="text1"/>
          <w:sz w:val="26"/>
          <w:szCs w:val="26"/>
        </w:rPr>
        <w:t>de la cuenta número</w:t>
      </w:r>
      <w:r w:rsidR="00D33E28" w:rsidRPr="00BD2FE3">
        <w:rPr>
          <w:rFonts w:ascii="Calibri" w:hAnsi="Calibri"/>
          <w:color w:val="000000" w:themeColor="text1"/>
          <w:sz w:val="26"/>
          <w:szCs w:val="26"/>
        </w:rPr>
        <w:t xml:space="preserve"> de la cuenta número 4-14-18209-7, (cuatro guión catorce guión uno-ocho-dos-cero-nueve, guión siete</w:t>
      </w:r>
      <w:r w:rsidRPr="00BD2FE3">
        <w:rPr>
          <w:rFonts w:ascii="Calibri" w:hAnsi="Calibri"/>
          <w:color w:val="000000" w:themeColor="text1"/>
          <w:sz w:val="26"/>
          <w:szCs w:val="26"/>
        </w:rPr>
        <w:t>; por el monto de</w:t>
      </w:r>
      <w:r w:rsidR="00D33E28" w:rsidRPr="00BD2FE3">
        <w:rPr>
          <w:rFonts w:ascii="Calibri" w:hAnsi="Calibri"/>
          <w:color w:val="000000" w:themeColor="text1"/>
          <w:sz w:val="26"/>
          <w:szCs w:val="26"/>
        </w:rPr>
        <w:t xml:space="preserve"> $3,136.46 (Tres mil ciento treinta y seis pesos 46/100 Moneda Nacional)</w:t>
      </w:r>
      <w:r w:rsidRPr="00BD2FE3">
        <w:rPr>
          <w:rFonts w:ascii="Calibri" w:hAnsi="Calibri"/>
          <w:color w:val="000000" w:themeColor="text1"/>
          <w:sz w:val="26"/>
          <w:szCs w:val="26"/>
        </w:rPr>
        <w:t>, no se trata de la determinación de un crédito fiscal, ni del inicio de un procedimiento administrativo de ejecución, ni de una resolución por la que se prive o suspenda el servicio del vital</w:t>
      </w:r>
      <w:r w:rsidRPr="00BD2FE3">
        <w:rPr>
          <w:rFonts w:ascii="Calibri" w:hAnsi="Calibri"/>
          <w:color w:val="000000" w:themeColor="text1"/>
          <w:sz w:val="26"/>
        </w:rPr>
        <w:t xml:space="preserve"> líquido, necesario para cubrir sus necesidades básicas; sino que como en el mismo </w:t>
      </w:r>
      <w:r w:rsidRPr="00BD2FE3">
        <w:rPr>
          <w:rFonts w:ascii="Calibri" w:hAnsi="Calibri"/>
          <w:color w:val="000000" w:themeColor="text1"/>
          <w:sz w:val="26"/>
          <w:szCs w:val="26"/>
        </w:rPr>
        <w:t xml:space="preserve">documento se refirió, únicamente se le dijo que se procedería a limitar el servicio; en concordancia con lo que establece el artículo 341 del Código Territorial para el Estado y los Municipios de Guanajuato en su segundo párrafo; que establece que </w:t>
      </w:r>
      <w:r w:rsidRPr="00BD2FE3">
        <w:rPr>
          <w:rFonts w:asciiTheme="minorHAnsi" w:hAnsiTheme="minorHAnsi" w:cs="Tahoma"/>
          <w:color w:val="000000" w:themeColor="text1"/>
          <w:spacing w:val="2"/>
          <w:sz w:val="26"/>
          <w:szCs w:val="26"/>
        </w:rPr>
        <w:t xml:space="preserve">en caso de incumplimiento del pago por la prestación de los servicios públicos que corresponden al Sistema de Agua Potable y Alcantarillado de León; tratándose de uso doméstico, sólo debe otorgarse la dotación de agua suficiente para las necesidades básicas; pero no se dijo lo que interpretó el actor acerca de que se suspendería o suprimiría el servicio; de ahí que es infundado lo aseverado por el impetrante acerca de que lo ordenado por la autoridad demandada, era la suspensión total del servicio, cosa que no ha ocurrido, como se deriva de sus informes que le fueron solicitados y en los que expresó que se sigue proporcionando el servicio con normalidad. </w:t>
      </w:r>
      <w:r w:rsidR="00D33E28" w:rsidRPr="00BD2FE3">
        <w:rPr>
          <w:rFonts w:ascii="Calibri" w:hAnsi="Calibri"/>
          <w:color w:val="000000" w:themeColor="text1"/>
          <w:sz w:val="26"/>
          <w:szCs w:val="26"/>
        </w:rPr>
        <w:t xml:space="preserve">. . </w:t>
      </w:r>
      <w:r w:rsidR="00E94842" w:rsidRPr="00BD2FE3">
        <w:rPr>
          <w:rFonts w:ascii="Calibri" w:hAnsi="Calibri"/>
          <w:color w:val="000000" w:themeColor="text1"/>
          <w:sz w:val="26"/>
          <w:szCs w:val="26"/>
        </w:rPr>
        <w:t xml:space="preserve">. . . . . . . . . . . . . . . . . . . . . . . . . . . . . </w:t>
      </w:r>
    </w:p>
    <w:p w:rsidR="001900A1" w:rsidRPr="00BD2FE3" w:rsidRDefault="001900A1" w:rsidP="001900A1">
      <w:pPr>
        <w:pStyle w:val="Sangra3detindependiente"/>
        <w:rPr>
          <w:rFonts w:cs="Calibri"/>
          <w:color w:val="000000" w:themeColor="text1"/>
        </w:rPr>
      </w:pPr>
    </w:p>
    <w:p w:rsidR="001900A1" w:rsidRPr="00BD2FE3" w:rsidRDefault="001900A1" w:rsidP="001900A1">
      <w:pPr>
        <w:ind w:firstLine="708"/>
        <w:jc w:val="both"/>
        <w:rPr>
          <w:rFonts w:asciiTheme="minorHAnsi" w:hAnsiTheme="minorHAnsi"/>
          <w:color w:val="000000" w:themeColor="text1"/>
          <w:sz w:val="26"/>
          <w:szCs w:val="26"/>
        </w:rPr>
      </w:pPr>
      <w:r w:rsidRPr="00BD2FE3">
        <w:rPr>
          <w:rFonts w:asciiTheme="minorHAnsi" w:hAnsiTheme="minorHAnsi" w:cs="Calibri"/>
          <w:color w:val="000000" w:themeColor="text1"/>
          <w:sz w:val="26"/>
          <w:szCs w:val="26"/>
        </w:rPr>
        <w:t xml:space="preserve">En relación a los conceptos de impugnación antes señalados debe decirse que, en su conjunto, resultan </w:t>
      </w:r>
      <w:r w:rsidRPr="00BD2FE3">
        <w:rPr>
          <w:rFonts w:asciiTheme="minorHAnsi" w:hAnsiTheme="minorHAnsi" w:cs="Calibri"/>
          <w:b/>
          <w:color w:val="000000" w:themeColor="text1"/>
          <w:sz w:val="26"/>
          <w:szCs w:val="26"/>
        </w:rPr>
        <w:t xml:space="preserve">inoperantes, </w:t>
      </w:r>
      <w:r w:rsidRPr="00BD2FE3">
        <w:rPr>
          <w:rFonts w:asciiTheme="minorHAnsi" w:hAnsiTheme="minorHAnsi" w:cs="Calibri"/>
          <w:color w:val="000000" w:themeColor="text1"/>
          <w:sz w:val="26"/>
          <w:szCs w:val="26"/>
        </w:rPr>
        <w:t xml:space="preserve">pues los argumentos del actor son ambiguos y superficiales, pues en esencia no atacan los fundamentos y las razones que tuvo la Jefatura de Facturación y Cobranza del Sistema de Agua Potable y Alcantarillado de León para emitir el documento impugnado, así como no cumplen los parámetros señalados para la procedencia del concepto de impugnación en cuanto a violaciones de derechos humanos, pues </w:t>
      </w:r>
      <w:r w:rsidR="00D33E28" w:rsidRPr="00BD2FE3">
        <w:rPr>
          <w:rFonts w:asciiTheme="minorHAnsi" w:hAnsiTheme="minorHAnsi" w:cs="Calibri"/>
          <w:color w:val="000000" w:themeColor="text1"/>
          <w:sz w:val="26"/>
          <w:szCs w:val="26"/>
        </w:rPr>
        <w:t xml:space="preserve">en tal caso, </w:t>
      </w:r>
      <w:r w:rsidRPr="00BD2FE3">
        <w:rPr>
          <w:rFonts w:asciiTheme="minorHAnsi" w:hAnsiTheme="minorHAnsi" w:cs="Calibri"/>
          <w:color w:val="000000" w:themeColor="text1"/>
          <w:sz w:val="26"/>
          <w:szCs w:val="26"/>
        </w:rPr>
        <w:t xml:space="preserve">debe </w:t>
      </w:r>
      <w:r w:rsidRPr="00BD2FE3">
        <w:rPr>
          <w:rFonts w:asciiTheme="minorHAnsi" w:hAnsiTheme="minorHAnsi"/>
          <w:color w:val="000000" w:themeColor="text1"/>
          <w:sz w:val="26"/>
          <w:szCs w:val="26"/>
        </w:rPr>
        <w:t>señalarse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w:t>
      </w:r>
      <w:r w:rsidR="00EC2F2F" w:rsidRPr="00BD2FE3">
        <w:rPr>
          <w:rFonts w:asciiTheme="minorHAnsi" w:hAnsiTheme="minorHAnsi" w:cs="Calibri"/>
          <w:color w:val="000000" w:themeColor="text1"/>
          <w:sz w:val="26"/>
          <w:szCs w:val="26"/>
        </w:rPr>
        <w:t xml:space="preserve">. . . . . . . . . . . </w:t>
      </w:r>
    </w:p>
    <w:p w:rsidR="001900A1" w:rsidRPr="00BD2FE3" w:rsidRDefault="001900A1" w:rsidP="001900A1">
      <w:pPr>
        <w:pStyle w:val="Sangra3detindependiente"/>
        <w:rPr>
          <w:rFonts w:cs="Calibri"/>
          <w:color w:val="000000" w:themeColor="text1"/>
        </w:rPr>
      </w:pPr>
    </w:p>
    <w:p w:rsidR="001900A1" w:rsidRPr="00BD2FE3" w:rsidRDefault="001900A1" w:rsidP="001900A1">
      <w:pPr>
        <w:ind w:firstLine="708"/>
        <w:jc w:val="both"/>
        <w:rPr>
          <w:rFonts w:ascii="Calibri" w:hAnsi="Calibri" w:cs="Calibri"/>
          <w:color w:val="000000" w:themeColor="text1"/>
          <w:sz w:val="26"/>
          <w:szCs w:val="26"/>
        </w:rPr>
      </w:pPr>
      <w:r w:rsidRPr="00BD2FE3">
        <w:rPr>
          <w:rFonts w:ascii="Calibri" w:hAnsi="Calibri" w:cs="Calibri"/>
          <w:color w:val="000000" w:themeColor="text1"/>
          <w:sz w:val="26"/>
          <w:szCs w:val="26"/>
        </w:rPr>
        <w:t xml:space="preserve">Al respecto resultan aplicables al caso en particular, las siguientes </w:t>
      </w:r>
      <w:r w:rsidRPr="00BD2FE3">
        <w:rPr>
          <w:rFonts w:ascii="Calibri" w:hAnsi="Calibri" w:cs="Calibri"/>
          <w:color w:val="000000" w:themeColor="text1"/>
          <w:sz w:val="26"/>
          <w:szCs w:val="26"/>
        </w:rPr>
        <w:br/>
        <w:t xml:space="preserve">Jurisprudencias emitidas por los Tribunales Colegiados de Circuito que se mencionan a continuación: . . . . . . . . . . . . . . . . . . . . . . . . .  . . . . . . . . . . . . . . . . . . . . </w:t>
      </w:r>
    </w:p>
    <w:p w:rsidR="001900A1" w:rsidRPr="00BD2FE3" w:rsidRDefault="001900A1" w:rsidP="001900A1">
      <w:pPr>
        <w:ind w:firstLine="708"/>
        <w:jc w:val="both"/>
        <w:rPr>
          <w:rFonts w:ascii="Calibri" w:hAnsi="Calibri" w:cs="Calibri"/>
          <w:color w:val="000000" w:themeColor="text1"/>
          <w:sz w:val="26"/>
          <w:szCs w:val="26"/>
        </w:rPr>
      </w:pPr>
    </w:p>
    <w:p w:rsidR="001900A1" w:rsidRPr="00BD2FE3" w:rsidRDefault="001900A1" w:rsidP="001900A1">
      <w:pPr>
        <w:widowControl w:val="0"/>
        <w:autoSpaceDE w:val="0"/>
        <w:autoSpaceDN w:val="0"/>
        <w:adjustRightInd w:val="0"/>
        <w:ind w:firstLine="720"/>
        <w:jc w:val="both"/>
        <w:rPr>
          <w:rFonts w:ascii="Calibri" w:hAnsi="Calibri" w:cs="Calibri"/>
          <w:color w:val="000000" w:themeColor="text1"/>
          <w:sz w:val="22"/>
          <w:szCs w:val="22"/>
          <w:lang w:val="es-MX"/>
        </w:rPr>
      </w:pPr>
      <w:r w:rsidRPr="00BD2FE3">
        <w:rPr>
          <w:rFonts w:ascii="Calibri" w:hAnsi="Calibri" w:cs="Calibri"/>
          <w:b/>
          <w:bCs/>
          <w:i/>
          <w:iCs/>
          <w:color w:val="000000" w:themeColor="text1"/>
          <w:sz w:val="26"/>
          <w:szCs w:val="26"/>
          <w:lang w:val="es-MX"/>
        </w:rPr>
        <w:t xml:space="preserve">“CONCEPTOS DE VIOLACIÓN O AGRAVIOS. SON INOPERANTES CUANDO </w:t>
      </w:r>
      <w:r w:rsidRPr="00BD2FE3">
        <w:rPr>
          <w:rFonts w:ascii="Calibri" w:hAnsi="Calibri" w:cs="Calibri"/>
          <w:b/>
          <w:bCs/>
          <w:i/>
          <w:iCs/>
          <w:color w:val="000000" w:themeColor="text1"/>
          <w:sz w:val="26"/>
          <w:szCs w:val="26"/>
          <w:lang w:val="es-MX"/>
        </w:rPr>
        <w:lastRenderedPageBreak/>
        <w:t xml:space="preserve">LOS ARGUMENTOS EXPUESTOS POR EL QUEJOSO O EL RECURRENTE  SON AMBIGUOS Y SUPERFICIALES. </w:t>
      </w:r>
      <w:r w:rsidRPr="00BD2FE3">
        <w:rPr>
          <w:rFonts w:ascii="Calibri" w:hAnsi="Calibri" w:cs="Calibri"/>
          <w:i/>
          <w:iCs/>
          <w:color w:val="000000" w:themeColor="text1"/>
          <w:sz w:val="26"/>
          <w:szCs w:val="26"/>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declaratoria de invalidez”. </w:t>
      </w:r>
      <w:r w:rsidRPr="00BD2FE3">
        <w:rPr>
          <w:rFonts w:ascii="Calibri" w:hAnsi="Calibri" w:cs="Calibri"/>
          <w:color w:val="000000" w:themeColor="text1"/>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Enero de 2007. Materia(s): Común. Tesis: I.4o.A. J/48. Página:  2121. . . . . . . . . . . . . . . . . . . . . . . . . . . . . . . . . </w:t>
      </w:r>
      <w:r w:rsidR="00EC2F2F" w:rsidRPr="00BD2FE3">
        <w:rPr>
          <w:rFonts w:ascii="Calibri" w:hAnsi="Calibri" w:cs="Calibri"/>
          <w:color w:val="000000" w:themeColor="text1"/>
          <w:sz w:val="22"/>
          <w:szCs w:val="22"/>
          <w:lang w:val="es-MX"/>
        </w:rPr>
        <w:t xml:space="preserve">. . . . . . . . . . . . . . . . . . . . . . . . . . . . . . . . . . . . . . . . . . . . . </w:t>
      </w:r>
    </w:p>
    <w:p w:rsidR="001900A1" w:rsidRPr="00BD2FE3" w:rsidRDefault="001900A1" w:rsidP="001900A1">
      <w:pPr>
        <w:rPr>
          <w:color w:val="000000" w:themeColor="text1"/>
        </w:rPr>
      </w:pPr>
    </w:p>
    <w:p w:rsidR="00EC2F2F" w:rsidRPr="00BD2FE3" w:rsidRDefault="001900A1" w:rsidP="002421F4">
      <w:pPr>
        <w:ind w:firstLine="708"/>
        <w:jc w:val="both"/>
        <w:rPr>
          <w:rFonts w:asciiTheme="minorHAnsi" w:hAnsiTheme="minorHAnsi"/>
          <w:i/>
          <w:color w:val="000000" w:themeColor="text1"/>
          <w:sz w:val="26"/>
          <w:szCs w:val="26"/>
        </w:rPr>
      </w:pPr>
      <w:r w:rsidRPr="00BD2FE3">
        <w:rPr>
          <w:rFonts w:asciiTheme="minorHAnsi" w:hAnsiTheme="minorHAnsi"/>
          <w:b/>
          <w:i/>
          <w:color w:val="000000" w:themeColor="text1"/>
          <w:sz w:val="26"/>
          <w:szCs w:val="26"/>
        </w:rPr>
        <w:t>“CONCEPTOS DE VIOLACIÓN INOPERANTES EN EL AMPARO DIRECTO. LO SON AQUELLOS QUE, ADEMÁS DE NO CONTROVERTIR EFICAZMENTE LAS CONSIDERACIONES DE LA SENTENCIA RECLAMADA, SE LIMITAN A INVOCAR LA APLICACIÓN DEL PRINCIPIO PRO PERSONA O DEL NUEVO MODELO DE CONTROL CONSTITUCIONAL, COMO CAUSA DE PEDIR, PERO NO CUMPLEN CON LOS PARÁMETROS MÍNIMOS PARA LA EFICACIA DE ESTA SOLICITUD.</w:t>
      </w:r>
      <w:r w:rsidRPr="00BD2FE3">
        <w:rPr>
          <w:rFonts w:asciiTheme="minorHAnsi" w:hAnsiTheme="minorHAnsi"/>
          <w:i/>
          <w:color w:val="000000" w:themeColor="text1"/>
          <w:sz w:val="26"/>
          <w:szCs w:val="26"/>
        </w:rPr>
        <w:t xml:space="preserve"> Si bien es cierto que la reforma constitucional en materia de derechos humanos, publicada en el Diario Oficial de la Federación el 10 de junio de 2011, generó nuevos deberes para las autoridades del Estado Mexicano y, particularmente, para los órganos jurisdiccionales, en el sentido de promover, respetar, proteger y garantizar los derechos humanos, con independencia de su fuente, de conformidad con ciertos principios de optimización interpretativa, entre éstos, el de interpretación más favorable a la persona, y dio lugar a un nuevo modelo de control constitucional y convencional ex officio, también lo es que, según interpretaron la Primera y Segunda Salas de la Suprema Corte de Justicia de la Nación, en las tesis aisladas 1a. LXVII/2014 (10a.) y 1a. CCCXXVII/2014 (10a.) y de jurisprudencia 2a./J. 56/2014 (10a.) y 2a./J. 123/2014 (10a.), por una parte, el referido principio no conlleva que los órganos jurisdiccionales dejen de observar en su labor los diversos principios y restricciones previstos en la Constitución Política de los Estados Unidos Mexicanos, aplicables a los procedimientos de que conocen y, por otra, el ejercicio de control constitucional o</w:t>
      </w:r>
      <w:r w:rsidR="002421F4" w:rsidRPr="00BD2FE3">
        <w:rPr>
          <w:rFonts w:asciiTheme="minorHAnsi" w:hAnsiTheme="minorHAnsi"/>
          <w:i/>
          <w:color w:val="000000" w:themeColor="text1"/>
          <w:sz w:val="26"/>
          <w:szCs w:val="26"/>
        </w:rPr>
        <w:t xml:space="preserve"> convencional está supeditado, </w:t>
      </w:r>
      <w:r w:rsidRPr="00BD2FE3">
        <w:rPr>
          <w:rFonts w:asciiTheme="minorHAnsi" w:hAnsiTheme="minorHAnsi"/>
          <w:i/>
          <w:color w:val="000000" w:themeColor="text1"/>
          <w:sz w:val="26"/>
          <w:szCs w:val="26"/>
        </w:rPr>
        <w:t xml:space="preserve">tratándose del oficioso, a que el órgano jurisdiccional advierta la sospecha de disconformidad de la norma aplicable o el acto de autoridad, con los derechos humanos reconocidos y, tratándose del que debe ejercerse a petición de parte, a que se cumplan los requisitos mínimos del planteamiento respectivo, consistentes en que, aunado a que se pida la aplicación del principio pro persona o se impugne </w:t>
      </w:r>
    </w:p>
    <w:p w:rsidR="00EC2F2F" w:rsidRPr="00BD2FE3" w:rsidRDefault="00EC2F2F" w:rsidP="00EC2F2F">
      <w:pPr>
        <w:ind w:firstLine="708"/>
        <w:jc w:val="right"/>
        <w:rPr>
          <w:rFonts w:ascii="Calibri" w:hAnsi="Calibri"/>
          <w:b/>
          <w:color w:val="000000" w:themeColor="text1"/>
          <w:sz w:val="26"/>
          <w:szCs w:val="26"/>
        </w:rPr>
      </w:pPr>
      <w:r w:rsidRPr="00BD2FE3">
        <w:rPr>
          <w:rFonts w:ascii="Calibri" w:hAnsi="Calibri"/>
          <w:b/>
          <w:color w:val="000000" w:themeColor="text1"/>
          <w:sz w:val="26"/>
          <w:szCs w:val="26"/>
        </w:rPr>
        <w:lastRenderedPageBreak/>
        <w:t>Expediente número 978/2015-JN</w:t>
      </w:r>
    </w:p>
    <w:p w:rsidR="00EC2F2F" w:rsidRPr="00BD2FE3" w:rsidRDefault="00EC2F2F" w:rsidP="002421F4">
      <w:pPr>
        <w:ind w:firstLine="708"/>
        <w:jc w:val="both"/>
        <w:rPr>
          <w:rFonts w:asciiTheme="minorHAnsi" w:hAnsiTheme="minorHAnsi"/>
          <w:i/>
          <w:color w:val="000000" w:themeColor="text1"/>
          <w:sz w:val="26"/>
          <w:szCs w:val="26"/>
        </w:rPr>
      </w:pPr>
    </w:p>
    <w:p w:rsidR="001900A1" w:rsidRPr="00BD2FE3" w:rsidRDefault="001900A1" w:rsidP="002421F4">
      <w:pPr>
        <w:jc w:val="both"/>
        <w:rPr>
          <w:rFonts w:asciiTheme="minorHAnsi" w:hAnsiTheme="minorHAnsi"/>
          <w:i/>
          <w:color w:val="000000" w:themeColor="text1"/>
          <w:sz w:val="20"/>
          <w:szCs w:val="20"/>
        </w:rPr>
      </w:pPr>
      <w:r w:rsidRPr="00BD2FE3">
        <w:rPr>
          <w:rFonts w:asciiTheme="minorHAnsi" w:hAnsiTheme="minorHAnsi"/>
          <w:i/>
          <w:color w:val="000000" w:themeColor="text1"/>
          <w:sz w:val="26"/>
          <w:szCs w:val="26"/>
        </w:rPr>
        <w:t xml:space="preserve">su falta de aplicación por la autoridad responsable, se señale también cuál es el derecho humano cuya maximización se pretende, se indique la norma cuya aplicación debe preferirse o la interpretación que resulta más favorable hacia el derecho fundamental restringido y se precisen los motivos para preferirlos en lugar de otras normas o interpretaciones posibles, desde luego, todo esto con incidencia en la estimación de que el acto reclamado es inconstitucional o inconvencional, con lo cual se evita una carga excesiva al ejercicio jurisdiccional y se parte de reconocer que el ordenamiento jurídico nacional y los actos fundados en él gozan de la presunción de constitucionalidad, aun en lo relativo al respeto a los derechos humanos y a las restricciones que constitucionalmente operan en esta materia. Consecuentemente, si en el amparo directo los conceptos de violación, además de no controvertir eficazmente las consideraciones de la sentencia reclamada, se limitan a invocar la aplicación del principio pro persona o del nuevo modelo de control constitucional, como causa de pedir, pero no cumplen con los aludidos parámetros mínimos para la eficacia de esta solicitud, son inoperantes, más aún, ante el imperio de la regla general de estricto derecho, como previsión constitucional encaminada a asegurar, en condiciones ordinarias en el procedimiento de amparo, la imparcialidad del órgano de control y la igualdad de trato hacia las partes, cuando no concurre un motivo que excepcionalmente permita suplir la deficiencia de la queja en los términos establecidos en la Ley de Amparo y tampoco se advierte sospecha de disconformidad constitucional o convencional de una norma aplicada en perjuicio del quejoso; en el entendido de que si lo que se hace valer es la omisión de la responsable de ejercer el control referido, ello no constituye, en sí mismo, una violación pues, en todo caso, el justiciable estuvo en aptitud de efectuar el planteamiento respectivo ante la jurisdicción constitucional, cumpliendo con los parámetros mínimos requeridos, sin que lo hubiese hecho.” </w:t>
      </w:r>
      <w:r w:rsidRPr="00BD2FE3">
        <w:rPr>
          <w:rFonts w:asciiTheme="minorHAnsi" w:hAnsiTheme="minorHAnsi"/>
          <w:color w:val="000000" w:themeColor="text1"/>
          <w:sz w:val="20"/>
          <w:szCs w:val="20"/>
        </w:rPr>
        <w:t>SEGUNDO TRIBUNAL COLEGIADO EN MATERIA ADMINISTRATIVA DEL CUARTO CIRCUITO. Época: Décima Época. Registro: 2010532. Instancia: Tribunales Colegiados de Circuito. Tipo de Tesis: Jurisprudencia. Fuente: Gaceta del Semanario Judicial de la Federación. Libro 24, Noviembre de 2015, Tomo IV. Materia(s): Común. Tesis: IV.2o.A. J/10 (10a.). Página: 3229. .</w:t>
      </w:r>
      <w:r w:rsidRPr="00BD2FE3">
        <w:rPr>
          <w:rFonts w:ascii="Calibri" w:hAnsi="Calibri" w:cs="Calibri"/>
          <w:color w:val="000000" w:themeColor="text1"/>
          <w:sz w:val="20"/>
          <w:szCs w:val="20"/>
          <w:lang w:val="es-MX"/>
        </w:rPr>
        <w:t xml:space="preserve"> . . . . . . . . . . . . . . . . . . . . . . . . . . . . . . . . . . . . . . . . . . . . . . . . . . . . . . . . . . . </w:t>
      </w:r>
      <w:r w:rsidR="00EC2F2F" w:rsidRPr="00BD2FE3">
        <w:rPr>
          <w:rFonts w:ascii="Calibri" w:hAnsi="Calibri" w:cs="Calibri"/>
          <w:color w:val="000000" w:themeColor="text1"/>
          <w:sz w:val="20"/>
          <w:szCs w:val="20"/>
          <w:lang w:val="es-MX"/>
        </w:rPr>
        <w:t xml:space="preserve">. </w:t>
      </w:r>
    </w:p>
    <w:p w:rsidR="001900A1" w:rsidRPr="00BD2FE3" w:rsidRDefault="001900A1" w:rsidP="001900A1">
      <w:pPr>
        <w:jc w:val="both"/>
        <w:rPr>
          <w:rFonts w:asciiTheme="minorHAnsi" w:hAnsiTheme="minorHAnsi"/>
          <w:color w:val="000000" w:themeColor="text1"/>
          <w:sz w:val="20"/>
          <w:szCs w:val="20"/>
        </w:rPr>
      </w:pPr>
    </w:p>
    <w:p w:rsidR="001900A1" w:rsidRPr="00BD2FE3" w:rsidRDefault="001900A1" w:rsidP="001900A1">
      <w:pPr>
        <w:ind w:firstLine="708"/>
        <w:jc w:val="both"/>
        <w:rPr>
          <w:rFonts w:asciiTheme="minorHAnsi" w:hAnsiTheme="minorHAnsi"/>
          <w:i/>
          <w:color w:val="000000" w:themeColor="text1"/>
          <w:sz w:val="20"/>
          <w:szCs w:val="20"/>
        </w:rPr>
      </w:pPr>
      <w:r w:rsidRPr="00BD2FE3">
        <w:rPr>
          <w:rFonts w:asciiTheme="minorHAnsi" w:hAnsiTheme="minorHAnsi"/>
          <w:color w:val="000000" w:themeColor="text1"/>
          <w:sz w:val="20"/>
          <w:szCs w:val="20"/>
        </w:rPr>
        <w:t>Amparo directo 382/2014. Joel Nava Saucedo. 19 de febrero de 2015. Unanimidad de votos. Ponente: José Carlos Rodríguez Navarro. Secretario: Eucario Adame Pérez.</w:t>
      </w:r>
      <w:r w:rsidRPr="00BD2FE3">
        <w:rPr>
          <w:rFonts w:asciiTheme="minorHAnsi" w:hAnsiTheme="minorHAnsi"/>
          <w:i/>
          <w:color w:val="000000" w:themeColor="text1"/>
          <w:sz w:val="20"/>
          <w:szCs w:val="20"/>
        </w:rPr>
        <w:t xml:space="preserve"> </w:t>
      </w:r>
      <w:r w:rsidRPr="00BD2FE3">
        <w:rPr>
          <w:rFonts w:asciiTheme="minorHAnsi" w:hAnsiTheme="minorHAnsi"/>
          <w:color w:val="000000" w:themeColor="text1"/>
          <w:sz w:val="20"/>
          <w:szCs w:val="20"/>
        </w:rPr>
        <w:t>Amparo directo 359/2014. Grisel Zamora Viveros. 26 de febrero de 2015. Unanimidad de votos. Ponente: Luis Alfonso Hernández Núñez. Secretaria: Zarahí Escobar Acosta.</w:t>
      </w:r>
      <w:r w:rsidRPr="00BD2FE3">
        <w:rPr>
          <w:rFonts w:asciiTheme="minorHAnsi" w:hAnsiTheme="minorHAnsi"/>
          <w:i/>
          <w:color w:val="000000" w:themeColor="text1"/>
          <w:sz w:val="20"/>
          <w:szCs w:val="20"/>
        </w:rPr>
        <w:t xml:space="preserve"> </w:t>
      </w:r>
      <w:r w:rsidRPr="00BD2FE3">
        <w:rPr>
          <w:rFonts w:asciiTheme="minorHAnsi" w:hAnsiTheme="minorHAnsi"/>
          <w:color w:val="000000" w:themeColor="text1"/>
          <w:sz w:val="20"/>
          <w:szCs w:val="20"/>
        </w:rPr>
        <w:t xml:space="preserve">Amparo directo 336/2014. G. y G. Gasolineros, S.A. 5 de marzo de 2015. Unanimidad de votos. Ponente: Luis Alfonso Hernández Núñez. Secretario: Jesús Alejandro Jiménez Álvarez. Amparo directo 14/2015. Comercializadora Rivego, S.A. de C.V. 12 de marzo de 2015. Unanimidad de votos. Ponente: Luis Alfonso Hernández Núñez. Secretario: Jesús Alejandro Jiménez Álvarez. Amparo directo 255/2015. 22 de octubre de 2015. Unanimidad de votos. Ponente: Hugo Alejandro Bermúdez Manrique. Secretario: Jesús Alejandro Jiménez Álvarez. . . . . . . . . . . . . . . . . . . . . . </w:t>
      </w:r>
      <w:r w:rsidR="00EC2F2F" w:rsidRPr="00BD2FE3">
        <w:rPr>
          <w:rFonts w:asciiTheme="minorHAnsi" w:hAnsiTheme="minorHAnsi"/>
          <w:color w:val="000000" w:themeColor="text1"/>
          <w:sz w:val="20"/>
          <w:szCs w:val="20"/>
        </w:rPr>
        <w:t xml:space="preserve">. . . . </w:t>
      </w:r>
    </w:p>
    <w:p w:rsidR="001900A1" w:rsidRPr="00BD2FE3" w:rsidRDefault="001900A1" w:rsidP="001900A1">
      <w:pPr>
        <w:pStyle w:val="Sangra3detindependiente"/>
        <w:ind w:firstLine="0"/>
        <w:rPr>
          <w:rFonts w:cs="Calibri"/>
          <w:color w:val="000000" w:themeColor="text1"/>
          <w:sz w:val="20"/>
          <w:szCs w:val="20"/>
        </w:rPr>
      </w:pPr>
    </w:p>
    <w:p w:rsidR="001900A1" w:rsidRPr="00BD2FE3" w:rsidRDefault="001900A1" w:rsidP="001900A1">
      <w:pPr>
        <w:ind w:firstLine="708"/>
        <w:jc w:val="both"/>
        <w:rPr>
          <w:rFonts w:ascii="Calibri" w:hAnsi="Calibri"/>
          <w:color w:val="000000" w:themeColor="text1"/>
          <w:sz w:val="26"/>
          <w:szCs w:val="26"/>
        </w:rPr>
      </w:pPr>
      <w:r w:rsidRPr="00BD2FE3">
        <w:rPr>
          <w:rFonts w:ascii="Calibri" w:hAnsi="Calibri" w:cs="Calibri"/>
          <w:color w:val="000000" w:themeColor="text1"/>
          <w:sz w:val="26"/>
          <w:szCs w:val="26"/>
        </w:rPr>
        <w:t xml:space="preserve">Con base en lo anteriormente expuesto, y en virtud de que los conceptos de impugnación planteados por el actor, son infundados e inoperantes;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BD2FE3">
        <w:rPr>
          <w:rFonts w:ascii="Calibri" w:hAnsi="Calibri" w:cs="Calibri"/>
          <w:b/>
          <w:bCs/>
          <w:iCs/>
          <w:color w:val="000000" w:themeColor="text1"/>
          <w:sz w:val="26"/>
          <w:szCs w:val="26"/>
        </w:rPr>
        <w:t>reconocer</w:t>
      </w:r>
      <w:r w:rsidR="00852604" w:rsidRPr="00BD2FE3">
        <w:rPr>
          <w:rFonts w:ascii="Calibri" w:hAnsi="Calibri" w:cs="Calibri"/>
          <w:b/>
          <w:bCs/>
          <w:iCs/>
          <w:color w:val="000000" w:themeColor="text1"/>
          <w:sz w:val="26"/>
          <w:szCs w:val="26"/>
        </w:rPr>
        <w:t xml:space="preserve">, totalmente, </w:t>
      </w:r>
      <w:r w:rsidRPr="00BD2FE3">
        <w:rPr>
          <w:rFonts w:ascii="Calibri" w:hAnsi="Calibri" w:cs="Calibri"/>
          <w:b/>
          <w:bCs/>
          <w:iCs/>
          <w:color w:val="000000" w:themeColor="text1"/>
          <w:sz w:val="26"/>
          <w:szCs w:val="26"/>
        </w:rPr>
        <w:t xml:space="preserve">la legalidad y validez </w:t>
      </w:r>
      <w:r w:rsidRPr="00BD2FE3">
        <w:rPr>
          <w:rFonts w:ascii="Calibri" w:hAnsi="Calibri" w:cs="Calibri"/>
          <w:bCs/>
          <w:color w:val="000000" w:themeColor="text1"/>
          <w:sz w:val="26"/>
          <w:szCs w:val="26"/>
        </w:rPr>
        <w:t>del</w:t>
      </w:r>
      <w:r w:rsidRPr="00BD2FE3">
        <w:rPr>
          <w:rFonts w:ascii="Calibri" w:hAnsi="Calibri"/>
          <w:color w:val="000000" w:themeColor="text1"/>
          <w:sz w:val="26"/>
          <w:szCs w:val="26"/>
        </w:rPr>
        <w:t xml:space="preserve"> </w:t>
      </w:r>
      <w:r w:rsidRPr="00BD2FE3">
        <w:rPr>
          <w:rFonts w:ascii="Calibri" w:hAnsi="Calibri"/>
          <w:color w:val="000000" w:themeColor="text1"/>
          <w:sz w:val="26"/>
          <w:szCs w:val="26"/>
        </w:rPr>
        <w:lastRenderedPageBreak/>
        <w:t xml:space="preserve">documento denominado </w:t>
      </w:r>
      <w:r w:rsidRPr="00BD2FE3">
        <w:rPr>
          <w:rFonts w:ascii="Calibri" w:hAnsi="Calibri"/>
          <w:b/>
          <w:color w:val="000000" w:themeColor="text1"/>
          <w:sz w:val="26"/>
          <w:szCs w:val="26"/>
        </w:rPr>
        <w:t>“</w:t>
      </w:r>
      <w:r w:rsidRPr="00BD2FE3">
        <w:rPr>
          <w:rFonts w:ascii="Calibri" w:hAnsi="Calibri"/>
          <w:b/>
          <w:i/>
          <w:color w:val="000000" w:themeColor="text1"/>
          <w:sz w:val="26"/>
          <w:szCs w:val="26"/>
        </w:rPr>
        <w:t>Corte”</w:t>
      </w:r>
      <w:r w:rsidRPr="00BD2FE3">
        <w:rPr>
          <w:rFonts w:ascii="Calibri" w:hAnsi="Calibri"/>
          <w:color w:val="000000" w:themeColor="text1"/>
          <w:sz w:val="26"/>
          <w:szCs w:val="26"/>
        </w:rPr>
        <w:t xml:space="preserve">; con folio número </w:t>
      </w:r>
      <w:r w:rsidR="002421F4" w:rsidRPr="00BD2FE3">
        <w:rPr>
          <w:rFonts w:ascii="Calibri" w:hAnsi="Calibri"/>
          <w:b/>
          <w:color w:val="000000" w:themeColor="text1"/>
          <w:sz w:val="26"/>
          <w:szCs w:val="26"/>
        </w:rPr>
        <w:t>589907 (cinco-ocho-nueve-nueve-cero-siete)</w:t>
      </w:r>
      <w:r w:rsidR="002421F4" w:rsidRPr="00BD2FE3">
        <w:rPr>
          <w:rFonts w:ascii="Calibri" w:hAnsi="Calibri"/>
          <w:color w:val="000000" w:themeColor="text1"/>
          <w:sz w:val="26"/>
          <w:szCs w:val="26"/>
        </w:rPr>
        <w:t xml:space="preserve">; </w:t>
      </w:r>
      <w:r w:rsidRPr="00BD2FE3">
        <w:rPr>
          <w:rFonts w:ascii="Calibri" w:hAnsi="Calibri"/>
          <w:color w:val="000000" w:themeColor="text1"/>
          <w:sz w:val="26"/>
          <w:szCs w:val="26"/>
        </w:rPr>
        <w:t>de la cuenta número</w:t>
      </w:r>
      <w:r w:rsidR="002421F4" w:rsidRPr="00BD2FE3">
        <w:rPr>
          <w:rFonts w:ascii="Calibri" w:hAnsi="Calibri"/>
          <w:color w:val="000000" w:themeColor="text1"/>
          <w:sz w:val="26"/>
          <w:szCs w:val="26"/>
        </w:rPr>
        <w:t xml:space="preserve"> 4-14-18209-7, (cuatro guión catorce guión uno-ocho-dos-cero-nueve, guión siete</w:t>
      </w:r>
      <w:r w:rsidRPr="00BD2FE3">
        <w:rPr>
          <w:rFonts w:ascii="Calibri" w:hAnsi="Calibri"/>
          <w:color w:val="000000" w:themeColor="text1"/>
          <w:sz w:val="26"/>
          <w:szCs w:val="26"/>
        </w:rPr>
        <w:t>;</w:t>
      </w:r>
      <w:r w:rsidR="00242424" w:rsidRPr="00BD2FE3">
        <w:rPr>
          <w:rFonts w:ascii="Calibri" w:hAnsi="Calibri"/>
          <w:color w:val="000000" w:themeColor="text1"/>
          <w:sz w:val="26"/>
          <w:szCs w:val="26"/>
        </w:rPr>
        <w:t>)</w:t>
      </w:r>
      <w:r w:rsidRPr="00BD2FE3">
        <w:rPr>
          <w:rFonts w:ascii="Calibri" w:hAnsi="Calibri"/>
          <w:color w:val="000000" w:themeColor="text1"/>
          <w:sz w:val="26"/>
          <w:szCs w:val="26"/>
        </w:rPr>
        <w:t xml:space="preserve"> por el cual se informa la existencia de un adeudo por la cantidad de</w:t>
      </w:r>
      <w:r w:rsidR="002421F4" w:rsidRPr="00BD2FE3">
        <w:rPr>
          <w:rFonts w:ascii="Calibri" w:hAnsi="Calibri"/>
          <w:color w:val="000000" w:themeColor="text1"/>
          <w:sz w:val="26"/>
          <w:szCs w:val="26"/>
        </w:rPr>
        <w:t xml:space="preserve"> $3,136.46 (Tres mil ciento treinta y seis pesos 46/100 Moneda Nacional)</w:t>
      </w:r>
      <w:r w:rsidRPr="00BD2FE3">
        <w:rPr>
          <w:rFonts w:ascii="Calibri" w:hAnsi="Calibri"/>
          <w:color w:val="000000" w:themeColor="text1"/>
          <w:sz w:val="26"/>
          <w:szCs w:val="26"/>
        </w:rPr>
        <w:t xml:space="preserve">; respecto del servicio de agua en el inmueble ubicado en la calle </w:t>
      </w:r>
      <w:r w:rsidR="002421F4" w:rsidRPr="00BD2FE3">
        <w:rPr>
          <w:rFonts w:ascii="Calibri" w:hAnsi="Calibri"/>
          <w:color w:val="000000" w:themeColor="text1"/>
          <w:sz w:val="26"/>
          <w:szCs w:val="26"/>
        </w:rPr>
        <w:t xml:space="preserve">República de Costa Rica con número 821 ochocientos veintiuno, de la colonia Bellavista </w:t>
      </w:r>
      <w:r w:rsidRPr="00BD2FE3">
        <w:rPr>
          <w:rFonts w:ascii="Calibri" w:hAnsi="Calibri"/>
          <w:color w:val="000000" w:themeColor="text1"/>
          <w:sz w:val="26"/>
          <w:szCs w:val="26"/>
        </w:rPr>
        <w:t xml:space="preserve">de esta ciudad. . </w:t>
      </w:r>
      <w:r w:rsidR="002421F4" w:rsidRPr="00BD2FE3">
        <w:rPr>
          <w:rFonts w:ascii="Calibri" w:hAnsi="Calibri"/>
          <w:color w:val="000000" w:themeColor="text1"/>
          <w:sz w:val="26"/>
          <w:szCs w:val="26"/>
        </w:rPr>
        <w:t>. . . . . . . . . . . . . . . . . . . . . . . . . . . . . . .</w:t>
      </w:r>
      <w:r w:rsidR="006A0C92" w:rsidRPr="00BD2FE3">
        <w:rPr>
          <w:rFonts w:ascii="Calibri" w:hAnsi="Calibri"/>
          <w:color w:val="000000" w:themeColor="text1"/>
          <w:sz w:val="26"/>
          <w:szCs w:val="26"/>
        </w:rPr>
        <w:t xml:space="preserve"> . . . . . . . . . </w:t>
      </w:r>
    </w:p>
    <w:p w:rsidR="001900A1" w:rsidRPr="00BD2FE3" w:rsidRDefault="001900A1" w:rsidP="001900A1">
      <w:pPr>
        <w:pStyle w:val="Textoindependiente"/>
        <w:rPr>
          <w:rFonts w:ascii="Calibri" w:hAnsi="Calibri" w:cs="Arial"/>
          <w:color w:val="000000" w:themeColor="text1"/>
          <w:sz w:val="20"/>
          <w:szCs w:val="20"/>
          <w:lang w:val="es-ES"/>
        </w:rPr>
      </w:pPr>
    </w:p>
    <w:p w:rsidR="001900A1" w:rsidRPr="00BD2FE3" w:rsidRDefault="001900A1" w:rsidP="001900A1">
      <w:pPr>
        <w:pStyle w:val="Textoindependiente"/>
        <w:rPr>
          <w:rFonts w:ascii="Calibri" w:hAnsi="Calibri"/>
          <w:color w:val="000000" w:themeColor="text1"/>
          <w:sz w:val="26"/>
        </w:rPr>
      </w:pPr>
      <w:r w:rsidRPr="00BD2FE3">
        <w:rPr>
          <w:rFonts w:ascii="Calibri" w:hAnsi="Calibri" w:cs="Arial"/>
          <w:color w:val="000000" w:themeColor="text1"/>
          <w:sz w:val="26"/>
          <w:szCs w:val="26"/>
          <w:lang w:val="es-ES"/>
        </w:rPr>
        <w:tab/>
        <w:t xml:space="preserve">Asimismo, </w:t>
      </w:r>
      <w:r w:rsidRPr="00BD2FE3">
        <w:rPr>
          <w:rFonts w:ascii="Calibri" w:hAnsi="Calibri"/>
          <w:color w:val="000000" w:themeColor="text1"/>
          <w:sz w:val="26"/>
        </w:rPr>
        <w:t xml:space="preserve">es pertinente hacer referencia a  que el autorizado del actor </w:t>
      </w:r>
      <w:r w:rsidR="002421F4" w:rsidRPr="00BD2FE3">
        <w:rPr>
          <w:rFonts w:ascii="Calibri" w:hAnsi="Calibri"/>
          <w:color w:val="000000" w:themeColor="text1"/>
          <w:sz w:val="26"/>
        </w:rPr>
        <w:t xml:space="preserve"> Aldo Adán Flores Montes, </w:t>
      </w:r>
      <w:r w:rsidRPr="00BD2FE3">
        <w:rPr>
          <w:rFonts w:ascii="Calibri" w:hAnsi="Calibri"/>
          <w:color w:val="000000" w:themeColor="text1"/>
          <w:sz w:val="26"/>
        </w:rPr>
        <w:t xml:space="preserve">presentó escrito de alegatos en la audiencia celebrada el día </w:t>
      </w:r>
      <w:r w:rsidR="002421F4" w:rsidRPr="00BD2FE3">
        <w:rPr>
          <w:rFonts w:ascii="Calibri" w:hAnsi="Calibri"/>
          <w:color w:val="000000" w:themeColor="text1"/>
          <w:sz w:val="26"/>
        </w:rPr>
        <w:t>26</w:t>
      </w:r>
      <w:r w:rsidRPr="00BD2FE3">
        <w:rPr>
          <w:rFonts w:ascii="Calibri" w:hAnsi="Calibri"/>
          <w:color w:val="000000" w:themeColor="text1"/>
          <w:sz w:val="26"/>
        </w:rPr>
        <w:t xml:space="preserve"> </w:t>
      </w:r>
      <w:r w:rsidR="002421F4" w:rsidRPr="00BD2FE3">
        <w:rPr>
          <w:rFonts w:ascii="Calibri" w:hAnsi="Calibri"/>
          <w:color w:val="000000" w:themeColor="text1"/>
          <w:sz w:val="26"/>
        </w:rPr>
        <w:t>veintiséis</w:t>
      </w:r>
      <w:r w:rsidRPr="00BD2FE3">
        <w:rPr>
          <w:rFonts w:ascii="Calibri" w:hAnsi="Calibri"/>
          <w:color w:val="000000" w:themeColor="text1"/>
          <w:sz w:val="26"/>
        </w:rPr>
        <w:t xml:space="preserve"> de febrero de ese año 2016 dos mil dieciséis, a las 10:</w:t>
      </w:r>
      <w:r w:rsidR="002421F4" w:rsidRPr="00BD2FE3">
        <w:rPr>
          <w:rFonts w:ascii="Calibri" w:hAnsi="Calibri"/>
          <w:color w:val="000000" w:themeColor="text1"/>
          <w:sz w:val="26"/>
        </w:rPr>
        <w:t>0</w:t>
      </w:r>
      <w:r w:rsidRPr="00BD2FE3">
        <w:rPr>
          <w:rFonts w:ascii="Calibri" w:hAnsi="Calibri"/>
          <w:color w:val="000000" w:themeColor="text1"/>
          <w:sz w:val="26"/>
        </w:rPr>
        <w:t xml:space="preserve">0 diez horas; en el que reiteró básicamente, los argumentos ya vertidos en su escrito de demanda; manifestaciones que no inciden en el sentido de la resolución emitida. </w:t>
      </w:r>
    </w:p>
    <w:p w:rsidR="001900A1" w:rsidRPr="00BD2FE3" w:rsidRDefault="001900A1" w:rsidP="001900A1">
      <w:pPr>
        <w:jc w:val="both"/>
        <w:rPr>
          <w:rFonts w:asciiTheme="minorHAnsi" w:hAnsiTheme="minorHAnsi" w:cstheme="minorHAnsi"/>
          <w:bCs/>
          <w:i/>
          <w:iCs/>
          <w:color w:val="000000" w:themeColor="text1"/>
          <w:sz w:val="20"/>
          <w:szCs w:val="20"/>
          <w:lang w:val="es-MX"/>
        </w:rPr>
      </w:pPr>
    </w:p>
    <w:p w:rsidR="001900A1" w:rsidRPr="00BD2FE3" w:rsidRDefault="001900A1" w:rsidP="001900A1">
      <w:pPr>
        <w:ind w:firstLine="708"/>
        <w:jc w:val="both"/>
        <w:rPr>
          <w:rFonts w:ascii="Calibri" w:hAnsi="Calibri" w:cs="Calibri"/>
          <w:bCs/>
          <w:color w:val="000000" w:themeColor="text1"/>
          <w:sz w:val="26"/>
          <w:szCs w:val="26"/>
        </w:rPr>
      </w:pPr>
      <w:r w:rsidRPr="00BD2FE3">
        <w:rPr>
          <w:rFonts w:ascii="Calibri" w:hAnsi="Calibri" w:cs="Calibri"/>
          <w:b/>
          <w:bCs/>
          <w:i/>
          <w:iCs/>
          <w:color w:val="000000" w:themeColor="text1"/>
          <w:sz w:val="26"/>
          <w:szCs w:val="26"/>
        </w:rPr>
        <w:t>SÉPTIMO.</w:t>
      </w:r>
      <w:r w:rsidRPr="00BD2FE3">
        <w:rPr>
          <w:rFonts w:ascii="Calibri" w:hAnsi="Calibri" w:cs="Calibri"/>
          <w:i/>
          <w:iCs/>
          <w:color w:val="000000" w:themeColor="text1"/>
          <w:sz w:val="26"/>
          <w:szCs w:val="26"/>
        </w:rPr>
        <w:t xml:space="preserve">- </w:t>
      </w:r>
      <w:r w:rsidRPr="00BD2FE3">
        <w:rPr>
          <w:rFonts w:ascii="Calibri" w:hAnsi="Calibri" w:cs="Calibri"/>
          <w:bCs/>
          <w:color w:val="000000" w:themeColor="text1"/>
          <w:sz w:val="26"/>
          <w:szCs w:val="26"/>
        </w:rPr>
        <w:t xml:space="preserve">De lo solicitado por la parte actora, se encuentra también lo referente al reconocimiento </w:t>
      </w:r>
      <w:r w:rsidRPr="00BD2FE3">
        <w:rPr>
          <w:rFonts w:ascii="Calibri" w:hAnsi="Calibri" w:cs="Calibri"/>
          <w:color w:val="000000" w:themeColor="text1"/>
          <w:sz w:val="26"/>
          <w:szCs w:val="26"/>
        </w:rPr>
        <w:t xml:space="preserve">de los derechos que instituyen en su favor diversas 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1900A1" w:rsidRPr="00BD2FE3" w:rsidRDefault="001900A1" w:rsidP="001900A1">
      <w:pPr>
        <w:pStyle w:val="Textoindependiente"/>
        <w:rPr>
          <w:rFonts w:ascii="Calibri" w:hAnsi="Calibri" w:cs="Calibri"/>
          <w:b/>
          <w:bCs/>
          <w:color w:val="000000" w:themeColor="text1"/>
          <w:sz w:val="20"/>
          <w:szCs w:val="20"/>
        </w:rPr>
      </w:pPr>
    </w:p>
    <w:p w:rsidR="001900A1" w:rsidRPr="00BD2FE3" w:rsidRDefault="001900A1" w:rsidP="001900A1">
      <w:pPr>
        <w:ind w:firstLine="708"/>
        <w:jc w:val="both"/>
        <w:rPr>
          <w:rFonts w:ascii="Calibri" w:hAnsi="Calibri" w:cs="Calibri"/>
          <w:color w:val="000000" w:themeColor="text1"/>
          <w:sz w:val="26"/>
          <w:szCs w:val="26"/>
        </w:rPr>
      </w:pPr>
      <w:r w:rsidRPr="00BD2FE3">
        <w:rPr>
          <w:rFonts w:ascii="Calibri" w:hAnsi="Calibri" w:cs="Calibri"/>
          <w:bCs/>
          <w:color w:val="000000" w:themeColor="text1"/>
          <w:sz w:val="26"/>
          <w:szCs w:val="26"/>
        </w:rPr>
        <w:t xml:space="preserve">A </w:t>
      </w:r>
      <w:r w:rsidRPr="00BD2FE3">
        <w:rPr>
          <w:rFonts w:ascii="Calibri" w:hAnsi="Calibri" w:cs="Calibri"/>
          <w:color w:val="000000" w:themeColor="text1"/>
          <w:sz w:val="26"/>
          <w:szCs w:val="26"/>
        </w:rPr>
        <w:t xml:space="preserve">juicio de este Juzgador, </w:t>
      </w:r>
      <w:r w:rsidRPr="00BD2FE3">
        <w:rPr>
          <w:rFonts w:ascii="Calibri" w:hAnsi="Calibri" w:cs="Calibri"/>
          <w:b/>
          <w:color w:val="000000" w:themeColor="text1"/>
          <w:sz w:val="26"/>
          <w:szCs w:val="26"/>
        </w:rPr>
        <w:t>no procede</w:t>
      </w:r>
      <w:r w:rsidRPr="00BD2FE3">
        <w:rPr>
          <w:rFonts w:ascii="Calibri" w:hAnsi="Calibri" w:cs="Calibri"/>
          <w:color w:val="000000" w:themeColor="text1"/>
          <w:sz w:val="26"/>
          <w:szCs w:val="26"/>
        </w:rPr>
        <w:t xml:space="preserve"> hacer pronunciamiento alguno respecto de las pretensiones señaladas; pues al resultar legal y valida la resolución impugnada,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lo Contencioso Administrativo del Estado de Guanajuato, visible en la página 111, ciento once de la publicación denominada </w:t>
      </w:r>
      <w:r w:rsidRPr="00BD2FE3">
        <w:rPr>
          <w:rFonts w:ascii="Calibri" w:hAnsi="Calibri" w:cs="Calibri"/>
          <w:i/>
          <w:color w:val="000000" w:themeColor="text1"/>
          <w:sz w:val="26"/>
          <w:szCs w:val="26"/>
        </w:rPr>
        <w:t>“Criterios 2000-2008”</w:t>
      </w:r>
      <w:r w:rsidRPr="00BD2FE3">
        <w:rPr>
          <w:rFonts w:ascii="Calibri" w:hAnsi="Calibri" w:cs="Calibri"/>
          <w:color w:val="000000" w:themeColor="text1"/>
          <w:sz w:val="26"/>
          <w:szCs w:val="26"/>
        </w:rPr>
        <w:t xml:space="preserve"> y que estab</w:t>
      </w:r>
      <w:r w:rsidR="00242424" w:rsidRPr="00BD2FE3">
        <w:rPr>
          <w:rFonts w:ascii="Calibri" w:hAnsi="Calibri" w:cs="Calibri"/>
          <w:color w:val="000000" w:themeColor="text1"/>
          <w:sz w:val="26"/>
          <w:szCs w:val="26"/>
        </w:rPr>
        <w:t>lece: . . . . . . . . . . . . .</w:t>
      </w:r>
    </w:p>
    <w:p w:rsidR="001900A1" w:rsidRPr="00BD2FE3" w:rsidRDefault="001900A1" w:rsidP="001900A1">
      <w:pPr>
        <w:jc w:val="both"/>
        <w:rPr>
          <w:rFonts w:ascii="Calibri" w:hAnsi="Calibri" w:cs="Calibri"/>
          <w:b/>
          <w:bCs/>
          <w:i/>
          <w:iCs/>
          <w:color w:val="000000" w:themeColor="text1"/>
          <w:sz w:val="20"/>
          <w:szCs w:val="20"/>
        </w:rPr>
      </w:pPr>
    </w:p>
    <w:p w:rsidR="001900A1" w:rsidRPr="00BD2FE3" w:rsidRDefault="001900A1" w:rsidP="00D55B8F">
      <w:pPr>
        <w:ind w:firstLine="709"/>
        <w:jc w:val="both"/>
        <w:rPr>
          <w:rFonts w:ascii="Calibri" w:hAnsi="Calibri" w:cs="Calibri"/>
          <w:i/>
          <w:iCs/>
          <w:color w:val="000000" w:themeColor="text1"/>
          <w:sz w:val="26"/>
          <w:szCs w:val="26"/>
        </w:rPr>
      </w:pPr>
      <w:r w:rsidRPr="00BD2FE3">
        <w:rPr>
          <w:rFonts w:ascii="Calibri" w:hAnsi="Calibri" w:cs="Calibri"/>
          <w:b/>
          <w:bCs/>
          <w:i/>
          <w:iCs/>
          <w:color w:val="000000" w:themeColor="text1"/>
          <w:sz w:val="26"/>
          <w:szCs w:val="26"/>
        </w:rPr>
        <w:t>"ACCIONES PREVISTAS EN LAS FRACCIONES II Y III DEL ARTÍCULO 56 DE LA LEY DE JUSTICIA ADMINISTRATIVA DE GUANAJUATO. NATURALEZA ACCESORIA DE LAS.-</w:t>
      </w:r>
      <w:r w:rsidRPr="00BD2FE3">
        <w:rPr>
          <w:rFonts w:ascii="Calibri" w:hAnsi="Calibri" w:cs="Calibri"/>
          <w:i/>
          <w:iCs/>
          <w:color w:val="000000" w:themeColor="text1"/>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w:t>
      </w:r>
      <w:r w:rsidR="00D55B8F" w:rsidRPr="00BD2FE3">
        <w:rPr>
          <w:rFonts w:ascii="Calibri" w:hAnsi="Calibri" w:cs="Calibri"/>
          <w:i/>
          <w:iCs/>
          <w:color w:val="000000" w:themeColor="text1"/>
          <w:sz w:val="26"/>
          <w:szCs w:val="26"/>
        </w:rPr>
        <w:t xml:space="preserve">a de nulidad de </w:t>
      </w:r>
      <w:r w:rsidRPr="00BD2FE3">
        <w:rPr>
          <w:rFonts w:ascii="Calibri" w:hAnsi="Calibri" w:cs="Calibri"/>
          <w:i/>
          <w:iCs/>
          <w:color w:val="000000" w:themeColor="text1"/>
          <w:sz w:val="26"/>
          <w:szCs w:val="26"/>
        </w:rPr>
        <w:t xml:space="preserve">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BD2FE3">
        <w:rPr>
          <w:rFonts w:ascii="Calibri" w:hAnsi="Calibri" w:cs="Calibri"/>
          <w:color w:val="000000" w:themeColor="text1"/>
          <w:sz w:val="26"/>
          <w:szCs w:val="26"/>
        </w:rPr>
        <w:t>(</w:t>
      </w:r>
      <w:r w:rsidRPr="00BD2FE3">
        <w:rPr>
          <w:rFonts w:ascii="Calibri" w:hAnsi="Calibri" w:cs="Calibri"/>
          <w:color w:val="000000" w:themeColor="text1"/>
          <w:sz w:val="22"/>
          <w:szCs w:val="22"/>
        </w:rPr>
        <w:t>Toca 55/03. Recurso de reclamación promovido por Ricardo Sánchez Acevedo e Isidro Sánchez Rangel. Resolución de fecha 13 de agosto de 2003</w:t>
      </w:r>
      <w:r w:rsidRPr="00BD2FE3">
        <w:rPr>
          <w:rFonts w:ascii="Calibri" w:hAnsi="Calibri" w:cs="Calibri"/>
          <w:color w:val="000000" w:themeColor="text1"/>
          <w:sz w:val="26"/>
          <w:szCs w:val="26"/>
        </w:rPr>
        <w:t xml:space="preserve">). . . . . . . . . . . . . . . . . . . . . . . . . . . . . . . . . </w:t>
      </w:r>
    </w:p>
    <w:p w:rsidR="001900A1" w:rsidRPr="00BD2FE3" w:rsidRDefault="001900A1" w:rsidP="001900A1">
      <w:pPr>
        <w:pStyle w:val="Textoindependiente"/>
        <w:rPr>
          <w:rFonts w:ascii="Calibri" w:hAnsi="Calibri" w:cs="Arial"/>
          <w:color w:val="000000" w:themeColor="text1"/>
          <w:sz w:val="20"/>
          <w:szCs w:val="20"/>
          <w:lang w:val="es-ES"/>
        </w:rPr>
      </w:pPr>
    </w:p>
    <w:p w:rsidR="00242424" w:rsidRPr="00BD2FE3" w:rsidRDefault="00242424" w:rsidP="001900A1">
      <w:pPr>
        <w:pStyle w:val="Textoindependiente"/>
        <w:ind w:firstLine="708"/>
        <w:rPr>
          <w:rFonts w:ascii="Calibri" w:hAnsi="Calibri" w:cs="Arial"/>
          <w:color w:val="000000" w:themeColor="text1"/>
          <w:sz w:val="26"/>
        </w:rPr>
      </w:pPr>
    </w:p>
    <w:p w:rsidR="00242424" w:rsidRPr="00BD2FE3" w:rsidRDefault="00242424" w:rsidP="00242424">
      <w:pPr>
        <w:ind w:firstLine="708"/>
        <w:jc w:val="right"/>
        <w:rPr>
          <w:rFonts w:ascii="Calibri" w:hAnsi="Calibri"/>
          <w:b/>
          <w:color w:val="000000" w:themeColor="text1"/>
          <w:sz w:val="26"/>
          <w:szCs w:val="26"/>
        </w:rPr>
      </w:pPr>
      <w:r w:rsidRPr="00BD2FE3">
        <w:rPr>
          <w:rFonts w:ascii="Calibri" w:hAnsi="Calibri"/>
          <w:b/>
          <w:color w:val="000000" w:themeColor="text1"/>
          <w:sz w:val="26"/>
          <w:szCs w:val="26"/>
        </w:rPr>
        <w:t>Expediente número 978/2015-JN</w:t>
      </w:r>
    </w:p>
    <w:p w:rsidR="00242424" w:rsidRPr="00BD2FE3" w:rsidRDefault="00242424" w:rsidP="001900A1">
      <w:pPr>
        <w:pStyle w:val="Textoindependiente"/>
        <w:ind w:firstLine="708"/>
        <w:rPr>
          <w:rFonts w:ascii="Calibri" w:hAnsi="Calibri" w:cs="Arial"/>
          <w:color w:val="000000" w:themeColor="text1"/>
          <w:sz w:val="26"/>
        </w:rPr>
      </w:pPr>
    </w:p>
    <w:p w:rsidR="001900A1" w:rsidRPr="00BD2FE3" w:rsidRDefault="001900A1" w:rsidP="001900A1">
      <w:pPr>
        <w:pStyle w:val="Textoindependiente"/>
        <w:ind w:firstLine="708"/>
        <w:rPr>
          <w:rFonts w:ascii="Calibri" w:hAnsi="Calibri" w:cs="Arial"/>
          <w:color w:val="000000" w:themeColor="text1"/>
          <w:sz w:val="26"/>
        </w:rPr>
      </w:pPr>
      <w:r w:rsidRPr="00BD2FE3">
        <w:rPr>
          <w:rFonts w:ascii="Calibri" w:hAnsi="Calibri" w:cs="Arial"/>
          <w:color w:val="000000" w:themeColor="text1"/>
          <w:sz w:val="26"/>
        </w:rPr>
        <w:t xml:space="preserve">Por lo anteriormente expuesto, y con fundamento además en lo señalado  en los artículos 249, 287, 298, 299, y 300, fracción I, del </w:t>
      </w:r>
      <w:r w:rsidRPr="00BD2FE3">
        <w:rPr>
          <w:rFonts w:ascii="Calibri" w:hAnsi="Calibri"/>
          <w:color w:val="000000" w:themeColor="text1"/>
          <w:sz w:val="26"/>
        </w:rPr>
        <w:t>Código de Procedimiento y Justicia Administrativa para el Estado y los Municipios de Guanajuato,</w:t>
      </w:r>
      <w:r w:rsidRPr="00BD2FE3">
        <w:rPr>
          <w:rFonts w:ascii="Calibri" w:hAnsi="Calibri" w:cs="Arial"/>
          <w:color w:val="000000" w:themeColor="text1"/>
          <w:sz w:val="26"/>
        </w:rPr>
        <w:t xml:space="preserve"> es de resolverse y se : . . . . . . . . . . . . . . . . . . . . . . . . . . . . . . . . . . . . . . . . . . . . . . . . . . . . . . . </w:t>
      </w:r>
    </w:p>
    <w:p w:rsidR="001900A1" w:rsidRPr="00BD2FE3" w:rsidRDefault="001900A1" w:rsidP="001900A1">
      <w:pPr>
        <w:ind w:firstLine="708"/>
        <w:jc w:val="both"/>
        <w:rPr>
          <w:rFonts w:ascii="Calibri" w:hAnsi="Calibri"/>
          <w:color w:val="000000" w:themeColor="text1"/>
          <w:sz w:val="22"/>
          <w:lang w:val="es-MX"/>
        </w:rPr>
      </w:pPr>
    </w:p>
    <w:p w:rsidR="001900A1" w:rsidRPr="00BD2FE3" w:rsidRDefault="001900A1" w:rsidP="001900A1">
      <w:pPr>
        <w:jc w:val="center"/>
        <w:rPr>
          <w:rFonts w:ascii="Calibri" w:hAnsi="Calibri"/>
          <w:i/>
          <w:iCs/>
          <w:color w:val="000000" w:themeColor="text1"/>
          <w:sz w:val="26"/>
        </w:rPr>
      </w:pPr>
      <w:r w:rsidRPr="00BD2FE3">
        <w:rPr>
          <w:rFonts w:ascii="Calibri" w:hAnsi="Calibri"/>
          <w:b/>
          <w:i/>
          <w:iCs/>
          <w:color w:val="000000" w:themeColor="text1"/>
          <w:sz w:val="26"/>
        </w:rPr>
        <w:t>R E S U E L V E :</w:t>
      </w:r>
    </w:p>
    <w:p w:rsidR="001900A1" w:rsidRPr="00BD2FE3" w:rsidRDefault="001900A1" w:rsidP="001900A1">
      <w:pPr>
        <w:jc w:val="both"/>
        <w:rPr>
          <w:rFonts w:ascii="Calibri" w:hAnsi="Calibri"/>
          <w:color w:val="000000" w:themeColor="text1"/>
          <w:sz w:val="20"/>
          <w:szCs w:val="20"/>
        </w:rPr>
      </w:pPr>
    </w:p>
    <w:p w:rsidR="001900A1" w:rsidRPr="00BD2FE3" w:rsidRDefault="001900A1" w:rsidP="001900A1">
      <w:pPr>
        <w:ind w:firstLine="708"/>
        <w:jc w:val="both"/>
        <w:rPr>
          <w:rFonts w:ascii="Calibri" w:hAnsi="Calibri"/>
          <w:color w:val="000000" w:themeColor="text1"/>
          <w:sz w:val="26"/>
        </w:rPr>
      </w:pPr>
      <w:r w:rsidRPr="00BD2FE3">
        <w:rPr>
          <w:rFonts w:ascii="Calibri" w:hAnsi="Calibri"/>
          <w:b/>
          <w:i/>
          <w:iCs/>
          <w:color w:val="000000" w:themeColor="text1"/>
          <w:sz w:val="26"/>
        </w:rPr>
        <w:t>PRIMERO</w:t>
      </w:r>
      <w:r w:rsidRPr="00BD2FE3">
        <w:rPr>
          <w:rFonts w:ascii="Calibri" w:hAnsi="Calibri"/>
          <w:b/>
          <w:color w:val="000000" w:themeColor="text1"/>
          <w:sz w:val="26"/>
        </w:rPr>
        <w:t>.-</w:t>
      </w:r>
      <w:r w:rsidRPr="00BD2FE3">
        <w:rPr>
          <w:rFonts w:ascii="Calibri" w:hAnsi="Calibri"/>
          <w:color w:val="000000" w:themeColor="text1"/>
          <w:sz w:val="26"/>
        </w:rPr>
        <w:t xml:space="preserve"> Este Juzgado Segundo Administrativo Municipal </w:t>
      </w:r>
      <w:r w:rsidR="00852604" w:rsidRPr="00BD2FE3">
        <w:rPr>
          <w:rFonts w:ascii="Calibri" w:hAnsi="Calibri"/>
          <w:color w:val="000000" w:themeColor="text1"/>
          <w:sz w:val="26"/>
        </w:rPr>
        <w:t>resulta ser</w:t>
      </w:r>
      <w:r w:rsidRPr="00BD2FE3">
        <w:rPr>
          <w:rFonts w:ascii="Calibri" w:hAnsi="Calibri"/>
          <w:color w:val="000000" w:themeColor="text1"/>
          <w:sz w:val="26"/>
        </w:rPr>
        <w:t xml:space="preserve"> </w:t>
      </w:r>
      <w:r w:rsidRPr="00BD2FE3">
        <w:rPr>
          <w:rFonts w:ascii="Calibri" w:hAnsi="Calibri"/>
          <w:b/>
          <w:color w:val="000000" w:themeColor="text1"/>
          <w:sz w:val="26"/>
        </w:rPr>
        <w:t>competente</w:t>
      </w:r>
      <w:r w:rsidRPr="00BD2FE3">
        <w:rPr>
          <w:rFonts w:ascii="Calibri" w:hAnsi="Calibri"/>
          <w:color w:val="000000" w:themeColor="text1"/>
          <w:sz w:val="26"/>
        </w:rPr>
        <w:t xml:space="preserve"> para conocer y resolver el presente proceso administrativo. . . . . . . . </w:t>
      </w:r>
    </w:p>
    <w:p w:rsidR="001900A1" w:rsidRPr="00BD2FE3" w:rsidRDefault="001900A1" w:rsidP="001900A1">
      <w:pPr>
        <w:jc w:val="both"/>
        <w:rPr>
          <w:rFonts w:ascii="Calibri" w:hAnsi="Calibri"/>
          <w:color w:val="000000" w:themeColor="text1"/>
          <w:sz w:val="20"/>
          <w:szCs w:val="20"/>
        </w:rPr>
      </w:pPr>
    </w:p>
    <w:p w:rsidR="001900A1" w:rsidRPr="00BD2FE3" w:rsidRDefault="001900A1" w:rsidP="00242424">
      <w:pPr>
        <w:pStyle w:val="CABEZAS"/>
        <w:ind w:firstLine="708"/>
        <w:jc w:val="both"/>
        <w:rPr>
          <w:rFonts w:ascii="Calibri" w:hAnsi="Calibri"/>
          <w:b w:val="0"/>
          <w:color w:val="000000" w:themeColor="text1"/>
          <w:sz w:val="26"/>
          <w:lang w:val="es-MX"/>
        </w:rPr>
      </w:pPr>
      <w:r w:rsidRPr="00BD2FE3">
        <w:rPr>
          <w:rFonts w:ascii="Calibri" w:hAnsi="Calibri" w:cs="Arial"/>
          <w:i/>
          <w:iCs/>
          <w:color w:val="000000" w:themeColor="text1"/>
          <w:sz w:val="26"/>
          <w:szCs w:val="26"/>
          <w:lang w:val="es-MX"/>
        </w:rPr>
        <w:t xml:space="preserve">SEGUNDO.- </w:t>
      </w:r>
      <w:r w:rsidRPr="00BD2FE3">
        <w:rPr>
          <w:rFonts w:ascii="Calibri" w:hAnsi="Calibri"/>
          <w:b w:val="0"/>
          <w:color w:val="000000" w:themeColor="text1"/>
          <w:sz w:val="26"/>
          <w:lang w:val="es-MX"/>
        </w:rPr>
        <w:t>Procedió el presente proceso administrativo en contra del acto impugnado</w:t>
      </w:r>
      <w:r w:rsidRPr="00BD2FE3">
        <w:rPr>
          <w:rFonts w:ascii="Calibri" w:hAnsi="Calibri"/>
          <w:b w:val="0"/>
          <w:color w:val="000000" w:themeColor="text1"/>
          <w:sz w:val="26"/>
          <w:szCs w:val="26"/>
          <w:lang w:val="es-MX"/>
        </w:rPr>
        <w:t xml:space="preserve">. . . . . . . . . . . . . . . . . . . </w:t>
      </w:r>
      <w:r w:rsidR="00D55B8F" w:rsidRPr="00BD2FE3">
        <w:rPr>
          <w:rFonts w:ascii="Calibri" w:hAnsi="Calibri"/>
          <w:b w:val="0"/>
          <w:color w:val="000000" w:themeColor="text1"/>
          <w:sz w:val="26"/>
          <w:szCs w:val="26"/>
          <w:lang w:val="es-MX"/>
        </w:rPr>
        <w:t xml:space="preserve">. . . . . </w:t>
      </w:r>
      <w:r w:rsidR="00242424" w:rsidRPr="00BD2FE3">
        <w:rPr>
          <w:rFonts w:ascii="Calibri" w:hAnsi="Calibri"/>
          <w:b w:val="0"/>
          <w:color w:val="000000" w:themeColor="text1"/>
          <w:sz w:val="26"/>
          <w:szCs w:val="26"/>
          <w:lang w:val="es-MX"/>
        </w:rPr>
        <w:t xml:space="preserve">. . . . . . . . . . . . . . . . . . . . . . . . . . . . . . . </w:t>
      </w:r>
    </w:p>
    <w:p w:rsidR="001900A1" w:rsidRPr="00BD2FE3" w:rsidRDefault="001900A1" w:rsidP="001900A1">
      <w:pPr>
        <w:pStyle w:val="Textoindependiente"/>
        <w:rPr>
          <w:rFonts w:ascii="Calibri" w:hAnsi="Calibri" w:cs="Arial"/>
          <w:b/>
          <w:bCs/>
          <w:i/>
          <w:iCs/>
          <w:color w:val="000000" w:themeColor="text1"/>
          <w:sz w:val="20"/>
          <w:szCs w:val="20"/>
        </w:rPr>
      </w:pPr>
    </w:p>
    <w:p w:rsidR="001900A1" w:rsidRPr="00BD2FE3" w:rsidRDefault="001900A1" w:rsidP="001900A1">
      <w:pPr>
        <w:pStyle w:val="Textoindependiente"/>
        <w:ind w:firstLine="708"/>
        <w:rPr>
          <w:rFonts w:ascii="Calibri" w:hAnsi="Calibri"/>
          <w:bCs/>
          <w:color w:val="000000" w:themeColor="text1"/>
          <w:sz w:val="26"/>
        </w:rPr>
      </w:pPr>
      <w:r w:rsidRPr="00BD2FE3">
        <w:rPr>
          <w:rFonts w:ascii="Calibri" w:hAnsi="Calibri"/>
          <w:b/>
          <w:i/>
          <w:iCs/>
          <w:color w:val="000000" w:themeColor="text1"/>
          <w:sz w:val="26"/>
        </w:rPr>
        <w:t>TERCERO</w:t>
      </w:r>
      <w:r w:rsidRPr="00BD2FE3">
        <w:rPr>
          <w:rFonts w:ascii="Calibri" w:hAnsi="Calibri"/>
          <w:bCs/>
          <w:color w:val="000000" w:themeColor="text1"/>
          <w:sz w:val="26"/>
        </w:rPr>
        <w:t xml:space="preserve">.- </w:t>
      </w:r>
      <w:r w:rsidRPr="00BD2FE3">
        <w:rPr>
          <w:rFonts w:ascii="Calibri" w:hAnsi="Calibri"/>
          <w:color w:val="000000" w:themeColor="text1"/>
          <w:sz w:val="26"/>
        </w:rPr>
        <w:t xml:space="preserve">Se </w:t>
      </w:r>
      <w:r w:rsidRPr="00BD2FE3">
        <w:rPr>
          <w:rFonts w:ascii="Calibri" w:hAnsi="Calibri" w:cs="Calibri"/>
          <w:b/>
          <w:iCs/>
          <w:color w:val="000000" w:themeColor="text1"/>
          <w:sz w:val="26"/>
          <w:szCs w:val="26"/>
        </w:rPr>
        <w:t>reconoce</w:t>
      </w:r>
      <w:r w:rsidR="00852604" w:rsidRPr="00BD2FE3">
        <w:rPr>
          <w:rFonts w:ascii="Calibri" w:hAnsi="Calibri" w:cs="Calibri"/>
          <w:b/>
          <w:iCs/>
          <w:color w:val="000000" w:themeColor="text1"/>
          <w:sz w:val="26"/>
          <w:szCs w:val="26"/>
        </w:rPr>
        <w:t xml:space="preserve">, totalmente, </w:t>
      </w:r>
      <w:r w:rsidRPr="00BD2FE3">
        <w:rPr>
          <w:rFonts w:ascii="Calibri" w:hAnsi="Calibri" w:cs="Calibri"/>
          <w:b/>
          <w:iCs/>
          <w:color w:val="000000" w:themeColor="text1"/>
          <w:sz w:val="26"/>
          <w:szCs w:val="26"/>
        </w:rPr>
        <w:t>la legalidad y validez</w:t>
      </w:r>
      <w:r w:rsidRPr="00BD2FE3">
        <w:rPr>
          <w:rFonts w:ascii="Calibri" w:hAnsi="Calibri" w:cs="Calibri"/>
          <w:iCs/>
          <w:color w:val="000000" w:themeColor="text1"/>
          <w:sz w:val="26"/>
          <w:szCs w:val="26"/>
        </w:rPr>
        <w:t xml:space="preserve"> </w:t>
      </w:r>
      <w:r w:rsidRPr="00BD2FE3">
        <w:rPr>
          <w:rFonts w:ascii="Calibri" w:hAnsi="Calibri" w:cs="Calibri"/>
          <w:color w:val="000000" w:themeColor="text1"/>
          <w:sz w:val="26"/>
          <w:szCs w:val="26"/>
        </w:rPr>
        <w:t>de</w:t>
      </w:r>
      <w:r w:rsidRPr="00BD2FE3">
        <w:rPr>
          <w:rFonts w:ascii="Calibri" w:hAnsi="Calibri" w:cs="Calibri"/>
          <w:bCs/>
          <w:color w:val="000000" w:themeColor="text1"/>
          <w:sz w:val="26"/>
          <w:szCs w:val="26"/>
        </w:rPr>
        <w:t>l</w:t>
      </w:r>
      <w:r w:rsidRPr="00BD2FE3">
        <w:rPr>
          <w:rFonts w:ascii="Calibri" w:hAnsi="Calibri"/>
          <w:color w:val="000000" w:themeColor="text1"/>
          <w:sz w:val="26"/>
          <w:szCs w:val="26"/>
        </w:rPr>
        <w:t xml:space="preserve"> documento denominado “</w:t>
      </w:r>
      <w:r w:rsidRPr="00BD2FE3">
        <w:rPr>
          <w:rFonts w:ascii="Calibri" w:hAnsi="Calibri"/>
          <w:i/>
          <w:color w:val="000000" w:themeColor="text1"/>
          <w:sz w:val="26"/>
          <w:szCs w:val="26"/>
        </w:rPr>
        <w:t>Corte”</w:t>
      </w:r>
      <w:r w:rsidRPr="00BD2FE3">
        <w:rPr>
          <w:rFonts w:ascii="Calibri" w:hAnsi="Calibri"/>
          <w:color w:val="000000" w:themeColor="text1"/>
          <w:sz w:val="26"/>
          <w:szCs w:val="26"/>
        </w:rPr>
        <w:t>; con folio número</w:t>
      </w:r>
      <w:r w:rsidR="00D55B8F" w:rsidRPr="00BD2FE3">
        <w:rPr>
          <w:rFonts w:ascii="Calibri" w:hAnsi="Calibri"/>
          <w:color w:val="000000" w:themeColor="text1"/>
          <w:sz w:val="26"/>
          <w:szCs w:val="26"/>
        </w:rPr>
        <w:t xml:space="preserve"> </w:t>
      </w:r>
      <w:r w:rsidR="00D55B8F" w:rsidRPr="00BD2FE3">
        <w:rPr>
          <w:rFonts w:ascii="Calibri" w:hAnsi="Calibri"/>
          <w:b/>
          <w:color w:val="000000" w:themeColor="text1"/>
          <w:sz w:val="26"/>
          <w:szCs w:val="26"/>
        </w:rPr>
        <w:t>589907 (cinco-ocho-nueve-nueve-cero-siete)</w:t>
      </w:r>
      <w:r w:rsidR="00D55B8F" w:rsidRPr="00BD2FE3">
        <w:rPr>
          <w:rFonts w:ascii="Calibri" w:hAnsi="Calibri"/>
          <w:color w:val="000000" w:themeColor="text1"/>
          <w:sz w:val="26"/>
          <w:szCs w:val="26"/>
        </w:rPr>
        <w:t>; de la cuenta número 4-14-18209-7, (cuatro guión catorce guión uno-ocho-dos-cero-nueve, guión siete</w:t>
      </w:r>
      <w:r w:rsidRPr="00BD2FE3">
        <w:rPr>
          <w:rFonts w:ascii="Calibri" w:hAnsi="Calibri"/>
          <w:color w:val="000000" w:themeColor="text1"/>
          <w:sz w:val="26"/>
          <w:szCs w:val="26"/>
        </w:rPr>
        <w:t>; por el cual se informó la existencia de un adeudo por la cantidad de</w:t>
      </w:r>
      <w:r w:rsidR="00D55B8F" w:rsidRPr="00BD2FE3">
        <w:rPr>
          <w:rFonts w:ascii="Calibri" w:hAnsi="Calibri"/>
          <w:color w:val="000000" w:themeColor="text1"/>
          <w:sz w:val="26"/>
          <w:szCs w:val="26"/>
        </w:rPr>
        <w:t xml:space="preserve"> $3,136.46 (Tres mil ciento cuarenta y seis pesos 90/100 Moneda Nacional)</w:t>
      </w:r>
      <w:r w:rsidRPr="00BD2FE3">
        <w:rPr>
          <w:rFonts w:ascii="Calibri" w:hAnsi="Calibri"/>
          <w:color w:val="000000" w:themeColor="text1"/>
          <w:sz w:val="26"/>
          <w:szCs w:val="26"/>
        </w:rPr>
        <w:t xml:space="preserve">; respecto del servicio de agua en el inmueble ubicado en la calle </w:t>
      </w:r>
      <w:r w:rsidR="00D55B8F" w:rsidRPr="00BD2FE3">
        <w:rPr>
          <w:rFonts w:ascii="Calibri" w:hAnsi="Calibri"/>
          <w:color w:val="000000" w:themeColor="text1"/>
          <w:sz w:val="26"/>
          <w:szCs w:val="26"/>
        </w:rPr>
        <w:t xml:space="preserve">República de Costa Rica con número 821 ochocientos veintiuno, de la colonia Bellavista </w:t>
      </w:r>
      <w:r w:rsidRPr="00BD2FE3">
        <w:rPr>
          <w:rFonts w:ascii="Calibri" w:hAnsi="Calibri"/>
          <w:color w:val="000000" w:themeColor="text1"/>
          <w:sz w:val="26"/>
          <w:szCs w:val="26"/>
        </w:rPr>
        <w:t xml:space="preserve">de esta ciudad; lo anterior, atendiendo a los razonamientos y las consideraciones lógicas y jurídicas expresadas en el Considerando Sexto de la presente sentencia. . . . . . . </w:t>
      </w:r>
      <w:r w:rsidRPr="00BD2FE3">
        <w:rPr>
          <w:rFonts w:ascii="Calibri" w:hAnsi="Calibri"/>
          <w:color w:val="000000" w:themeColor="text1"/>
          <w:sz w:val="26"/>
        </w:rPr>
        <w:t xml:space="preserve">. </w:t>
      </w:r>
      <w:r w:rsidRPr="00BD2FE3">
        <w:rPr>
          <w:rFonts w:ascii="Calibri" w:hAnsi="Calibri"/>
          <w:color w:val="000000" w:themeColor="text1"/>
          <w:sz w:val="26"/>
          <w:szCs w:val="27"/>
        </w:rPr>
        <w:t xml:space="preserve">. . . . . . . . . . . . . . . . . . . . . . . </w:t>
      </w:r>
      <w:r w:rsidR="00D55B8F" w:rsidRPr="00BD2FE3">
        <w:rPr>
          <w:rFonts w:ascii="Calibri" w:hAnsi="Calibri"/>
          <w:color w:val="000000" w:themeColor="text1"/>
          <w:sz w:val="26"/>
          <w:szCs w:val="27"/>
        </w:rPr>
        <w:t xml:space="preserve">. . . . . . . . . . . . . . . . . . . . . . </w:t>
      </w:r>
    </w:p>
    <w:p w:rsidR="001900A1" w:rsidRPr="00BD2FE3" w:rsidRDefault="001900A1" w:rsidP="001900A1">
      <w:pPr>
        <w:pStyle w:val="CABEZAS"/>
        <w:jc w:val="both"/>
        <w:rPr>
          <w:rFonts w:ascii="Calibri" w:hAnsi="Calibri"/>
          <w:b w:val="0"/>
          <w:color w:val="000000" w:themeColor="text1"/>
          <w:sz w:val="20"/>
          <w:szCs w:val="20"/>
          <w:lang w:val="es-MX"/>
        </w:rPr>
      </w:pPr>
    </w:p>
    <w:p w:rsidR="001900A1" w:rsidRPr="00BD2FE3" w:rsidRDefault="001900A1" w:rsidP="001900A1">
      <w:pPr>
        <w:jc w:val="both"/>
        <w:rPr>
          <w:rFonts w:ascii="Calibri" w:hAnsi="Calibri" w:cs="Calibri"/>
          <w:bCs/>
          <w:color w:val="000000" w:themeColor="text1"/>
          <w:sz w:val="26"/>
          <w:szCs w:val="26"/>
        </w:rPr>
      </w:pPr>
      <w:r w:rsidRPr="00BD2FE3">
        <w:rPr>
          <w:rFonts w:ascii="Calibri" w:hAnsi="Calibri"/>
          <w:b/>
          <w:color w:val="000000" w:themeColor="text1"/>
          <w:sz w:val="26"/>
          <w:szCs w:val="26"/>
        </w:rPr>
        <w:tab/>
        <w:t>C</w:t>
      </w:r>
      <w:r w:rsidRPr="00BD2FE3">
        <w:rPr>
          <w:rFonts w:ascii="Calibri" w:hAnsi="Calibri"/>
          <w:b/>
          <w:i/>
          <w:color w:val="000000" w:themeColor="text1"/>
          <w:sz w:val="26"/>
          <w:szCs w:val="26"/>
        </w:rPr>
        <w:t xml:space="preserve">UARTO.- </w:t>
      </w:r>
      <w:r w:rsidRPr="00BD2FE3">
        <w:rPr>
          <w:rFonts w:ascii="Calibri" w:hAnsi="Calibri" w:cs="Calibri"/>
          <w:b/>
          <w:bCs/>
          <w:iCs/>
          <w:color w:val="000000" w:themeColor="text1"/>
          <w:sz w:val="26"/>
          <w:szCs w:val="26"/>
        </w:rPr>
        <w:t xml:space="preserve">No ha lugar </w:t>
      </w:r>
      <w:r w:rsidRPr="00BD2FE3">
        <w:rPr>
          <w:rFonts w:ascii="Calibri" w:hAnsi="Calibri" w:cs="Calibri"/>
          <w:bCs/>
          <w:color w:val="000000" w:themeColor="text1"/>
          <w:sz w:val="26"/>
          <w:szCs w:val="26"/>
        </w:rPr>
        <w:t xml:space="preserve">a pronunciarse sobre el reconocimiento, ni sobre el   restablecimiento de derecho alguno, atento a lo señalado en el Considerando Séptimo de esta misma </w:t>
      </w:r>
      <w:r w:rsidRPr="00BD2FE3">
        <w:rPr>
          <w:rFonts w:ascii="Calibri" w:hAnsi="Calibri" w:cs="Calibri"/>
          <w:color w:val="000000" w:themeColor="text1"/>
          <w:sz w:val="26"/>
          <w:szCs w:val="26"/>
        </w:rPr>
        <w:t>resolución</w:t>
      </w:r>
      <w:r w:rsidRPr="00BD2FE3">
        <w:rPr>
          <w:rFonts w:ascii="Calibri" w:hAnsi="Calibri" w:cs="Calibri"/>
          <w:bCs/>
          <w:color w:val="000000" w:themeColor="text1"/>
          <w:sz w:val="26"/>
          <w:szCs w:val="26"/>
        </w:rPr>
        <w:t xml:space="preserve">. . . . . . . . . . . . . . . . . . . . . . . . . . . . . . . . . . . . . . . . </w:t>
      </w:r>
    </w:p>
    <w:p w:rsidR="001900A1" w:rsidRPr="00BD2FE3" w:rsidRDefault="001900A1" w:rsidP="001900A1">
      <w:pPr>
        <w:jc w:val="both"/>
        <w:rPr>
          <w:rFonts w:ascii="Calibri" w:hAnsi="Calibri"/>
          <w:b/>
          <w:bCs/>
          <w:i/>
          <w:iCs/>
          <w:color w:val="000000" w:themeColor="text1"/>
          <w:sz w:val="20"/>
          <w:szCs w:val="20"/>
        </w:rPr>
      </w:pPr>
      <w:r w:rsidRPr="00BD2FE3">
        <w:rPr>
          <w:rFonts w:ascii="Calibri" w:hAnsi="Calibri"/>
          <w:b/>
          <w:bCs/>
          <w:i/>
          <w:iCs/>
          <w:color w:val="000000" w:themeColor="text1"/>
          <w:sz w:val="20"/>
          <w:szCs w:val="20"/>
        </w:rPr>
        <w:tab/>
      </w:r>
    </w:p>
    <w:p w:rsidR="001900A1" w:rsidRPr="00BD2FE3" w:rsidRDefault="001900A1" w:rsidP="001900A1">
      <w:pPr>
        <w:pStyle w:val="Textoindependiente"/>
        <w:ind w:firstLine="708"/>
        <w:rPr>
          <w:rFonts w:ascii="Calibri" w:hAnsi="Calibri" w:cs="Arial"/>
          <w:color w:val="000000" w:themeColor="text1"/>
          <w:sz w:val="26"/>
        </w:rPr>
      </w:pPr>
      <w:r w:rsidRPr="00BD2FE3">
        <w:rPr>
          <w:rFonts w:ascii="Calibri" w:hAnsi="Calibri" w:cs="Arial"/>
          <w:color w:val="000000" w:themeColor="text1"/>
          <w:sz w:val="26"/>
        </w:rPr>
        <w:t xml:space="preserve">Notifíquese a la autoridad demandada por oficio y a la parte actora personalmente en el domicilio señalado al efecto. . . . . . . . . . . . . . . . . . . . . . . . . . . . </w:t>
      </w:r>
    </w:p>
    <w:p w:rsidR="001900A1" w:rsidRPr="00BD2FE3" w:rsidRDefault="001900A1" w:rsidP="001900A1">
      <w:pPr>
        <w:jc w:val="both"/>
        <w:rPr>
          <w:rFonts w:ascii="Calibri" w:hAnsi="Calibri"/>
          <w:color w:val="000000" w:themeColor="text1"/>
          <w:sz w:val="20"/>
          <w:szCs w:val="20"/>
          <w:lang w:val="es-MX"/>
        </w:rPr>
      </w:pPr>
    </w:p>
    <w:p w:rsidR="001900A1" w:rsidRPr="00BD2FE3" w:rsidRDefault="001900A1" w:rsidP="001900A1">
      <w:pPr>
        <w:ind w:firstLine="708"/>
        <w:jc w:val="both"/>
        <w:rPr>
          <w:rFonts w:ascii="Calibri" w:hAnsi="Calibri"/>
          <w:color w:val="000000" w:themeColor="text1"/>
          <w:sz w:val="26"/>
        </w:rPr>
      </w:pPr>
      <w:r w:rsidRPr="00BD2FE3">
        <w:rPr>
          <w:rFonts w:ascii="Calibri" w:hAnsi="Calibri"/>
          <w:color w:val="000000" w:themeColor="text1"/>
          <w:sz w:val="26"/>
        </w:rPr>
        <w:t xml:space="preserve">En su oportunidad archívese éste expediente como asunto totalmente concluido y dese de baja en el Libro de Registros que se lleva con ese fin. . . . . . . . </w:t>
      </w:r>
    </w:p>
    <w:p w:rsidR="001900A1" w:rsidRPr="00BD2FE3" w:rsidRDefault="001900A1" w:rsidP="001900A1">
      <w:pPr>
        <w:ind w:firstLine="708"/>
        <w:jc w:val="both"/>
        <w:rPr>
          <w:rFonts w:ascii="Calibri" w:hAnsi="Calibri"/>
          <w:color w:val="000000" w:themeColor="text1"/>
          <w:sz w:val="20"/>
          <w:szCs w:val="20"/>
        </w:rPr>
      </w:pPr>
    </w:p>
    <w:p w:rsidR="001900A1" w:rsidRPr="00BD2FE3" w:rsidRDefault="001900A1" w:rsidP="001900A1">
      <w:pPr>
        <w:pStyle w:val="Sangradetextonormal"/>
        <w:rPr>
          <w:rFonts w:ascii="Calibri" w:eastAsia="BatangChe" w:hAnsi="Calibri" w:cs="Arial"/>
          <w:color w:val="000000" w:themeColor="text1"/>
          <w:sz w:val="26"/>
        </w:rPr>
      </w:pPr>
      <w:r w:rsidRPr="00BD2FE3">
        <w:rPr>
          <w:rFonts w:ascii="Calibri" w:hAnsi="Calibri" w:cs="Arial"/>
          <w:color w:val="000000" w:themeColor="text1"/>
          <w:sz w:val="26"/>
        </w:rPr>
        <w:t xml:space="preserve">Así lo resolvió y firma el </w:t>
      </w:r>
      <w:r w:rsidRPr="00BD2FE3">
        <w:rPr>
          <w:rFonts w:ascii="Calibri" w:eastAsia="BatangChe" w:hAnsi="Calibri" w:cs="Arial"/>
          <w:b/>
          <w:bCs/>
          <w:color w:val="000000" w:themeColor="text1"/>
          <w:sz w:val="26"/>
        </w:rPr>
        <w:t>Licenciado Ernesto Alejandro Mora Álvarez,</w:t>
      </w:r>
      <w:r w:rsidRPr="00BD2FE3">
        <w:rPr>
          <w:rFonts w:ascii="Calibri" w:eastAsia="BatangChe" w:hAnsi="Calibri" w:cs="Arial"/>
          <w:color w:val="000000" w:themeColor="text1"/>
          <w:sz w:val="26"/>
        </w:rPr>
        <w:t xml:space="preserve"> Juez Segundo Administrativo Municipal, quien actúa asistido en forma legal con Secretaria de Estudio y Cuenta, </w:t>
      </w:r>
      <w:r w:rsidRPr="00BD2FE3">
        <w:rPr>
          <w:rFonts w:ascii="Calibri" w:eastAsia="BatangChe" w:hAnsi="Calibri" w:cs="Arial"/>
          <w:b/>
          <w:bCs/>
          <w:color w:val="000000" w:themeColor="text1"/>
          <w:sz w:val="26"/>
        </w:rPr>
        <w:t>Licenciada María del Rocío Villanueva Sánchez</w:t>
      </w:r>
      <w:r w:rsidRPr="00BD2FE3">
        <w:rPr>
          <w:rFonts w:ascii="Calibri" w:eastAsia="BatangChe" w:hAnsi="Calibri" w:cs="Arial"/>
          <w:color w:val="000000" w:themeColor="text1"/>
          <w:sz w:val="26"/>
        </w:rPr>
        <w:t xml:space="preserve">, quien da fe. . . . . . . . . . . . . . . . . . . . . . . . . . . . . . . . . . . . . . . . . . . . . . . . . . . . . . . . . . . . </w:t>
      </w:r>
    </w:p>
    <w:p w:rsidR="00102B02" w:rsidRPr="00BD2FE3" w:rsidRDefault="00102B02">
      <w:pPr>
        <w:rPr>
          <w:color w:val="000000" w:themeColor="text1"/>
        </w:rPr>
      </w:pPr>
    </w:p>
    <w:sectPr w:rsidR="00102B02" w:rsidRPr="00BD2FE3" w:rsidSect="00D34D15">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8A8" w:rsidRDefault="00DF78A8">
      <w:r>
        <w:separator/>
      </w:r>
    </w:p>
  </w:endnote>
  <w:endnote w:type="continuationSeparator" w:id="0">
    <w:p w:rsidR="00DF78A8" w:rsidRDefault="00DF7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8A8" w:rsidRDefault="00DF78A8">
      <w:r>
        <w:separator/>
      </w:r>
    </w:p>
  </w:footnote>
  <w:footnote w:type="continuationSeparator" w:id="0">
    <w:p w:rsidR="00DF78A8" w:rsidRDefault="00DF7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07" w:rsidRDefault="00EC050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0507" w:rsidRDefault="00EC05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507" w:rsidRDefault="00EC0507">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D2FE3">
      <w:rPr>
        <w:rStyle w:val="Nmerodepgina"/>
        <w:noProof/>
      </w:rPr>
      <w:t>2</w:t>
    </w:r>
    <w:r>
      <w:rPr>
        <w:rStyle w:val="Nmerodepgina"/>
      </w:rPr>
      <w:fldChar w:fldCharType="end"/>
    </w:r>
  </w:p>
  <w:p w:rsidR="00EC0507" w:rsidRDefault="00EC05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0A1"/>
    <w:rsid w:val="00002203"/>
    <w:rsid w:val="00033515"/>
    <w:rsid w:val="00043DBB"/>
    <w:rsid w:val="00056980"/>
    <w:rsid w:val="0007088D"/>
    <w:rsid w:val="00094EBE"/>
    <w:rsid w:val="00096998"/>
    <w:rsid w:val="000A5457"/>
    <w:rsid w:val="000B2D0F"/>
    <w:rsid w:val="000C2E3B"/>
    <w:rsid w:val="000C381A"/>
    <w:rsid w:val="00100408"/>
    <w:rsid w:val="00102B02"/>
    <w:rsid w:val="001444FF"/>
    <w:rsid w:val="00152EF5"/>
    <w:rsid w:val="00184666"/>
    <w:rsid w:val="001900A1"/>
    <w:rsid w:val="001A0FB7"/>
    <w:rsid w:val="001B17A1"/>
    <w:rsid w:val="001F3940"/>
    <w:rsid w:val="00206F54"/>
    <w:rsid w:val="002421F4"/>
    <w:rsid w:val="00242424"/>
    <w:rsid w:val="00246D2C"/>
    <w:rsid w:val="00273DD2"/>
    <w:rsid w:val="002A41AF"/>
    <w:rsid w:val="002A6246"/>
    <w:rsid w:val="002D50E9"/>
    <w:rsid w:val="002F5A52"/>
    <w:rsid w:val="00306321"/>
    <w:rsid w:val="00331435"/>
    <w:rsid w:val="00342CE0"/>
    <w:rsid w:val="00357821"/>
    <w:rsid w:val="00357DF5"/>
    <w:rsid w:val="00367FD6"/>
    <w:rsid w:val="0038478F"/>
    <w:rsid w:val="0039692B"/>
    <w:rsid w:val="003972C3"/>
    <w:rsid w:val="003D1367"/>
    <w:rsid w:val="003F2E7C"/>
    <w:rsid w:val="00410E49"/>
    <w:rsid w:val="0043244A"/>
    <w:rsid w:val="004475DE"/>
    <w:rsid w:val="004B6392"/>
    <w:rsid w:val="004C3AC4"/>
    <w:rsid w:val="005303F7"/>
    <w:rsid w:val="005332B8"/>
    <w:rsid w:val="00575660"/>
    <w:rsid w:val="005C2C33"/>
    <w:rsid w:val="005D7C27"/>
    <w:rsid w:val="005F00D5"/>
    <w:rsid w:val="005F709C"/>
    <w:rsid w:val="006665BC"/>
    <w:rsid w:val="006707BE"/>
    <w:rsid w:val="0068412A"/>
    <w:rsid w:val="006A0C92"/>
    <w:rsid w:val="006A66B9"/>
    <w:rsid w:val="006D665B"/>
    <w:rsid w:val="006F04E0"/>
    <w:rsid w:val="006F2437"/>
    <w:rsid w:val="006F3440"/>
    <w:rsid w:val="007175EC"/>
    <w:rsid w:val="00730453"/>
    <w:rsid w:val="00770315"/>
    <w:rsid w:val="007771C9"/>
    <w:rsid w:val="007D5B1B"/>
    <w:rsid w:val="007E49AD"/>
    <w:rsid w:val="007E77AB"/>
    <w:rsid w:val="00805852"/>
    <w:rsid w:val="00806316"/>
    <w:rsid w:val="00836486"/>
    <w:rsid w:val="00836A1D"/>
    <w:rsid w:val="0084762D"/>
    <w:rsid w:val="00847673"/>
    <w:rsid w:val="00852604"/>
    <w:rsid w:val="00866E36"/>
    <w:rsid w:val="008725A9"/>
    <w:rsid w:val="0087443D"/>
    <w:rsid w:val="008764AF"/>
    <w:rsid w:val="00892C36"/>
    <w:rsid w:val="008A61C1"/>
    <w:rsid w:val="008B21C0"/>
    <w:rsid w:val="008C0D96"/>
    <w:rsid w:val="00907E88"/>
    <w:rsid w:val="00913379"/>
    <w:rsid w:val="00990B0D"/>
    <w:rsid w:val="009B4FDF"/>
    <w:rsid w:val="009F264D"/>
    <w:rsid w:val="009F3D96"/>
    <w:rsid w:val="00A01B8F"/>
    <w:rsid w:val="00A214BF"/>
    <w:rsid w:val="00A26FDA"/>
    <w:rsid w:val="00A61E0F"/>
    <w:rsid w:val="00A717A4"/>
    <w:rsid w:val="00AB1033"/>
    <w:rsid w:val="00AB67F2"/>
    <w:rsid w:val="00AE384F"/>
    <w:rsid w:val="00B23F8C"/>
    <w:rsid w:val="00B64B78"/>
    <w:rsid w:val="00B82541"/>
    <w:rsid w:val="00B93EAD"/>
    <w:rsid w:val="00BD2FE3"/>
    <w:rsid w:val="00C12162"/>
    <w:rsid w:val="00C37FE6"/>
    <w:rsid w:val="00C54601"/>
    <w:rsid w:val="00C554C1"/>
    <w:rsid w:val="00CD78E6"/>
    <w:rsid w:val="00D33E28"/>
    <w:rsid w:val="00D34D15"/>
    <w:rsid w:val="00D55B8F"/>
    <w:rsid w:val="00D635DB"/>
    <w:rsid w:val="00DA6E51"/>
    <w:rsid w:val="00DB0B10"/>
    <w:rsid w:val="00DF78A8"/>
    <w:rsid w:val="00E73541"/>
    <w:rsid w:val="00E76857"/>
    <w:rsid w:val="00E94842"/>
    <w:rsid w:val="00EB62AF"/>
    <w:rsid w:val="00EC0507"/>
    <w:rsid w:val="00EC2F2F"/>
    <w:rsid w:val="00EE11FD"/>
    <w:rsid w:val="00F31639"/>
    <w:rsid w:val="00F3477F"/>
    <w:rsid w:val="00F438A1"/>
    <w:rsid w:val="00FA0B48"/>
    <w:rsid w:val="00FA62E7"/>
    <w:rsid w:val="00FC130C"/>
    <w:rsid w:val="00FC36E9"/>
    <w:rsid w:val="00FE6D1F"/>
    <w:rsid w:val="00FF0CB5"/>
    <w:rsid w:val="00FF4BB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54ACDD-4DE1-408C-BDF2-27F91C4B0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0A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1900A1"/>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1900A1"/>
    <w:rPr>
      <w:rFonts w:ascii="Garamond" w:eastAsia="Times New Roman" w:hAnsi="Garamond" w:cs="Times New Roman"/>
      <w:b/>
      <w:bCs/>
      <w:color w:val="333333"/>
      <w:sz w:val="26"/>
      <w:szCs w:val="24"/>
      <w:lang w:eastAsia="es-ES"/>
    </w:rPr>
  </w:style>
  <w:style w:type="paragraph" w:styleId="NormalWeb">
    <w:name w:val="Normal (Web)"/>
    <w:basedOn w:val="Normal"/>
    <w:semiHidden/>
    <w:rsid w:val="001900A1"/>
    <w:pPr>
      <w:spacing w:before="100" w:beforeAutospacing="1" w:after="100" w:afterAutospacing="1"/>
    </w:pPr>
    <w:rPr>
      <w:lang w:val="es-MX"/>
    </w:rPr>
  </w:style>
  <w:style w:type="paragraph" w:styleId="Textoindependiente2">
    <w:name w:val="Body Text 2"/>
    <w:basedOn w:val="Normal"/>
    <w:link w:val="Textoindependiente2Car"/>
    <w:semiHidden/>
    <w:rsid w:val="001900A1"/>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900A1"/>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900A1"/>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900A1"/>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1900A1"/>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900A1"/>
    <w:rPr>
      <w:rFonts w:ascii="Garamond" w:eastAsia="Times New Roman" w:hAnsi="Garamond" w:cs="Times New Roman"/>
      <w:sz w:val="27"/>
      <w:szCs w:val="24"/>
      <w:lang w:eastAsia="es-ES"/>
    </w:rPr>
  </w:style>
  <w:style w:type="paragraph" w:styleId="Sangra3detindependiente">
    <w:name w:val="Body Text Indent 3"/>
    <w:basedOn w:val="Normal"/>
    <w:link w:val="Sangra3detindependienteCar"/>
    <w:semiHidden/>
    <w:rsid w:val="001900A1"/>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1900A1"/>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1900A1"/>
  </w:style>
  <w:style w:type="paragraph" w:styleId="Encabezado">
    <w:name w:val="header"/>
    <w:basedOn w:val="Normal"/>
    <w:link w:val="EncabezadoCar"/>
    <w:uiPriority w:val="99"/>
    <w:rsid w:val="001900A1"/>
    <w:pPr>
      <w:tabs>
        <w:tab w:val="center" w:pos="4419"/>
        <w:tab w:val="right" w:pos="8838"/>
      </w:tabs>
    </w:pPr>
    <w:rPr>
      <w:lang w:val="es-MX"/>
    </w:rPr>
  </w:style>
  <w:style w:type="character" w:customStyle="1" w:styleId="EncabezadoCar">
    <w:name w:val="Encabezado Car"/>
    <w:basedOn w:val="Fuentedeprrafopredeter"/>
    <w:link w:val="Encabezado"/>
    <w:uiPriority w:val="99"/>
    <w:rsid w:val="001900A1"/>
    <w:rPr>
      <w:rFonts w:ascii="Times New Roman" w:eastAsia="Times New Roman" w:hAnsi="Times New Roman" w:cs="Times New Roman"/>
      <w:sz w:val="24"/>
      <w:szCs w:val="24"/>
      <w:lang w:eastAsia="es-ES"/>
    </w:rPr>
  </w:style>
  <w:style w:type="paragraph" w:styleId="Sangra2detindependiente">
    <w:name w:val="Body Text Indent 2"/>
    <w:basedOn w:val="Normal"/>
    <w:link w:val="Sangra2detindependienteCar"/>
    <w:semiHidden/>
    <w:rsid w:val="001900A1"/>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1900A1"/>
    <w:rPr>
      <w:rFonts w:ascii="Calibri" w:eastAsia="Times New Roman" w:hAnsi="Calibri" w:cs="Times New Roman"/>
      <w:bCs/>
      <w:iCs/>
      <w:sz w:val="26"/>
      <w:szCs w:val="26"/>
      <w:lang w:val="es-ES" w:eastAsia="es-ES"/>
    </w:rPr>
  </w:style>
  <w:style w:type="paragraph" w:customStyle="1" w:styleId="Normal0">
    <w:name w:val="[Normal]"/>
    <w:rsid w:val="001900A1"/>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1900A1"/>
    <w:pPr>
      <w:widowControl w:val="0"/>
      <w:spacing w:after="0" w:line="240" w:lineRule="auto"/>
      <w:jc w:val="center"/>
    </w:pPr>
    <w:rPr>
      <w:rFonts w:ascii="Helvetica" w:eastAsia="Times New Roman" w:hAnsi="Helvetica" w:cs="Times New Roman"/>
      <w:b/>
      <w:bCs/>
      <w:sz w:val="16"/>
      <w:szCs w:val="16"/>
      <w:lang w:val="en-US" w:eastAsia="es-ES"/>
    </w:rPr>
  </w:style>
  <w:style w:type="paragraph" w:styleId="Textoindependienteprimerasangra">
    <w:name w:val="Body Text First Indent"/>
    <w:basedOn w:val="Textoindependiente"/>
    <w:link w:val="TextoindependienteprimerasangraCar"/>
    <w:uiPriority w:val="99"/>
    <w:semiHidden/>
    <w:unhideWhenUsed/>
    <w:rsid w:val="000A5457"/>
    <w:pPr>
      <w:ind w:firstLine="360"/>
      <w:jc w:val="left"/>
    </w:pPr>
    <w:rPr>
      <w:rFonts w:ascii="Times New Roman" w:hAnsi="Times New Roman"/>
      <w:sz w:val="24"/>
      <w:lang w:val="es-ES"/>
    </w:rPr>
  </w:style>
  <w:style w:type="character" w:customStyle="1" w:styleId="TextoindependienteprimerasangraCar">
    <w:name w:val="Texto independiente primera sangría Car"/>
    <w:basedOn w:val="TextoindependienteCar"/>
    <w:link w:val="Textoindependienteprimerasangra"/>
    <w:uiPriority w:val="99"/>
    <w:semiHidden/>
    <w:rsid w:val="000A545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692754">
      <w:bodyDiv w:val="1"/>
      <w:marLeft w:val="0"/>
      <w:marRight w:val="0"/>
      <w:marTop w:val="0"/>
      <w:marBottom w:val="0"/>
      <w:divBdr>
        <w:top w:val="none" w:sz="0" w:space="0" w:color="auto"/>
        <w:left w:val="none" w:sz="0" w:space="0" w:color="auto"/>
        <w:bottom w:val="none" w:sz="0" w:space="0" w:color="auto"/>
        <w:right w:val="none" w:sz="0" w:space="0" w:color="auto"/>
      </w:divBdr>
    </w:div>
    <w:div w:id="326514704">
      <w:bodyDiv w:val="1"/>
      <w:marLeft w:val="0"/>
      <w:marRight w:val="0"/>
      <w:marTop w:val="0"/>
      <w:marBottom w:val="0"/>
      <w:divBdr>
        <w:top w:val="none" w:sz="0" w:space="0" w:color="auto"/>
        <w:left w:val="none" w:sz="0" w:space="0" w:color="auto"/>
        <w:bottom w:val="none" w:sz="0" w:space="0" w:color="auto"/>
        <w:right w:val="none" w:sz="0" w:space="0" w:color="auto"/>
      </w:divBdr>
    </w:div>
    <w:div w:id="349184340">
      <w:bodyDiv w:val="1"/>
      <w:marLeft w:val="0"/>
      <w:marRight w:val="0"/>
      <w:marTop w:val="0"/>
      <w:marBottom w:val="0"/>
      <w:divBdr>
        <w:top w:val="none" w:sz="0" w:space="0" w:color="auto"/>
        <w:left w:val="none" w:sz="0" w:space="0" w:color="auto"/>
        <w:bottom w:val="none" w:sz="0" w:space="0" w:color="auto"/>
        <w:right w:val="none" w:sz="0" w:space="0" w:color="auto"/>
      </w:divBdr>
    </w:div>
    <w:div w:id="357389196">
      <w:bodyDiv w:val="1"/>
      <w:marLeft w:val="0"/>
      <w:marRight w:val="0"/>
      <w:marTop w:val="0"/>
      <w:marBottom w:val="0"/>
      <w:divBdr>
        <w:top w:val="none" w:sz="0" w:space="0" w:color="auto"/>
        <w:left w:val="none" w:sz="0" w:space="0" w:color="auto"/>
        <w:bottom w:val="none" w:sz="0" w:space="0" w:color="auto"/>
        <w:right w:val="none" w:sz="0" w:space="0" w:color="auto"/>
      </w:divBdr>
    </w:div>
    <w:div w:id="634913580">
      <w:bodyDiv w:val="1"/>
      <w:marLeft w:val="0"/>
      <w:marRight w:val="0"/>
      <w:marTop w:val="0"/>
      <w:marBottom w:val="0"/>
      <w:divBdr>
        <w:top w:val="none" w:sz="0" w:space="0" w:color="auto"/>
        <w:left w:val="none" w:sz="0" w:space="0" w:color="auto"/>
        <w:bottom w:val="none" w:sz="0" w:space="0" w:color="auto"/>
        <w:right w:val="none" w:sz="0" w:space="0" w:color="auto"/>
      </w:divBdr>
    </w:div>
    <w:div w:id="655644190">
      <w:bodyDiv w:val="1"/>
      <w:marLeft w:val="0"/>
      <w:marRight w:val="0"/>
      <w:marTop w:val="0"/>
      <w:marBottom w:val="0"/>
      <w:divBdr>
        <w:top w:val="none" w:sz="0" w:space="0" w:color="auto"/>
        <w:left w:val="none" w:sz="0" w:space="0" w:color="auto"/>
        <w:bottom w:val="none" w:sz="0" w:space="0" w:color="auto"/>
        <w:right w:val="none" w:sz="0" w:space="0" w:color="auto"/>
      </w:divBdr>
    </w:div>
    <w:div w:id="1222907463">
      <w:bodyDiv w:val="1"/>
      <w:marLeft w:val="0"/>
      <w:marRight w:val="0"/>
      <w:marTop w:val="0"/>
      <w:marBottom w:val="0"/>
      <w:divBdr>
        <w:top w:val="none" w:sz="0" w:space="0" w:color="auto"/>
        <w:left w:val="none" w:sz="0" w:space="0" w:color="auto"/>
        <w:bottom w:val="none" w:sz="0" w:space="0" w:color="auto"/>
        <w:right w:val="none" w:sz="0" w:space="0" w:color="auto"/>
      </w:divBdr>
    </w:div>
    <w:div w:id="1302728075">
      <w:bodyDiv w:val="1"/>
      <w:marLeft w:val="0"/>
      <w:marRight w:val="0"/>
      <w:marTop w:val="0"/>
      <w:marBottom w:val="0"/>
      <w:divBdr>
        <w:top w:val="none" w:sz="0" w:space="0" w:color="auto"/>
        <w:left w:val="none" w:sz="0" w:space="0" w:color="auto"/>
        <w:bottom w:val="none" w:sz="0" w:space="0" w:color="auto"/>
        <w:right w:val="none" w:sz="0" w:space="0" w:color="auto"/>
      </w:divBdr>
    </w:div>
    <w:div w:id="1369180860">
      <w:bodyDiv w:val="1"/>
      <w:marLeft w:val="0"/>
      <w:marRight w:val="0"/>
      <w:marTop w:val="0"/>
      <w:marBottom w:val="0"/>
      <w:divBdr>
        <w:top w:val="none" w:sz="0" w:space="0" w:color="auto"/>
        <w:left w:val="none" w:sz="0" w:space="0" w:color="auto"/>
        <w:bottom w:val="none" w:sz="0" w:space="0" w:color="auto"/>
        <w:right w:val="none" w:sz="0" w:space="0" w:color="auto"/>
      </w:divBdr>
    </w:div>
    <w:div w:id="1534877784">
      <w:bodyDiv w:val="1"/>
      <w:marLeft w:val="0"/>
      <w:marRight w:val="0"/>
      <w:marTop w:val="0"/>
      <w:marBottom w:val="0"/>
      <w:divBdr>
        <w:top w:val="none" w:sz="0" w:space="0" w:color="auto"/>
        <w:left w:val="none" w:sz="0" w:space="0" w:color="auto"/>
        <w:bottom w:val="none" w:sz="0" w:space="0" w:color="auto"/>
        <w:right w:val="none" w:sz="0" w:space="0" w:color="auto"/>
      </w:divBdr>
    </w:div>
    <w:div w:id="207731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5677</Words>
  <Characters>31225</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3</cp:revision>
  <dcterms:created xsi:type="dcterms:W3CDTF">2017-03-30T15:46:00Z</dcterms:created>
  <dcterms:modified xsi:type="dcterms:W3CDTF">2021-07-06T12:57:00Z</dcterms:modified>
</cp:coreProperties>
</file>