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06F60" w14:textId="77777777" w:rsidR="00EE4469" w:rsidRPr="00E95F26" w:rsidRDefault="00EE4469" w:rsidP="00EE4469">
      <w:pPr>
        <w:spacing w:line="360" w:lineRule="auto"/>
        <w:jc w:val="center"/>
        <w:rPr>
          <w:rFonts w:ascii="Arial Narrow" w:hAnsi="Arial Narrow"/>
          <w:sz w:val="27"/>
          <w:szCs w:val="27"/>
        </w:rPr>
      </w:pPr>
      <w:r w:rsidRPr="00E95F26">
        <w:rPr>
          <w:rFonts w:ascii="Arial Narrow" w:hAnsi="Arial Narrow"/>
          <w:b/>
          <w:bCs/>
          <w:i/>
          <w:sz w:val="27"/>
          <w:szCs w:val="27"/>
        </w:rPr>
        <w:t>AUDIENCIA DE ALEGATOS</w:t>
      </w:r>
      <w:r w:rsidRPr="00E95F26">
        <w:rPr>
          <w:rFonts w:ascii="Arial Narrow" w:hAnsi="Arial Narrow"/>
          <w:b/>
          <w:i/>
          <w:sz w:val="27"/>
          <w:szCs w:val="27"/>
        </w:rPr>
        <w:t>.</w:t>
      </w:r>
    </w:p>
    <w:p w14:paraId="78FD89DE" w14:textId="61879FC0" w:rsidR="00EE4469" w:rsidRPr="00E95F26" w:rsidRDefault="00EE4469" w:rsidP="005B0971">
      <w:pPr>
        <w:spacing w:line="360" w:lineRule="auto"/>
        <w:ind w:firstLine="708"/>
        <w:jc w:val="both"/>
        <w:rPr>
          <w:rFonts w:ascii="Arial Narrow" w:hAnsi="Arial Narrow"/>
          <w:sz w:val="27"/>
          <w:szCs w:val="27"/>
        </w:rPr>
      </w:pPr>
      <w:r w:rsidRPr="00E95F26">
        <w:rPr>
          <w:rFonts w:ascii="Arial Narrow" w:hAnsi="Arial Narrow"/>
          <w:sz w:val="27"/>
          <w:szCs w:val="27"/>
        </w:rPr>
        <w:t xml:space="preserve">En la ciudad de León, Guanajuato, siendo las </w:t>
      </w:r>
      <w:r w:rsidR="005B0971" w:rsidRPr="00E95F26">
        <w:rPr>
          <w:rFonts w:ascii="Arial Narrow" w:hAnsi="Arial Narrow"/>
          <w:sz w:val="27"/>
          <w:szCs w:val="27"/>
        </w:rPr>
        <w:t>11:00 once horas</w:t>
      </w:r>
      <w:r w:rsidRPr="00E95F26">
        <w:rPr>
          <w:rFonts w:ascii="Arial Narrow" w:hAnsi="Arial Narrow"/>
          <w:sz w:val="27"/>
          <w:szCs w:val="27"/>
        </w:rPr>
        <w:t xml:space="preserve">, del día </w:t>
      </w:r>
      <w:r w:rsidR="005B0971" w:rsidRPr="00E95F26">
        <w:rPr>
          <w:rFonts w:ascii="Arial Narrow" w:hAnsi="Arial Narrow"/>
          <w:sz w:val="27"/>
          <w:szCs w:val="27"/>
        </w:rPr>
        <w:t xml:space="preserve">16 dieciséis de junio </w:t>
      </w:r>
      <w:r w:rsidRPr="00E95F26">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E95F26">
        <w:rPr>
          <w:rFonts w:ascii="Arial Narrow" w:hAnsi="Arial Narrow"/>
          <w:b/>
          <w:kern w:val="3"/>
          <w:sz w:val="27"/>
          <w:szCs w:val="27"/>
          <w:lang w:eastAsia="zh-CN"/>
        </w:rPr>
        <w:t>JOSÉ JORGE PÉREZ COLUNGA,</w:t>
      </w:r>
      <w:r w:rsidRPr="00E95F26">
        <w:rPr>
          <w:rFonts w:ascii="Arial Narrow" w:hAnsi="Arial Narrow"/>
          <w:sz w:val="27"/>
          <w:szCs w:val="27"/>
        </w:rPr>
        <w:t xml:space="preserve"> quien actúa asistido en forma legal con Secretaria de Estudio y Cuenta</w:t>
      </w:r>
      <w:r w:rsidRPr="00E95F26">
        <w:rPr>
          <w:rFonts w:ascii="Arial Narrow" w:hAnsi="Arial Narrow"/>
          <w:b/>
          <w:sz w:val="27"/>
          <w:szCs w:val="27"/>
        </w:rPr>
        <w:t>, Licenciada OFELIA GÓMEZ HERNÁNDEZ,</w:t>
      </w:r>
      <w:r w:rsidRPr="00E95F26">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319F123E" w14:textId="77777777" w:rsidR="00EE4469" w:rsidRPr="00E95F26" w:rsidRDefault="00EE4469" w:rsidP="00EE4469">
      <w:pPr>
        <w:spacing w:line="276" w:lineRule="auto"/>
        <w:jc w:val="center"/>
        <w:rPr>
          <w:rFonts w:ascii="Arial Narrow" w:hAnsi="Arial Narrow"/>
          <w:b/>
          <w:sz w:val="27"/>
          <w:szCs w:val="27"/>
        </w:rPr>
      </w:pPr>
    </w:p>
    <w:p w14:paraId="3E8BB375" w14:textId="77777777" w:rsidR="00EE4469" w:rsidRPr="00E95F26" w:rsidRDefault="00EE4469" w:rsidP="00EE4469">
      <w:pPr>
        <w:spacing w:line="276" w:lineRule="auto"/>
        <w:jc w:val="center"/>
        <w:rPr>
          <w:rFonts w:ascii="Arial Narrow" w:hAnsi="Arial Narrow"/>
          <w:b/>
          <w:sz w:val="27"/>
          <w:szCs w:val="27"/>
        </w:rPr>
      </w:pPr>
      <w:r w:rsidRPr="00E95F26">
        <w:rPr>
          <w:rFonts w:ascii="Arial Narrow" w:hAnsi="Arial Narrow"/>
          <w:b/>
          <w:sz w:val="27"/>
          <w:szCs w:val="27"/>
        </w:rPr>
        <w:t>R E S U L T A N D O:</w:t>
      </w:r>
    </w:p>
    <w:p w14:paraId="10706EAB" w14:textId="77777777" w:rsidR="00EE4469" w:rsidRPr="00E95F26" w:rsidRDefault="00EE4469" w:rsidP="00EE4469">
      <w:pPr>
        <w:spacing w:line="276" w:lineRule="auto"/>
        <w:jc w:val="right"/>
        <w:rPr>
          <w:rFonts w:ascii="Arial Narrow" w:hAnsi="Arial Narrow"/>
          <w:b/>
          <w:i/>
          <w:sz w:val="27"/>
          <w:szCs w:val="27"/>
        </w:rPr>
      </w:pPr>
    </w:p>
    <w:p w14:paraId="44523D75" w14:textId="77777777" w:rsidR="00EE4469" w:rsidRPr="00E95F26" w:rsidRDefault="00EE4469" w:rsidP="00EE4469">
      <w:pPr>
        <w:spacing w:line="276" w:lineRule="auto"/>
        <w:jc w:val="right"/>
        <w:rPr>
          <w:rFonts w:ascii="Arial Narrow" w:hAnsi="Arial Narrow" w:cs="Arial"/>
          <w:b/>
          <w:i/>
          <w:sz w:val="27"/>
          <w:szCs w:val="27"/>
        </w:rPr>
      </w:pPr>
      <w:r w:rsidRPr="00E95F26">
        <w:rPr>
          <w:rFonts w:ascii="Arial Narrow" w:hAnsi="Arial Narrow"/>
          <w:b/>
          <w:i/>
          <w:sz w:val="27"/>
          <w:szCs w:val="27"/>
        </w:rPr>
        <w:t>Presentación de la demanda</w:t>
      </w:r>
      <w:r w:rsidRPr="00E95F26">
        <w:rPr>
          <w:rFonts w:ascii="Arial Narrow" w:hAnsi="Arial Narrow"/>
          <w:i/>
          <w:sz w:val="27"/>
          <w:szCs w:val="27"/>
        </w:rPr>
        <w:t>.</w:t>
      </w:r>
    </w:p>
    <w:p w14:paraId="220C9935" w14:textId="42903355" w:rsidR="00EE4469" w:rsidRPr="00E95F26" w:rsidRDefault="00EE4469" w:rsidP="00EE4469">
      <w:pPr>
        <w:spacing w:line="360" w:lineRule="auto"/>
        <w:ind w:firstLine="708"/>
        <w:jc w:val="both"/>
        <w:rPr>
          <w:rFonts w:ascii="Arial Narrow" w:hAnsi="Arial Narrow"/>
          <w:sz w:val="27"/>
          <w:szCs w:val="27"/>
        </w:rPr>
      </w:pPr>
      <w:proofErr w:type="gramStart"/>
      <w:r w:rsidRPr="00E95F26">
        <w:rPr>
          <w:rFonts w:ascii="Arial Narrow" w:hAnsi="Arial Narrow" w:cs="Arial"/>
          <w:b/>
          <w:sz w:val="27"/>
          <w:szCs w:val="27"/>
        </w:rPr>
        <w:t>PRIMERO.-</w:t>
      </w:r>
      <w:proofErr w:type="gramEnd"/>
      <w:r w:rsidRPr="00E95F26">
        <w:rPr>
          <w:rFonts w:ascii="Arial Narrow" w:hAnsi="Arial Narrow" w:cs="Arial"/>
          <w:sz w:val="27"/>
          <w:szCs w:val="27"/>
        </w:rPr>
        <w:t xml:space="preserve"> </w:t>
      </w:r>
      <w:r w:rsidRPr="00E95F26">
        <w:rPr>
          <w:rFonts w:ascii="Arial Narrow" w:hAnsi="Arial Narrow"/>
          <w:sz w:val="27"/>
          <w:szCs w:val="27"/>
        </w:rPr>
        <w:t xml:space="preserve">El día 09 nueve de marzo del año 2018 dos mil dieciocho, </w:t>
      </w:r>
      <w:r w:rsidRPr="00E95F26">
        <w:rPr>
          <w:rFonts w:ascii="Arial Narrow" w:hAnsi="Arial Narrow" w:cs="Arial"/>
          <w:sz w:val="27"/>
          <w:szCs w:val="27"/>
        </w:rPr>
        <w:t xml:space="preserve">el ciudadano </w:t>
      </w:r>
      <w:r w:rsidR="00E95F26" w:rsidRPr="00E95F26">
        <w:rPr>
          <w:rFonts w:ascii="Arial Narrow" w:hAnsi="Arial Narrow"/>
          <w:b/>
          <w:bCs/>
          <w:sz w:val="27"/>
          <w:szCs w:val="27"/>
        </w:rPr>
        <w:t>(…)</w:t>
      </w:r>
      <w:r w:rsidR="00E95F26" w:rsidRPr="00E95F26">
        <w:rPr>
          <w:rFonts w:ascii="Arial Narrow" w:hAnsi="Arial Narrow"/>
          <w:b/>
          <w:bCs/>
          <w:sz w:val="27"/>
          <w:szCs w:val="27"/>
        </w:rPr>
        <w:t xml:space="preserve"> </w:t>
      </w:r>
      <w:r w:rsidRPr="00E95F26">
        <w:rPr>
          <w:rFonts w:ascii="Arial Narrow" w:hAnsi="Arial Narrow"/>
          <w:sz w:val="27"/>
          <w:szCs w:val="27"/>
        </w:rPr>
        <w:t xml:space="preserve">presentó la demanda en la Oficialía Común de Partes de los Juzgados Administrativos Municipales de León, Guanajuato. </w:t>
      </w:r>
    </w:p>
    <w:p w14:paraId="585E48B7" w14:textId="77777777" w:rsidR="00EE4469" w:rsidRPr="00E95F26" w:rsidRDefault="00EE4469" w:rsidP="00EE4469">
      <w:pPr>
        <w:spacing w:line="276" w:lineRule="auto"/>
        <w:jc w:val="both"/>
        <w:rPr>
          <w:rFonts w:ascii="Arial Narrow" w:hAnsi="Arial Narrow"/>
          <w:sz w:val="27"/>
          <w:szCs w:val="27"/>
        </w:rPr>
      </w:pPr>
    </w:p>
    <w:p w14:paraId="341872BE" w14:textId="77777777" w:rsidR="00EE4469" w:rsidRPr="00E95F26" w:rsidRDefault="00EE4469" w:rsidP="00EE4469">
      <w:pPr>
        <w:spacing w:line="276" w:lineRule="auto"/>
        <w:ind w:firstLine="708"/>
        <w:jc w:val="right"/>
        <w:rPr>
          <w:rFonts w:ascii="Arial Narrow" w:hAnsi="Arial Narrow"/>
          <w:b/>
          <w:i/>
          <w:sz w:val="27"/>
          <w:szCs w:val="27"/>
        </w:rPr>
      </w:pPr>
      <w:r w:rsidRPr="00E95F26">
        <w:rPr>
          <w:rFonts w:ascii="Arial Narrow" w:hAnsi="Arial Narrow"/>
          <w:b/>
          <w:i/>
          <w:sz w:val="27"/>
          <w:szCs w:val="27"/>
        </w:rPr>
        <w:t>Admisión de la demanda y pruebas.</w:t>
      </w:r>
    </w:p>
    <w:p w14:paraId="28F6A9D5" w14:textId="1F1787A5" w:rsidR="00EE4469" w:rsidRPr="00E95F26" w:rsidRDefault="00EE4469" w:rsidP="00EE4469">
      <w:pPr>
        <w:spacing w:line="360" w:lineRule="auto"/>
        <w:ind w:firstLine="708"/>
        <w:jc w:val="both"/>
        <w:rPr>
          <w:rFonts w:ascii="Arial Narrow" w:hAnsi="Arial Narrow"/>
          <w:sz w:val="27"/>
          <w:szCs w:val="27"/>
        </w:rPr>
      </w:pPr>
      <w:proofErr w:type="gramStart"/>
      <w:r w:rsidRPr="00E95F26">
        <w:rPr>
          <w:rFonts w:ascii="Arial Narrow" w:hAnsi="Arial Narrow"/>
          <w:b/>
          <w:sz w:val="27"/>
          <w:szCs w:val="27"/>
        </w:rPr>
        <w:t>SEGUNDO.-</w:t>
      </w:r>
      <w:proofErr w:type="gramEnd"/>
      <w:r w:rsidRPr="00E95F26">
        <w:rPr>
          <w:rFonts w:ascii="Arial Narrow" w:hAnsi="Arial Narrow"/>
          <w:b/>
          <w:sz w:val="27"/>
          <w:szCs w:val="27"/>
        </w:rPr>
        <w:t xml:space="preserve"> </w:t>
      </w:r>
      <w:r w:rsidRPr="00E95F26">
        <w:rPr>
          <w:rFonts w:ascii="Arial Narrow" w:hAnsi="Arial Narrow"/>
          <w:sz w:val="27"/>
          <w:szCs w:val="27"/>
        </w:rPr>
        <w:t>Por auto de fecha 14 catorce de marzo del año 2018 dos mil dieciocho, a la parte actora se le admitió a trámite la demanda y la prueba documental  ofrecida en su demanda, la que por su especial naturaleza se desahogó en ese momento procesal. . . . . . . . . . . . . . . . . . . . . . . . . . . . . . . . . . . . . . . . . . . . . . . . . . .</w:t>
      </w:r>
      <w:r w:rsidR="00EC1344" w:rsidRPr="00E95F26">
        <w:rPr>
          <w:rFonts w:ascii="Arial Narrow" w:hAnsi="Arial Narrow"/>
          <w:sz w:val="27"/>
          <w:szCs w:val="27"/>
        </w:rPr>
        <w:t xml:space="preserve"> . .</w:t>
      </w:r>
      <w:r w:rsidRPr="00E95F26">
        <w:rPr>
          <w:rFonts w:ascii="Arial Narrow" w:hAnsi="Arial Narrow"/>
          <w:sz w:val="27"/>
          <w:szCs w:val="27"/>
        </w:rPr>
        <w:t xml:space="preserve"> </w:t>
      </w:r>
    </w:p>
    <w:p w14:paraId="19DE1CCF" w14:textId="77777777" w:rsidR="00EE4469" w:rsidRPr="00E95F26" w:rsidRDefault="00EE4469" w:rsidP="00EE4469">
      <w:pPr>
        <w:spacing w:line="276" w:lineRule="auto"/>
        <w:jc w:val="both"/>
        <w:rPr>
          <w:rFonts w:ascii="Arial Narrow" w:hAnsi="Arial Narrow"/>
          <w:sz w:val="27"/>
          <w:szCs w:val="27"/>
        </w:rPr>
      </w:pPr>
    </w:p>
    <w:p w14:paraId="7903EF29" w14:textId="77777777" w:rsidR="00EE4469" w:rsidRPr="00E95F26" w:rsidRDefault="00EE4469" w:rsidP="00EE4469">
      <w:pPr>
        <w:spacing w:line="276" w:lineRule="auto"/>
        <w:jc w:val="right"/>
        <w:rPr>
          <w:rFonts w:ascii="Arial Narrow" w:hAnsi="Arial Narrow"/>
          <w:b/>
          <w:i/>
          <w:sz w:val="27"/>
          <w:szCs w:val="27"/>
        </w:rPr>
      </w:pPr>
      <w:r w:rsidRPr="00E95F26">
        <w:rPr>
          <w:rFonts w:ascii="Arial Narrow" w:hAnsi="Arial Narrow"/>
          <w:b/>
          <w:i/>
          <w:sz w:val="27"/>
          <w:szCs w:val="27"/>
        </w:rPr>
        <w:t>Contestación de la demanda y admisión de pruebas.</w:t>
      </w:r>
    </w:p>
    <w:p w14:paraId="26FB006A" w14:textId="77777777" w:rsidR="0082478F" w:rsidRPr="00E95F26" w:rsidRDefault="00EE4469" w:rsidP="00EE4469">
      <w:pPr>
        <w:spacing w:line="360" w:lineRule="auto"/>
        <w:ind w:firstLine="708"/>
        <w:jc w:val="both"/>
        <w:rPr>
          <w:rFonts w:ascii="Arial Narrow" w:hAnsi="Arial Narrow"/>
          <w:sz w:val="27"/>
          <w:szCs w:val="27"/>
        </w:rPr>
      </w:pPr>
      <w:r w:rsidRPr="00E95F26">
        <w:rPr>
          <w:rFonts w:ascii="Arial Narrow" w:hAnsi="Arial Narrow"/>
          <w:b/>
          <w:sz w:val="27"/>
          <w:szCs w:val="27"/>
        </w:rPr>
        <w:t xml:space="preserve">TERCERO.- </w:t>
      </w:r>
      <w:r w:rsidRPr="00E95F26">
        <w:rPr>
          <w:rFonts w:ascii="Arial Narrow" w:hAnsi="Arial Narrow"/>
          <w:sz w:val="27"/>
          <w:szCs w:val="27"/>
        </w:rPr>
        <w:t xml:space="preserve">El día </w:t>
      </w:r>
      <w:r w:rsidR="0082478F" w:rsidRPr="00E95F26">
        <w:rPr>
          <w:rFonts w:ascii="Arial Narrow" w:hAnsi="Arial Narrow"/>
          <w:sz w:val="27"/>
          <w:szCs w:val="27"/>
        </w:rPr>
        <w:t>09 nueve de abril del año 2018 dos mil dieciocho</w:t>
      </w:r>
      <w:r w:rsidRPr="00E95F26">
        <w:rPr>
          <w:rFonts w:ascii="Arial Narrow" w:hAnsi="Arial Narrow"/>
          <w:sz w:val="27"/>
          <w:szCs w:val="27"/>
        </w:rPr>
        <w:t xml:space="preserve">, la autoridad demandada presentó la contestación a la demanda incoada en su contra; y, por auto del día </w:t>
      </w:r>
      <w:r w:rsidR="0082478F" w:rsidRPr="00E95F26">
        <w:rPr>
          <w:rFonts w:ascii="Arial Narrow" w:hAnsi="Arial Narrow"/>
          <w:sz w:val="27"/>
          <w:szCs w:val="27"/>
        </w:rPr>
        <w:t xml:space="preserve">12 doce </w:t>
      </w:r>
      <w:r w:rsidRPr="00E95F26">
        <w:rPr>
          <w:rFonts w:ascii="Arial Narrow" w:hAnsi="Arial Narrow"/>
          <w:sz w:val="27"/>
          <w:szCs w:val="27"/>
        </w:rPr>
        <w:t>de ese mismo mes y año, se le tuvo contestando la demanda y</w:t>
      </w:r>
      <w:r w:rsidR="0082478F" w:rsidRPr="00E95F26">
        <w:rPr>
          <w:rFonts w:ascii="Arial Narrow" w:hAnsi="Arial Narrow"/>
          <w:sz w:val="27"/>
          <w:szCs w:val="27"/>
        </w:rPr>
        <w:t xml:space="preserve">, se </w:t>
      </w:r>
      <w:r w:rsidRPr="00E95F26">
        <w:rPr>
          <w:rFonts w:ascii="Arial Narrow" w:hAnsi="Arial Narrow"/>
          <w:sz w:val="27"/>
          <w:szCs w:val="27"/>
        </w:rPr>
        <w:t xml:space="preserve"> le admitió la prueba documental aceptada a la parte actora, en el auto de radicación y la exhibida en su contestación</w:t>
      </w:r>
      <w:r w:rsidR="0082478F" w:rsidRPr="00E95F26">
        <w:rPr>
          <w:rFonts w:ascii="Arial Narrow" w:hAnsi="Arial Narrow"/>
          <w:sz w:val="27"/>
          <w:szCs w:val="27"/>
        </w:rPr>
        <w:t xml:space="preserve"> consistente en su nombramiento</w:t>
      </w:r>
      <w:r w:rsidRPr="00E95F26">
        <w:rPr>
          <w:rFonts w:ascii="Arial Narrow" w:hAnsi="Arial Narrow"/>
          <w:sz w:val="27"/>
          <w:szCs w:val="27"/>
        </w:rPr>
        <w:t>, la que por su especial  naturaleza se desahogó en ese momento procesal;</w:t>
      </w:r>
      <w:r w:rsidR="0082478F" w:rsidRPr="00E95F26">
        <w:rPr>
          <w:rFonts w:ascii="Arial Narrow" w:hAnsi="Arial Narrow"/>
          <w:sz w:val="27"/>
          <w:szCs w:val="27"/>
        </w:rPr>
        <w:t xml:space="preserve"> previo a </w:t>
      </w:r>
      <w:r w:rsidR="0082478F" w:rsidRPr="00E95F26">
        <w:rPr>
          <w:rFonts w:ascii="Arial Narrow" w:hAnsi="Arial Narrow"/>
          <w:sz w:val="27"/>
          <w:szCs w:val="27"/>
        </w:rPr>
        <w:lastRenderedPageBreak/>
        <w:t xml:space="preserve">acordar sobre la admisión de la documental descrita en los incisos b), c) y d) del capítulo de pruebas de su contestación; se le requirió para que en el término de   cinco días la exhibiera en original o copia certificada, apercibiéndole que en caso de incumplimiento se le tendría por admitida en copia simple. . . . . . . . . . . . . . . . . . . . . . </w:t>
      </w:r>
    </w:p>
    <w:p w14:paraId="064BBA8D" w14:textId="77777777" w:rsidR="0082478F" w:rsidRPr="00E95F26" w:rsidRDefault="0082478F" w:rsidP="00EE4469">
      <w:pPr>
        <w:spacing w:line="360" w:lineRule="auto"/>
        <w:ind w:firstLine="708"/>
        <w:jc w:val="both"/>
        <w:rPr>
          <w:rFonts w:ascii="Arial Narrow" w:hAnsi="Arial Narrow"/>
          <w:sz w:val="27"/>
          <w:szCs w:val="27"/>
        </w:rPr>
      </w:pPr>
    </w:p>
    <w:p w14:paraId="2240771C" w14:textId="77777777" w:rsidR="0082478F" w:rsidRPr="00E95F26" w:rsidRDefault="0082478F" w:rsidP="0082478F">
      <w:pPr>
        <w:spacing w:line="360" w:lineRule="auto"/>
        <w:ind w:firstLine="708"/>
        <w:jc w:val="right"/>
        <w:rPr>
          <w:rFonts w:ascii="Arial Narrow" w:hAnsi="Arial Narrow"/>
          <w:b/>
          <w:i/>
          <w:sz w:val="27"/>
          <w:szCs w:val="27"/>
        </w:rPr>
      </w:pPr>
      <w:r w:rsidRPr="00E95F26">
        <w:rPr>
          <w:rFonts w:ascii="Arial Narrow" w:hAnsi="Arial Narrow"/>
          <w:b/>
          <w:i/>
          <w:sz w:val="27"/>
          <w:szCs w:val="27"/>
        </w:rPr>
        <w:t>Se hace efectivo apercibimiento.</w:t>
      </w:r>
    </w:p>
    <w:p w14:paraId="1E263661" w14:textId="77777777" w:rsidR="00344D4F" w:rsidRPr="00E95F26" w:rsidRDefault="0082478F" w:rsidP="0082478F">
      <w:pPr>
        <w:spacing w:line="360" w:lineRule="auto"/>
        <w:ind w:firstLine="708"/>
        <w:jc w:val="both"/>
        <w:rPr>
          <w:rFonts w:ascii="Arial Narrow" w:hAnsi="Arial Narrow"/>
          <w:sz w:val="27"/>
          <w:szCs w:val="27"/>
        </w:rPr>
      </w:pPr>
      <w:proofErr w:type="gramStart"/>
      <w:r w:rsidRPr="00E95F26">
        <w:rPr>
          <w:rFonts w:ascii="Arial Narrow" w:hAnsi="Arial Narrow"/>
          <w:b/>
          <w:sz w:val="27"/>
          <w:szCs w:val="27"/>
        </w:rPr>
        <w:t>CUARTO.-</w:t>
      </w:r>
      <w:proofErr w:type="gramEnd"/>
      <w:r w:rsidRPr="00E95F26">
        <w:rPr>
          <w:rFonts w:ascii="Arial Narrow" w:hAnsi="Arial Narrow"/>
          <w:b/>
          <w:sz w:val="27"/>
          <w:szCs w:val="27"/>
        </w:rPr>
        <w:t xml:space="preserve"> </w:t>
      </w:r>
      <w:r w:rsidRPr="00E95F26">
        <w:rPr>
          <w:rFonts w:ascii="Arial Narrow" w:hAnsi="Arial Narrow"/>
          <w:sz w:val="27"/>
          <w:szCs w:val="27"/>
        </w:rPr>
        <w:t>Por auto de fecha</w:t>
      </w:r>
      <w:r w:rsidR="00344D4F" w:rsidRPr="00E95F26">
        <w:rPr>
          <w:rFonts w:ascii="Arial Narrow" w:hAnsi="Arial Narrow"/>
          <w:sz w:val="27"/>
          <w:szCs w:val="27"/>
        </w:rPr>
        <w:t xml:space="preserve"> 14 catorce</w:t>
      </w:r>
      <w:r w:rsidRPr="00E95F26">
        <w:rPr>
          <w:rFonts w:ascii="Arial Narrow" w:hAnsi="Arial Narrow"/>
          <w:sz w:val="27"/>
          <w:szCs w:val="27"/>
        </w:rPr>
        <w:t xml:space="preserve"> de mayo del año  dos mil dieciocho, se tuvo a la demandada por incumpliendo lo requerido en autos,</w:t>
      </w:r>
      <w:r w:rsidR="00344D4F" w:rsidRPr="00E95F26">
        <w:rPr>
          <w:rFonts w:ascii="Arial Narrow" w:hAnsi="Arial Narrow"/>
          <w:sz w:val="27"/>
          <w:szCs w:val="27"/>
        </w:rPr>
        <w:t xml:space="preserve"> por lo que se le admitió en copia simple la documental ofrecida y descrita en los incisos b), c) y d), del capítulo de pruebas de su contestación. . . . . . . . . . . . . . . . . . . . . . . . . . . . .  . . . .</w:t>
      </w:r>
    </w:p>
    <w:p w14:paraId="3B00EC79" w14:textId="77777777" w:rsidR="00344D4F" w:rsidRPr="00E95F26" w:rsidRDefault="00344D4F" w:rsidP="0082478F">
      <w:pPr>
        <w:spacing w:line="360" w:lineRule="auto"/>
        <w:ind w:firstLine="708"/>
        <w:jc w:val="both"/>
        <w:rPr>
          <w:rFonts w:ascii="Arial Narrow" w:hAnsi="Arial Narrow"/>
          <w:sz w:val="27"/>
          <w:szCs w:val="27"/>
        </w:rPr>
      </w:pPr>
    </w:p>
    <w:p w14:paraId="2D7CB181" w14:textId="77777777" w:rsidR="0082478F" w:rsidRPr="00E95F26" w:rsidRDefault="00344D4F" w:rsidP="00344D4F">
      <w:pPr>
        <w:spacing w:line="360" w:lineRule="auto"/>
        <w:ind w:firstLine="708"/>
        <w:jc w:val="right"/>
        <w:rPr>
          <w:rFonts w:ascii="Arial Narrow" w:hAnsi="Arial Narrow"/>
          <w:sz w:val="27"/>
          <w:szCs w:val="27"/>
        </w:rPr>
      </w:pPr>
      <w:r w:rsidRPr="00E95F26">
        <w:rPr>
          <w:rFonts w:ascii="Arial Narrow" w:hAnsi="Arial Narrow"/>
          <w:b/>
          <w:i/>
          <w:sz w:val="27"/>
          <w:szCs w:val="27"/>
        </w:rPr>
        <w:t>Se concede término para ampliar demanda.</w:t>
      </w:r>
      <w:r w:rsidR="0082478F" w:rsidRPr="00E95F26">
        <w:rPr>
          <w:rFonts w:ascii="Arial Narrow" w:hAnsi="Arial Narrow"/>
          <w:sz w:val="27"/>
          <w:szCs w:val="27"/>
        </w:rPr>
        <w:t xml:space="preserve"> </w:t>
      </w:r>
    </w:p>
    <w:p w14:paraId="23B269A6" w14:textId="77777777" w:rsidR="00344D4F" w:rsidRPr="00E95F26" w:rsidRDefault="00344D4F" w:rsidP="00344D4F">
      <w:pPr>
        <w:spacing w:line="360" w:lineRule="auto"/>
        <w:ind w:firstLine="708"/>
        <w:jc w:val="both"/>
        <w:rPr>
          <w:rFonts w:ascii="Arial Narrow" w:hAnsi="Arial Narrow"/>
          <w:sz w:val="27"/>
          <w:szCs w:val="27"/>
        </w:rPr>
      </w:pPr>
      <w:proofErr w:type="gramStart"/>
      <w:r w:rsidRPr="00E95F26">
        <w:rPr>
          <w:rFonts w:ascii="Arial Narrow" w:hAnsi="Arial Narrow"/>
          <w:b/>
          <w:sz w:val="27"/>
          <w:szCs w:val="27"/>
        </w:rPr>
        <w:t>QUINTO.-</w:t>
      </w:r>
      <w:proofErr w:type="gramEnd"/>
      <w:r w:rsidRPr="00E95F26">
        <w:rPr>
          <w:rFonts w:ascii="Arial Narrow" w:hAnsi="Arial Narrow"/>
          <w:sz w:val="27"/>
          <w:szCs w:val="27"/>
        </w:rPr>
        <w:t xml:space="preserve"> Por auto de fecha 25 veinticinco de mayo del año 2018 dos mil dieciocho, se concedió a la parte actora el término de 07 siete días para ampliar su escrito de demanda. . . . . . . . . . . . . . . . . . . . . . . . . . . . . . . . . . . . . . . . . . . . . . . . . . . .  .</w:t>
      </w:r>
    </w:p>
    <w:p w14:paraId="0E8BB93C" w14:textId="77777777" w:rsidR="00344D4F" w:rsidRPr="00E95F26" w:rsidRDefault="00344D4F" w:rsidP="00344D4F">
      <w:pPr>
        <w:spacing w:line="360" w:lineRule="auto"/>
        <w:ind w:firstLine="708"/>
        <w:jc w:val="right"/>
        <w:rPr>
          <w:rFonts w:ascii="Arial Narrow" w:hAnsi="Arial Narrow"/>
          <w:b/>
          <w:i/>
          <w:sz w:val="27"/>
          <w:szCs w:val="27"/>
        </w:rPr>
      </w:pPr>
      <w:r w:rsidRPr="00E95F26">
        <w:rPr>
          <w:rFonts w:ascii="Arial Narrow" w:hAnsi="Arial Narrow"/>
          <w:b/>
          <w:i/>
          <w:sz w:val="27"/>
          <w:szCs w:val="27"/>
        </w:rPr>
        <w:t>No se amplia demanda.</w:t>
      </w:r>
    </w:p>
    <w:p w14:paraId="214DE18E" w14:textId="7B080643" w:rsidR="009966DA" w:rsidRPr="00E95F26" w:rsidRDefault="00344D4F" w:rsidP="00344D4F">
      <w:pPr>
        <w:spacing w:line="360" w:lineRule="auto"/>
        <w:ind w:firstLine="708"/>
        <w:jc w:val="both"/>
        <w:rPr>
          <w:rFonts w:ascii="Arial Narrow" w:hAnsi="Arial Narrow"/>
          <w:sz w:val="27"/>
          <w:szCs w:val="27"/>
        </w:rPr>
      </w:pPr>
      <w:r w:rsidRPr="00E95F26">
        <w:rPr>
          <w:rFonts w:ascii="Arial Narrow" w:hAnsi="Arial Narrow"/>
          <w:b/>
          <w:sz w:val="27"/>
          <w:szCs w:val="27"/>
        </w:rPr>
        <w:t xml:space="preserve">SEXTO.-  </w:t>
      </w:r>
      <w:r w:rsidRPr="00E95F26">
        <w:rPr>
          <w:rFonts w:ascii="Arial Narrow" w:hAnsi="Arial Narrow"/>
          <w:sz w:val="27"/>
          <w:szCs w:val="27"/>
        </w:rPr>
        <w:t>Por auto de fecha 03 tres de diciembre del año 2019 dos mil diecinueve, se tuvo a la parte actora por no ampliando su escrito de demanda;</w:t>
      </w:r>
      <w:r w:rsidR="00EE4469" w:rsidRPr="00E95F26">
        <w:rPr>
          <w:rFonts w:ascii="Arial Narrow" w:hAnsi="Arial Narrow"/>
          <w:sz w:val="27"/>
          <w:szCs w:val="27"/>
        </w:rPr>
        <w:t xml:space="preserve"> además se fijó fecha y hora para celebrar  audiencia de alegatos,  sin que fuera posible llevarla a cabo, y mediante acuerdo de</w:t>
      </w:r>
      <w:r w:rsidRPr="00E95F26">
        <w:rPr>
          <w:rFonts w:ascii="Arial Narrow" w:hAnsi="Arial Narrow"/>
          <w:sz w:val="27"/>
          <w:szCs w:val="27"/>
        </w:rPr>
        <w:t>l día</w:t>
      </w:r>
      <w:r w:rsidR="00EE4469" w:rsidRPr="00E95F26">
        <w:rPr>
          <w:rFonts w:ascii="Arial Narrow" w:hAnsi="Arial Narrow"/>
          <w:sz w:val="27"/>
          <w:szCs w:val="27"/>
        </w:rPr>
        <w:t xml:space="preserve"> </w:t>
      </w:r>
      <w:r w:rsidR="00EC1344" w:rsidRPr="00E95F26">
        <w:rPr>
          <w:rFonts w:ascii="Arial Narrow" w:hAnsi="Arial Narrow"/>
          <w:sz w:val="27"/>
          <w:szCs w:val="27"/>
        </w:rPr>
        <w:t xml:space="preserve">1 uno de julio del año 202 dos mil veinte </w:t>
      </w:r>
      <w:r w:rsidR="00EE4469" w:rsidRPr="00E95F26">
        <w:rPr>
          <w:rFonts w:ascii="Arial Narrow" w:hAnsi="Arial Narrow"/>
          <w:sz w:val="27"/>
          <w:szCs w:val="27"/>
        </w:rPr>
        <w:t xml:space="preserve"> se señaló la nueva fecha de audiencia</w:t>
      </w:r>
      <w:r w:rsidRPr="00E95F26">
        <w:rPr>
          <w:rFonts w:ascii="Arial Narrow" w:hAnsi="Arial Narrow"/>
          <w:sz w:val="27"/>
          <w:szCs w:val="27"/>
        </w:rPr>
        <w:t>,</w:t>
      </w:r>
      <w:r w:rsidR="00EE4469" w:rsidRPr="00E95F26">
        <w:rPr>
          <w:rFonts w:ascii="Arial Narrow" w:hAnsi="Arial Narrow"/>
          <w:sz w:val="27"/>
          <w:szCs w:val="27"/>
        </w:rPr>
        <w:t xml:space="preserve"> en la que se emite la sentencia que en derecho corresponde. . . .</w:t>
      </w:r>
      <w:r w:rsidRPr="00E95F26">
        <w:rPr>
          <w:rFonts w:ascii="Arial Narrow" w:hAnsi="Arial Narrow"/>
          <w:sz w:val="27"/>
          <w:szCs w:val="27"/>
        </w:rPr>
        <w:t xml:space="preserve"> . . . . </w:t>
      </w:r>
      <w:r w:rsidR="00EC1344" w:rsidRPr="00E95F26">
        <w:rPr>
          <w:rFonts w:ascii="Arial Narrow" w:hAnsi="Arial Narrow"/>
          <w:sz w:val="27"/>
          <w:szCs w:val="27"/>
        </w:rPr>
        <w:t xml:space="preserve">. . . . . . . . . . . . . . . . . . . . . . . . . . . . . . . . . . . . . . . . </w:t>
      </w:r>
    </w:p>
    <w:p w14:paraId="43D2C540" w14:textId="77777777" w:rsidR="00344D4F" w:rsidRPr="00E95F26" w:rsidRDefault="00344D4F" w:rsidP="00344D4F">
      <w:pPr>
        <w:spacing w:line="360" w:lineRule="auto"/>
        <w:ind w:firstLine="708"/>
        <w:jc w:val="both"/>
        <w:rPr>
          <w:rFonts w:ascii="Arial Narrow" w:hAnsi="Arial Narrow"/>
          <w:sz w:val="27"/>
          <w:szCs w:val="27"/>
        </w:rPr>
      </w:pPr>
    </w:p>
    <w:p w14:paraId="07E5F8BA" w14:textId="77777777" w:rsidR="009966DA" w:rsidRPr="00E95F26" w:rsidRDefault="009966DA" w:rsidP="00715694">
      <w:pPr>
        <w:spacing w:line="360" w:lineRule="auto"/>
        <w:jc w:val="center"/>
        <w:rPr>
          <w:rFonts w:ascii="Arial Narrow" w:hAnsi="Arial Narrow"/>
          <w:b/>
          <w:sz w:val="27"/>
          <w:szCs w:val="27"/>
        </w:rPr>
      </w:pPr>
      <w:r w:rsidRPr="00E95F26">
        <w:rPr>
          <w:rFonts w:ascii="Arial Narrow" w:hAnsi="Arial Narrow"/>
          <w:b/>
          <w:sz w:val="27"/>
          <w:szCs w:val="27"/>
        </w:rPr>
        <w:t>C O N S I D E R A N D O:</w:t>
      </w:r>
    </w:p>
    <w:p w14:paraId="1C83AE32" w14:textId="77777777" w:rsidR="008755E3" w:rsidRPr="00E95F26" w:rsidRDefault="008755E3" w:rsidP="00715694">
      <w:pPr>
        <w:spacing w:line="360" w:lineRule="auto"/>
        <w:jc w:val="both"/>
        <w:rPr>
          <w:rFonts w:ascii="Arial Narrow" w:hAnsi="Arial Narrow"/>
          <w:sz w:val="27"/>
          <w:szCs w:val="27"/>
        </w:rPr>
      </w:pPr>
    </w:p>
    <w:p w14:paraId="02BE779B" w14:textId="77777777" w:rsidR="009966DA" w:rsidRPr="00E95F26" w:rsidRDefault="000009F2" w:rsidP="00715694">
      <w:pPr>
        <w:spacing w:line="276" w:lineRule="auto"/>
        <w:ind w:left="4248" w:firstLine="708"/>
        <w:jc w:val="right"/>
        <w:rPr>
          <w:rFonts w:ascii="Arial Narrow" w:hAnsi="Arial Narrow"/>
          <w:b/>
          <w:i/>
          <w:sz w:val="27"/>
          <w:szCs w:val="27"/>
        </w:rPr>
      </w:pPr>
      <w:r w:rsidRPr="00E95F26">
        <w:rPr>
          <w:rFonts w:ascii="Arial Narrow" w:hAnsi="Arial Narrow"/>
          <w:b/>
          <w:i/>
          <w:sz w:val="27"/>
          <w:szCs w:val="27"/>
        </w:rPr>
        <w:t>Competencia de este Juzgado.</w:t>
      </w:r>
    </w:p>
    <w:p w14:paraId="5FFF14B4" w14:textId="2D4DB92B" w:rsidR="009966DA" w:rsidRPr="00E95F26" w:rsidRDefault="009966DA" w:rsidP="00715694">
      <w:pPr>
        <w:spacing w:line="360" w:lineRule="auto"/>
        <w:ind w:firstLine="708"/>
        <w:jc w:val="both"/>
        <w:rPr>
          <w:rFonts w:ascii="Arial Narrow" w:hAnsi="Arial Narrow"/>
          <w:sz w:val="27"/>
          <w:szCs w:val="27"/>
        </w:rPr>
      </w:pPr>
      <w:r w:rsidRPr="00E95F26">
        <w:rPr>
          <w:rFonts w:ascii="Arial Narrow" w:hAnsi="Arial Narrow"/>
          <w:b/>
          <w:sz w:val="27"/>
          <w:szCs w:val="27"/>
        </w:rPr>
        <w:t>PRIMERO.-</w:t>
      </w:r>
      <w:r w:rsidRPr="00E95F26">
        <w:rPr>
          <w:rFonts w:ascii="Arial Narrow" w:hAnsi="Arial Narrow"/>
          <w:sz w:val="27"/>
          <w:szCs w:val="27"/>
        </w:rPr>
        <w:t xml:space="preserve"> Que conforme a lo previsto por los artículos </w:t>
      </w:r>
      <w:r w:rsidRPr="00E95F26">
        <w:rPr>
          <w:rFonts w:ascii="Arial Narrow" w:hAnsi="Arial Narrow" w:cs="Arial"/>
          <w:bCs/>
          <w:sz w:val="27"/>
          <w:szCs w:val="27"/>
        </w:rPr>
        <w:t>243</w:t>
      </w:r>
      <w:r w:rsidRPr="00E95F26">
        <w:rPr>
          <w:rFonts w:ascii="Arial Narrow" w:hAnsi="Arial Narrow" w:cs="Arial"/>
          <w:sz w:val="27"/>
          <w:szCs w:val="27"/>
        </w:rPr>
        <w:t xml:space="preserve"> </w:t>
      </w:r>
      <w:r w:rsidRPr="00E95F26">
        <w:rPr>
          <w:rFonts w:ascii="Arial Narrow" w:hAnsi="Arial Narrow"/>
          <w:sz w:val="27"/>
          <w:szCs w:val="27"/>
        </w:rPr>
        <w:t>párrafo  segundo y 244 de la Ley Orgánica Municipal para el Estado de Guanajuato; y</w:t>
      </w:r>
      <w:r w:rsidR="008945EE" w:rsidRPr="00E95F26">
        <w:rPr>
          <w:rFonts w:ascii="Arial Narrow" w:hAnsi="Arial Narrow"/>
          <w:sz w:val="27"/>
          <w:szCs w:val="27"/>
        </w:rPr>
        <w:t>,</w:t>
      </w:r>
      <w:r w:rsidRPr="00E95F26">
        <w:rPr>
          <w:rFonts w:ascii="Arial Narrow" w:hAnsi="Arial Narrow"/>
          <w:sz w:val="27"/>
          <w:szCs w:val="27"/>
        </w:rPr>
        <w:t xml:space="preserve"> 1 fracción II y 3 párrafo segundo, del Código de Procedimiento y Justicia Administrativa para el Estado y los Municipios de Guanajuato, este Juzgado Primero Administrativo Municipal, por razón de turno, es competente para tramitar y resolver este proceso, </w:t>
      </w:r>
      <w:r w:rsidRPr="00E95F26">
        <w:rPr>
          <w:rFonts w:ascii="Arial Narrow" w:hAnsi="Arial Narrow"/>
          <w:sz w:val="27"/>
          <w:szCs w:val="27"/>
        </w:rPr>
        <w:lastRenderedPageBreak/>
        <w:t xml:space="preserve">por impugnarse </w:t>
      </w:r>
      <w:r w:rsidR="0061274D" w:rsidRPr="00E95F26">
        <w:rPr>
          <w:rFonts w:ascii="Arial Narrow" w:hAnsi="Arial Narrow"/>
          <w:sz w:val="27"/>
          <w:szCs w:val="27"/>
        </w:rPr>
        <w:t>una resolución negativa ficta imputada al</w:t>
      </w:r>
      <w:r w:rsidR="00C23680" w:rsidRPr="00E95F26">
        <w:rPr>
          <w:rFonts w:ascii="Arial Narrow" w:hAnsi="Arial Narrow" w:cs="Arial"/>
          <w:sz w:val="27"/>
          <w:szCs w:val="27"/>
        </w:rPr>
        <w:t xml:space="preserve"> </w:t>
      </w:r>
      <w:r w:rsidR="00344D4F" w:rsidRPr="00E95F26">
        <w:rPr>
          <w:rFonts w:ascii="Arial Narrow" w:hAnsi="Arial Narrow" w:cs="Arial"/>
          <w:sz w:val="27"/>
          <w:szCs w:val="27"/>
        </w:rPr>
        <w:t>Tesorero Municipal de León, Guanajuato</w:t>
      </w:r>
      <w:r w:rsidR="00B7042A" w:rsidRPr="00E95F26">
        <w:rPr>
          <w:rFonts w:ascii="Arial Narrow" w:hAnsi="Arial Narrow"/>
          <w:sz w:val="27"/>
          <w:szCs w:val="27"/>
        </w:rPr>
        <w:t xml:space="preserve">. . . . . . . . . </w:t>
      </w:r>
      <w:r w:rsidRPr="00E95F26">
        <w:rPr>
          <w:rFonts w:ascii="Arial Narrow" w:hAnsi="Arial Narrow"/>
          <w:sz w:val="27"/>
          <w:szCs w:val="27"/>
        </w:rPr>
        <w:t xml:space="preserve">. . . . </w:t>
      </w:r>
      <w:r w:rsidR="008755E3" w:rsidRPr="00E95F26">
        <w:rPr>
          <w:rFonts w:ascii="Arial Narrow" w:hAnsi="Arial Narrow"/>
          <w:sz w:val="27"/>
          <w:szCs w:val="27"/>
        </w:rPr>
        <w:t>.</w:t>
      </w:r>
      <w:r w:rsidR="00B7042A" w:rsidRPr="00E95F26">
        <w:rPr>
          <w:rFonts w:ascii="Arial Narrow" w:hAnsi="Arial Narrow"/>
          <w:sz w:val="27"/>
          <w:szCs w:val="27"/>
        </w:rPr>
        <w:t xml:space="preserve"> </w:t>
      </w:r>
      <w:r w:rsidRPr="00E95F26">
        <w:rPr>
          <w:rFonts w:ascii="Arial Narrow" w:hAnsi="Arial Narrow"/>
          <w:sz w:val="27"/>
          <w:szCs w:val="27"/>
        </w:rPr>
        <w:t xml:space="preserve">. . . . . </w:t>
      </w:r>
      <w:r w:rsidR="006805C3" w:rsidRPr="00E95F26">
        <w:rPr>
          <w:rFonts w:ascii="Arial Narrow" w:hAnsi="Arial Narrow"/>
          <w:sz w:val="27"/>
          <w:szCs w:val="27"/>
        </w:rPr>
        <w:t>. . . . .</w:t>
      </w:r>
      <w:r w:rsidR="00B05B69" w:rsidRPr="00E95F26">
        <w:rPr>
          <w:rFonts w:ascii="Arial Narrow" w:hAnsi="Arial Narrow"/>
          <w:sz w:val="27"/>
          <w:szCs w:val="27"/>
        </w:rPr>
        <w:t xml:space="preserve"> </w:t>
      </w:r>
      <w:r w:rsidR="008945EE" w:rsidRPr="00E95F26">
        <w:rPr>
          <w:rFonts w:ascii="Arial Narrow" w:hAnsi="Arial Narrow"/>
          <w:sz w:val="27"/>
          <w:szCs w:val="27"/>
        </w:rPr>
        <w:t>. .</w:t>
      </w:r>
      <w:r w:rsidR="006805C3" w:rsidRPr="00E95F26">
        <w:rPr>
          <w:rFonts w:ascii="Arial Narrow" w:hAnsi="Arial Narrow"/>
          <w:sz w:val="27"/>
          <w:szCs w:val="27"/>
        </w:rPr>
        <w:t xml:space="preserve"> . . .</w:t>
      </w:r>
      <w:r w:rsidR="00B05B69" w:rsidRPr="00E95F26">
        <w:rPr>
          <w:rFonts w:ascii="Arial Narrow" w:hAnsi="Arial Narrow"/>
          <w:sz w:val="27"/>
          <w:szCs w:val="27"/>
        </w:rPr>
        <w:t xml:space="preserve"> . . . . . . . . . . . . . . . . . . . </w:t>
      </w:r>
      <w:r w:rsidR="00344D4F" w:rsidRPr="00E95F26">
        <w:rPr>
          <w:rFonts w:ascii="Arial Narrow" w:hAnsi="Arial Narrow"/>
          <w:sz w:val="27"/>
          <w:szCs w:val="27"/>
        </w:rPr>
        <w:t>. . . .</w:t>
      </w:r>
      <w:r w:rsidR="00EC1344" w:rsidRPr="00E95F26">
        <w:rPr>
          <w:rFonts w:ascii="Arial Narrow" w:hAnsi="Arial Narrow"/>
          <w:sz w:val="27"/>
          <w:szCs w:val="27"/>
        </w:rPr>
        <w:t xml:space="preserve"> .</w:t>
      </w:r>
      <w:r w:rsidR="00344D4F" w:rsidRPr="00E95F26">
        <w:rPr>
          <w:rFonts w:ascii="Arial Narrow" w:hAnsi="Arial Narrow"/>
          <w:sz w:val="27"/>
          <w:szCs w:val="27"/>
        </w:rPr>
        <w:t xml:space="preserve"> </w:t>
      </w:r>
    </w:p>
    <w:p w14:paraId="57CA1B5A" w14:textId="77777777" w:rsidR="004E75E4" w:rsidRPr="00E95F26" w:rsidRDefault="004E75E4" w:rsidP="00715694">
      <w:pPr>
        <w:spacing w:line="360" w:lineRule="auto"/>
        <w:jc w:val="both"/>
        <w:rPr>
          <w:rFonts w:ascii="Arial Narrow" w:hAnsi="Arial Narrow"/>
          <w:sz w:val="27"/>
          <w:szCs w:val="27"/>
        </w:rPr>
      </w:pPr>
    </w:p>
    <w:p w14:paraId="7F8833FE" w14:textId="77777777" w:rsidR="00323FF0" w:rsidRPr="00E95F26" w:rsidRDefault="008755E3" w:rsidP="00715694">
      <w:pPr>
        <w:spacing w:line="276" w:lineRule="auto"/>
        <w:jc w:val="right"/>
        <w:rPr>
          <w:rFonts w:ascii="Arial Narrow" w:hAnsi="Arial Narrow"/>
          <w:b/>
          <w:i/>
          <w:sz w:val="27"/>
          <w:szCs w:val="27"/>
        </w:rPr>
      </w:pPr>
      <w:r w:rsidRPr="00E95F26">
        <w:rPr>
          <w:rFonts w:ascii="Arial Narrow" w:hAnsi="Arial Narrow"/>
          <w:b/>
          <w:i/>
          <w:sz w:val="27"/>
          <w:szCs w:val="27"/>
        </w:rPr>
        <w:t>Causales de improcedencia</w:t>
      </w:r>
      <w:r w:rsidR="00351EF5" w:rsidRPr="00E95F26">
        <w:rPr>
          <w:rFonts w:ascii="Arial Narrow" w:hAnsi="Arial Narrow"/>
          <w:b/>
          <w:i/>
          <w:sz w:val="27"/>
          <w:szCs w:val="27"/>
        </w:rPr>
        <w:t xml:space="preserve"> y sobreseimiento</w:t>
      </w:r>
      <w:r w:rsidR="00CF07F0" w:rsidRPr="00E95F26">
        <w:rPr>
          <w:rFonts w:ascii="Arial Narrow" w:hAnsi="Arial Narrow"/>
          <w:b/>
          <w:i/>
          <w:sz w:val="27"/>
          <w:szCs w:val="27"/>
        </w:rPr>
        <w:t>.</w:t>
      </w:r>
    </w:p>
    <w:p w14:paraId="273F917C" w14:textId="19C563C4" w:rsidR="00323FF0" w:rsidRPr="00E95F26" w:rsidRDefault="003962CD" w:rsidP="00AD2C1A">
      <w:pPr>
        <w:spacing w:line="360" w:lineRule="auto"/>
        <w:ind w:firstLine="708"/>
        <w:jc w:val="both"/>
        <w:rPr>
          <w:rFonts w:ascii="Arial Narrow" w:hAnsi="Arial Narrow"/>
          <w:sz w:val="27"/>
          <w:szCs w:val="27"/>
        </w:rPr>
      </w:pPr>
      <w:proofErr w:type="gramStart"/>
      <w:r w:rsidRPr="00E95F26">
        <w:rPr>
          <w:rFonts w:ascii="Arial Narrow" w:hAnsi="Arial Narrow"/>
          <w:b/>
          <w:sz w:val="27"/>
          <w:szCs w:val="27"/>
        </w:rPr>
        <w:t>SEGUNDO.-</w:t>
      </w:r>
      <w:proofErr w:type="gramEnd"/>
      <w:r w:rsidRPr="00E95F26">
        <w:rPr>
          <w:rFonts w:ascii="Arial Narrow" w:hAnsi="Arial Narrow"/>
          <w:b/>
          <w:sz w:val="27"/>
          <w:szCs w:val="27"/>
        </w:rPr>
        <w:t xml:space="preserve"> </w:t>
      </w:r>
      <w:r w:rsidR="00323FF0" w:rsidRPr="00E95F26">
        <w:rPr>
          <w:rFonts w:ascii="Arial Narrow" w:hAnsi="Arial Narrow"/>
          <w:sz w:val="27"/>
          <w:szCs w:val="27"/>
        </w:rPr>
        <w:t>Que conforme</w:t>
      </w:r>
      <w:r w:rsidR="00993A9C" w:rsidRPr="00E95F26">
        <w:rPr>
          <w:rFonts w:ascii="Arial Narrow" w:hAnsi="Arial Narrow"/>
          <w:sz w:val="27"/>
          <w:szCs w:val="27"/>
        </w:rPr>
        <w:t xml:space="preserve"> a</w:t>
      </w:r>
      <w:r w:rsidR="00323FF0" w:rsidRPr="00E95F26">
        <w:rPr>
          <w:rFonts w:ascii="Arial Narrow" w:hAnsi="Arial Narrow"/>
          <w:sz w:val="27"/>
          <w:szCs w:val="27"/>
        </w:rPr>
        <w:t xml:space="preserve"> </w:t>
      </w:r>
      <w:r w:rsidR="00993A9C" w:rsidRPr="00E95F26">
        <w:rPr>
          <w:rFonts w:ascii="Arial Narrow" w:hAnsi="Arial Narrow"/>
          <w:sz w:val="27"/>
          <w:szCs w:val="27"/>
        </w:rPr>
        <w:t>lo</w:t>
      </w:r>
      <w:r w:rsidR="00323FF0" w:rsidRPr="00E95F26">
        <w:rPr>
          <w:rFonts w:ascii="Arial Narrow" w:hAnsi="Arial Narrow"/>
          <w:sz w:val="27"/>
          <w:szCs w:val="27"/>
        </w:rPr>
        <w:t xml:space="preserve"> es</w:t>
      </w:r>
      <w:r w:rsidR="00993A9C" w:rsidRPr="00E95F26">
        <w:rPr>
          <w:rFonts w:ascii="Arial Narrow" w:hAnsi="Arial Narrow"/>
          <w:sz w:val="27"/>
          <w:szCs w:val="27"/>
        </w:rPr>
        <w:t>tipulado</w:t>
      </w:r>
      <w:r w:rsidR="00323FF0" w:rsidRPr="00E95F26">
        <w:rPr>
          <w:rFonts w:ascii="Arial Narrow" w:hAnsi="Arial Narrow"/>
          <w:sz w:val="27"/>
          <w:szCs w:val="27"/>
        </w:rPr>
        <w:t xml:space="preserve"> por </w:t>
      </w:r>
      <w:r w:rsidR="00AD2C1A" w:rsidRPr="00E95F26">
        <w:rPr>
          <w:rFonts w:ascii="Arial Narrow" w:hAnsi="Arial Narrow"/>
          <w:sz w:val="27"/>
          <w:szCs w:val="27"/>
        </w:rPr>
        <w:t>e</w:t>
      </w:r>
      <w:r w:rsidR="00323FF0" w:rsidRPr="00E95F26">
        <w:rPr>
          <w:rFonts w:ascii="Arial Narrow" w:hAnsi="Arial Narrow"/>
          <w:sz w:val="27"/>
          <w:szCs w:val="27"/>
        </w:rPr>
        <w:t>l artículo 261 del</w:t>
      </w:r>
      <w:r w:rsidR="00993A9C" w:rsidRPr="00E95F26">
        <w:rPr>
          <w:rFonts w:ascii="Arial Narrow" w:hAnsi="Arial Narrow"/>
          <w:sz w:val="27"/>
          <w:szCs w:val="27"/>
        </w:rPr>
        <w:t xml:space="preserve"> </w:t>
      </w:r>
      <w:r w:rsidR="00323FF0" w:rsidRPr="00E95F26">
        <w:rPr>
          <w:rFonts w:ascii="Arial Narrow" w:hAnsi="Arial Narrow"/>
          <w:sz w:val="27"/>
          <w:szCs w:val="27"/>
        </w:rPr>
        <w:t>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w:t>
      </w:r>
      <w:r w:rsidR="00AD2C1A" w:rsidRPr="00E95F26">
        <w:rPr>
          <w:rFonts w:ascii="Arial Narrow" w:hAnsi="Arial Narrow"/>
          <w:sz w:val="27"/>
          <w:szCs w:val="27"/>
        </w:rPr>
        <w:t>e</w:t>
      </w:r>
      <w:r w:rsidR="00323FF0" w:rsidRPr="00E95F26">
        <w:rPr>
          <w:rFonts w:ascii="Arial Narrow" w:hAnsi="Arial Narrow"/>
          <w:sz w:val="27"/>
          <w:szCs w:val="27"/>
        </w:rPr>
        <w:t xml:space="preserve"> artículo</w:t>
      </w:r>
      <w:r w:rsidR="00AD2C1A" w:rsidRPr="00E95F26">
        <w:rPr>
          <w:rFonts w:ascii="Arial Narrow" w:hAnsi="Arial Narrow" w:cs="Arial Narrow"/>
          <w:kern w:val="3"/>
          <w:sz w:val="27"/>
          <w:szCs w:val="27"/>
          <w:lang w:eastAsia="zh-CN"/>
        </w:rPr>
        <w:t>. . . . . . . . . . . . . . . .</w:t>
      </w:r>
    </w:p>
    <w:p w14:paraId="4CBCFF6A" w14:textId="77777777" w:rsidR="00715694" w:rsidRPr="00E95F26" w:rsidRDefault="00715694" w:rsidP="00715694">
      <w:pPr>
        <w:spacing w:line="360" w:lineRule="auto"/>
        <w:jc w:val="both"/>
        <w:rPr>
          <w:rFonts w:ascii="Arial Narrow" w:hAnsi="Arial Narrow" w:cs="Arial Narrow"/>
          <w:kern w:val="3"/>
          <w:sz w:val="27"/>
          <w:szCs w:val="27"/>
          <w:lang w:eastAsia="zh-CN"/>
        </w:rPr>
      </w:pPr>
    </w:p>
    <w:p w14:paraId="325D3864" w14:textId="724DD815" w:rsidR="00EC1344" w:rsidRPr="00E95F26" w:rsidRDefault="0061274D" w:rsidP="00F150FD">
      <w:pPr>
        <w:spacing w:line="360" w:lineRule="auto"/>
        <w:ind w:firstLine="708"/>
        <w:jc w:val="both"/>
        <w:rPr>
          <w:rFonts w:ascii="Arial Narrow" w:hAnsi="Arial Narrow" w:cs="Arial Narrow"/>
          <w:kern w:val="3"/>
          <w:sz w:val="27"/>
          <w:szCs w:val="27"/>
          <w:lang w:eastAsia="zh-CN"/>
        </w:rPr>
      </w:pPr>
      <w:r w:rsidRPr="00E95F26">
        <w:rPr>
          <w:rFonts w:ascii="Arial Narrow" w:hAnsi="Arial Narrow" w:cs="Arial Narrow"/>
          <w:kern w:val="3"/>
          <w:sz w:val="27"/>
          <w:szCs w:val="27"/>
          <w:lang w:eastAsia="zh-CN"/>
        </w:rPr>
        <w:t xml:space="preserve">La autoridad </w:t>
      </w:r>
      <w:proofErr w:type="gramStart"/>
      <w:r w:rsidRPr="00E95F26">
        <w:rPr>
          <w:rFonts w:ascii="Arial Narrow" w:hAnsi="Arial Narrow" w:cs="Arial Narrow"/>
          <w:kern w:val="3"/>
          <w:sz w:val="27"/>
          <w:szCs w:val="27"/>
          <w:lang w:eastAsia="zh-CN"/>
        </w:rPr>
        <w:t>demand</w:t>
      </w:r>
      <w:r w:rsidR="00F150FD" w:rsidRPr="00E95F26">
        <w:rPr>
          <w:rFonts w:ascii="Arial Narrow" w:hAnsi="Arial Narrow" w:cs="Arial Narrow"/>
          <w:kern w:val="3"/>
          <w:sz w:val="27"/>
          <w:szCs w:val="27"/>
          <w:lang w:eastAsia="zh-CN"/>
        </w:rPr>
        <w:t xml:space="preserve">ada </w:t>
      </w:r>
      <w:r w:rsidR="00351EF5" w:rsidRPr="00E95F26">
        <w:rPr>
          <w:rFonts w:ascii="Arial Narrow" w:hAnsi="Arial Narrow" w:cs="Arial Narrow"/>
          <w:kern w:val="3"/>
          <w:sz w:val="27"/>
          <w:szCs w:val="27"/>
          <w:lang w:eastAsia="zh-CN"/>
        </w:rPr>
        <w:t xml:space="preserve"> refirió</w:t>
      </w:r>
      <w:proofErr w:type="gramEnd"/>
      <w:r w:rsidR="00351EF5" w:rsidRPr="00E95F26">
        <w:rPr>
          <w:rFonts w:ascii="Arial Narrow" w:hAnsi="Arial Narrow" w:cs="Arial Narrow"/>
          <w:kern w:val="3"/>
          <w:sz w:val="27"/>
          <w:szCs w:val="27"/>
          <w:lang w:eastAsia="zh-CN"/>
        </w:rPr>
        <w:t xml:space="preserve"> que se actualiza la causal de sobreseimiento prevista en la fracción IV del artículo 262 del citado Código,  toda vez que</w:t>
      </w:r>
      <w:r w:rsidR="00C02FE5" w:rsidRPr="00E95F26">
        <w:rPr>
          <w:rFonts w:ascii="Arial Narrow" w:hAnsi="Arial Narrow" w:cs="Arial Narrow"/>
          <w:kern w:val="3"/>
          <w:sz w:val="27"/>
          <w:szCs w:val="27"/>
          <w:lang w:eastAsia="zh-CN"/>
        </w:rPr>
        <w:t>,</w:t>
      </w:r>
      <w:r w:rsidR="00351EF5" w:rsidRPr="00E95F26">
        <w:rPr>
          <w:rFonts w:ascii="Arial Narrow" w:hAnsi="Arial Narrow" w:cs="Arial Narrow"/>
          <w:kern w:val="3"/>
          <w:sz w:val="27"/>
          <w:szCs w:val="27"/>
          <w:lang w:eastAsia="zh-CN"/>
        </w:rPr>
        <w:t xml:space="preserve"> dicha autoridad fiscal ha dado contestación a la petición </w:t>
      </w:r>
      <w:r w:rsidR="00D74AE7" w:rsidRPr="00E95F26">
        <w:rPr>
          <w:rFonts w:ascii="Arial Narrow" w:hAnsi="Arial Narrow" w:cs="Arial Narrow"/>
          <w:kern w:val="3"/>
          <w:sz w:val="27"/>
          <w:szCs w:val="27"/>
          <w:lang w:eastAsia="zh-CN"/>
        </w:rPr>
        <w:t>realizada por el actor, ello mediante la resolución de fecha 12 doce de febrero del año 2018 dos mil dieciocho, misma que fue notificada el 26 veintiséis de marzo del ese mismo año</w:t>
      </w:r>
      <w:r w:rsidR="00EC1344" w:rsidRPr="00E95F26">
        <w:rPr>
          <w:rFonts w:ascii="Arial Narrow" w:hAnsi="Arial Narrow" w:cs="Arial Narrow"/>
          <w:kern w:val="3"/>
          <w:sz w:val="27"/>
          <w:szCs w:val="27"/>
          <w:lang w:eastAsia="zh-CN"/>
        </w:rPr>
        <w:t xml:space="preserve">. . . . . . . . . . . . . . . . . . . . . </w:t>
      </w:r>
    </w:p>
    <w:p w14:paraId="40BDDAA7" w14:textId="77777777" w:rsidR="00351EF5" w:rsidRPr="00E95F26" w:rsidRDefault="00351EF5" w:rsidP="00F150FD">
      <w:pPr>
        <w:spacing w:line="360" w:lineRule="auto"/>
        <w:ind w:firstLine="708"/>
        <w:jc w:val="both"/>
        <w:rPr>
          <w:rFonts w:ascii="Arial Narrow" w:hAnsi="Arial Narrow" w:cs="Arial Narrow"/>
          <w:kern w:val="3"/>
          <w:sz w:val="27"/>
          <w:szCs w:val="27"/>
          <w:lang w:eastAsia="zh-CN"/>
        </w:rPr>
      </w:pPr>
    </w:p>
    <w:p w14:paraId="4E7A11FB" w14:textId="77777777" w:rsidR="00D74AE7" w:rsidRPr="00E95F26" w:rsidRDefault="00D74AE7" w:rsidP="00F150FD">
      <w:pPr>
        <w:spacing w:line="360" w:lineRule="auto"/>
        <w:ind w:firstLine="708"/>
        <w:jc w:val="both"/>
        <w:rPr>
          <w:rFonts w:ascii="Arial Narrow" w:hAnsi="Arial Narrow" w:cs="Arial Narrow"/>
          <w:kern w:val="3"/>
          <w:sz w:val="27"/>
          <w:szCs w:val="27"/>
          <w:lang w:eastAsia="zh-CN"/>
        </w:rPr>
      </w:pPr>
      <w:r w:rsidRPr="00E95F26">
        <w:rPr>
          <w:rFonts w:ascii="Arial Narrow" w:hAnsi="Arial Narrow" w:cs="Arial Narrow"/>
          <w:kern w:val="3"/>
          <w:sz w:val="27"/>
          <w:szCs w:val="27"/>
          <w:lang w:eastAsia="zh-CN"/>
        </w:rPr>
        <w:t xml:space="preserve">Para este resolutor, es </w:t>
      </w:r>
      <w:r w:rsidRPr="00E95F26">
        <w:rPr>
          <w:rFonts w:ascii="Arial Narrow" w:hAnsi="Arial Narrow" w:cs="Arial Narrow"/>
          <w:b/>
          <w:kern w:val="3"/>
          <w:sz w:val="27"/>
          <w:szCs w:val="27"/>
          <w:lang w:eastAsia="zh-CN"/>
        </w:rPr>
        <w:t>INFUNDADA</w:t>
      </w:r>
      <w:r w:rsidRPr="00E95F26">
        <w:rPr>
          <w:rFonts w:ascii="Arial Narrow" w:hAnsi="Arial Narrow" w:cs="Arial Narrow"/>
          <w:kern w:val="3"/>
          <w:sz w:val="27"/>
          <w:szCs w:val="27"/>
          <w:lang w:eastAsia="zh-CN"/>
        </w:rPr>
        <w:t xml:space="preserve"> esa causal de sobreseimiento. . . . . . . . . . . . . . . . . . . . . . . . . . . . . . . . . . . . . . . . . . . . . . . . . . . . . . </w:t>
      </w:r>
    </w:p>
    <w:p w14:paraId="3C10B7CE" w14:textId="77777777" w:rsidR="00351EF5" w:rsidRPr="00E95F26" w:rsidRDefault="00351EF5" w:rsidP="00F150FD">
      <w:pPr>
        <w:spacing w:line="360" w:lineRule="auto"/>
        <w:ind w:firstLine="708"/>
        <w:jc w:val="both"/>
        <w:rPr>
          <w:rFonts w:ascii="Arial Narrow" w:hAnsi="Arial Narrow" w:cs="Arial Narrow"/>
          <w:kern w:val="3"/>
          <w:sz w:val="27"/>
          <w:szCs w:val="27"/>
          <w:lang w:eastAsia="zh-CN"/>
        </w:rPr>
      </w:pPr>
    </w:p>
    <w:p w14:paraId="686829B5" w14:textId="77777777" w:rsidR="00D74AE7" w:rsidRPr="00E95F26" w:rsidRDefault="00D74AE7" w:rsidP="00F150FD">
      <w:pPr>
        <w:spacing w:line="360" w:lineRule="auto"/>
        <w:ind w:firstLine="708"/>
        <w:jc w:val="both"/>
        <w:rPr>
          <w:rFonts w:ascii="Arial Narrow" w:hAnsi="Arial Narrow" w:cs="Arial Narrow"/>
          <w:kern w:val="3"/>
          <w:sz w:val="27"/>
          <w:szCs w:val="27"/>
          <w:lang w:eastAsia="zh-CN"/>
        </w:rPr>
      </w:pPr>
      <w:r w:rsidRPr="00E95F26">
        <w:rPr>
          <w:rFonts w:ascii="Arial Narrow" w:hAnsi="Arial Narrow" w:cs="Arial Narrow"/>
          <w:kern w:val="3"/>
          <w:sz w:val="27"/>
          <w:szCs w:val="27"/>
          <w:lang w:eastAsia="zh-CN"/>
        </w:rPr>
        <w:t xml:space="preserve">Lo anterior se dice, ya que en el presente proceso, quien demanda no controvierte lo inherente al derecho de petición,  sino lo inherente a la negativa ficta que recayó a su petición con fecha de recepción 04 cuatro de octubre del año 2017 dos mil diecisiete; circunstancia por el cual de modo alguno ha quedado satisfecha la pretensión del actor con emisión de la resolución a que alude la demandada; amén que, lo inherente a la existencia de la negativa ficta, es materia de estudio en el subsecuente considerando. . . . . . . . . . . . . . . . . . . . . . . . . . . . . . . . . . . . . . . . . . . . . </w:t>
      </w:r>
    </w:p>
    <w:p w14:paraId="7F14F6B7" w14:textId="77777777" w:rsidR="00D74AE7" w:rsidRPr="00E95F26" w:rsidRDefault="00D74AE7" w:rsidP="00F150FD">
      <w:pPr>
        <w:spacing w:line="360" w:lineRule="auto"/>
        <w:ind w:firstLine="708"/>
        <w:jc w:val="both"/>
        <w:rPr>
          <w:rFonts w:ascii="Arial Narrow" w:hAnsi="Arial Narrow" w:cs="Arial Narrow"/>
          <w:kern w:val="3"/>
          <w:sz w:val="27"/>
          <w:szCs w:val="27"/>
          <w:lang w:eastAsia="zh-CN"/>
        </w:rPr>
      </w:pPr>
    </w:p>
    <w:p w14:paraId="6249D53F" w14:textId="77777777" w:rsidR="00D74AE7" w:rsidRPr="00E95F26" w:rsidRDefault="00D74AE7" w:rsidP="00F150FD">
      <w:pPr>
        <w:spacing w:line="360" w:lineRule="auto"/>
        <w:ind w:firstLine="708"/>
        <w:jc w:val="both"/>
        <w:rPr>
          <w:rFonts w:ascii="Arial Narrow" w:hAnsi="Arial Narrow" w:cs="Arial Narrow"/>
          <w:kern w:val="3"/>
          <w:sz w:val="27"/>
          <w:szCs w:val="27"/>
          <w:lang w:eastAsia="zh-CN"/>
        </w:rPr>
      </w:pPr>
      <w:r w:rsidRPr="00E95F26">
        <w:rPr>
          <w:rFonts w:ascii="Arial Narrow" w:hAnsi="Arial Narrow" w:cs="Arial Narrow"/>
          <w:kern w:val="3"/>
          <w:sz w:val="27"/>
          <w:szCs w:val="27"/>
          <w:lang w:eastAsia="zh-CN"/>
        </w:rPr>
        <w:t xml:space="preserve">Ante lo infundado de la causal de sobreseimiento analizada y, además estimando que en autos no se actualiza ninguna causal de improcedencia prevista en el citado artículo 261, se procede </w:t>
      </w:r>
      <w:r w:rsidR="001D6A05" w:rsidRPr="00E95F26">
        <w:rPr>
          <w:rFonts w:ascii="Arial Narrow" w:hAnsi="Arial Narrow" w:cs="Arial Narrow"/>
          <w:kern w:val="3"/>
          <w:sz w:val="27"/>
          <w:szCs w:val="27"/>
          <w:lang w:eastAsia="zh-CN"/>
        </w:rPr>
        <w:t xml:space="preserve">en el siguiente considerando al estudio sobre la justificación de la negativa ficta controvertida. . . . . . </w:t>
      </w:r>
      <w:proofErr w:type="gramStart"/>
      <w:r w:rsidR="001D6A05" w:rsidRPr="00E95F26">
        <w:rPr>
          <w:rFonts w:ascii="Arial Narrow" w:hAnsi="Arial Narrow" w:cs="Arial Narrow"/>
          <w:kern w:val="3"/>
          <w:sz w:val="27"/>
          <w:szCs w:val="27"/>
          <w:lang w:eastAsia="zh-CN"/>
        </w:rPr>
        <w:t>. . . .</w:t>
      </w:r>
      <w:proofErr w:type="gramEnd"/>
      <w:r w:rsidR="001D6A05" w:rsidRPr="00E95F26">
        <w:rPr>
          <w:rFonts w:ascii="Arial Narrow" w:hAnsi="Arial Narrow" w:cs="Arial Narrow"/>
          <w:kern w:val="3"/>
          <w:sz w:val="27"/>
          <w:szCs w:val="27"/>
          <w:lang w:eastAsia="zh-CN"/>
        </w:rPr>
        <w:t xml:space="preserve"> .  . . . . . . . . . . . . . . . . . . . . .</w:t>
      </w:r>
    </w:p>
    <w:p w14:paraId="6137B973" w14:textId="77777777" w:rsidR="007D52E4" w:rsidRPr="00E95F26" w:rsidRDefault="007D52E4" w:rsidP="00715694">
      <w:pPr>
        <w:spacing w:line="276" w:lineRule="auto"/>
        <w:jc w:val="right"/>
        <w:rPr>
          <w:rFonts w:ascii="Arial Narrow" w:hAnsi="Arial Narrow"/>
          <w:b/>
          <w:i/>
          <w:sz w:val="27"/>
          <w:szCs w:val="27"/>
        </w:rPr>
      </w:pPr>
    </w:p>
    <w:p w14:paraId="4586BB03" w14:textId="3C3BE7C8" w:rsidR="00932CAC" w:rsidRPr="00E95F26" w:rsidRDefault="00813BD9" w:rsidP="00715694">
      <w:pPr>
        <w:spacing w:line="276" w:lineRule="auto"/>
        <w:jc w:val="right"/>
        <w:rPr>
          <w:rFonts w:ascii="Arial Narrow" w:hAnsi="Arial Narrow"/>
          <w:b/>
          <w:i/>
          <w:sz w:val="27"/>
          <w:szCs w:val="27"/>
        </w:rPr>
      </w:pPr>
      <w:r w:rsidRPr="00E95F26">
        <w:rPr>
          <w:rFonts w:ascii="Arial Narrow" w:hAnsi="Arial Narrow"/>
          <w:b/>
          <w:i/>
          <w:sz w:val="27"/>
          <w:szCs w:val="27"/>
        </w:rPr>
        <w:lastRenderedPageBreak/>
        <w:t>J</w:t>
      </w:r>
      <w:r w:rsidR="00117B74" w:rsidRPr="00E95F26">
        <w:rPr>
          <w:rFonts w:ascii="Arial Narrow" w:hAnsi="Arial Narrow"/>
          <w:b/>
          <w:i/>
          <w:sz w:val="27"/>
          <w:szCs w:val="27"/>
        </w:rPr>
        <w:t>ustifica</w:t>
      </w:r>
      <w:r w:rsidRPr="00E95F26">
        <w:rPr>
          <w:rFonts w:ascii="Arial Narrow" w:hAnsi="Arial Narrow"/>
          <w:b/>
          <w:i/>
          <w:sz w:val="27"/>
          <w:szCs w:val="27"/>
        </w:rPr>
        <w:t>ción de</w:t>
      </w:r>
      <w:r w:rsidR="00AA6FB2" w:rsidRPr="00E95F26">
        <w:rPr>
          <w:rFonts w:ascii="Arial Narrow" w:hAnsi="Arial Narrow"/>
          <w:b/>
          <w:i/>
          <w:sz w:val="27"/>
          <w:szCs w:val="27"/>
        </w:rPr>
        <w:t xml:space="preserve"> la</w:t>
      </w:r>
      <w:r w:rsidR="003962CD" w:rsidRPr="00E95F26">
        <w:rPr>
          <w:rFonts w:ascii="Arial Narrow" w:hAnsi="Arial Narrow"/>
          <w:b/>
          <w:i/>
          <w:sz w:val="27"/>
          <w:szCs w:val="27"/>
        </w:rPr>
        <w:t xml:space="preserve"> existencia de la</w:t>
      </w:r>
      <w:r w:rsidR="00AA6FB2" w:rsidRPr="00E95F26">
        <w:rPr>
          <w:rFonts w:ascii="Arial Narrow" w:hAnsi="Arial Narrow"/>
          <w:b/>
          <w:i/>
          <w:sz w:val="27"/>
          <w:szCs w:val="27"/>
        </w:rPr>
        <w:t xml:space="preserve"> negativa ficta</w:t>
      </w:r>
      <w:r w:rsidR="00932CAC" w:rsidRPr="00E95F26">
        <w:rPr>
          <w:rFonts w:ascii="Arial Narrow" w:hAnsi="Arial Narrow"/>
          <w:b/>
          <w:i/>
          <w:sz w:val="27"/>
          <w:szCs w:val="27"/>
        </w:rPr>
        <w:t>.</w:t>
      </w:r>
    </w:p>
    <w:p w14:paraId="5CC135DC" w14:textId="39E33C22" w:rsidR="001D6A05" w:rsidRPr="00E95F26" w:rsidRDefault="003962CD" w:rsidP="001D6A05">
      <w:pPr>
        <w:spacing w:line="360" w:lineRule="auto"/>
        <w:ind w:firstLine="708"/>
        <w:jc w:val="both"/>
        <w:rPr>
          <w:rFonts w:ascii="Arial Narrow" w:hAnsi="Arial Narrow"/>
          <w:sz w:val="27"/>
          <w:szCs w:val="27"/>
        </w:rPr>
      </w:pPr>
      <w:r w:rsidRPr="00E95F26">
        <w:rPr>
          <w:rFonts w:ascii="Arial Narrow" w:hAnsi="Arial Narrow"/>
          <w:b/>
          <w:sz w:val="27"/>
          <w:szCs w:val="27"/>
        </w:rPr>
        <w:t>TERCERO.-</w:t>
      </w:r>
      <w:r w:rsidRPr="00E95F26">
        <w:rPr>
          <w:rFonts w:ascii="Arial Narrow" w:hAnsi="Arial Narrow"/>
          <w:sz w:val="27"/>
          <w:szCs w:val="27"/>
        </w:rPr>
        <w:t xml:space="preserve"> </w:t>
      </w:r>
      <w:r w:rsidR="00323FF0" w:rsidRPr="00E95F26">
        <w:rPr>
          <w:rFonts w:ascii="Arial Narrow" w:hAnsi="Arial Narrow"/>
          <w:sz w:val="27"/>
          <w:szCs w:val="27"/>
        </w:rPr>
        <w:t>Q</w:t>
      </w:r>
      <w:r w:rsidR="009355CE" w:rsidRPr="00E95F26">
        <w:rPr>
          <w:rFonts w:ascii="Arial Narrow" w:hAnsi="Arial Narrow"/>
          <w:sz w:val="27"/>
          <w:szCs w:val="27"/>
        </w:rPr>
        <w:t>ue</w:t>
      </w:r>
      <w:r w:rsidR="006064D6" w:rsidRPr="00E95F26">
        <w:rPr>
          <w:rFonts w:ascii="Arial Narrow" w:hAnsi="Arial Narrow"/>
          <w:sz w:val="27"/>
          <w:szCs w:val="27"/>
        </w:rPr>
        <w:t xml:space="preserve"> realizando un estudio integral del </w:t>
      </w:r>
      <w:r w:rsidR="009355CE" w:rsidRPr="00E95F26">
        <w:rPr>
          <w:rFonts w:ascii="Arial Narrow" w:hAnsi="Arial Narrow"/>
          <w:sz w:val="27"/>
          <w:szCs w:val="27"/>
        </w:rPr>
        <w:t xml:space="preserve">escrito </w:t>
      </w:r>
      <w:r w:rsidR="00323FF0" w:rsidRPr="00E95F26">
        <w:rPr>
          <w:rFonts w:ascii="Arial Narrow" w:hAnsi="Arial Narrow"/>
          <w:sz w:val="27"/>
          <w:szCs w:val="27"/>
        </w:rPr>
        <w:t xml:space="preserve">inicial </w:t>
      </w:r>
      <w:r w:rsidR="009355CE" w:rsidRPr="00E95F26">
        <w:rPr>
          <w:rFonts w:ascii="Arial Narrow" w:hAnsi="Arial Narrow"/>
          <w:sz w:val="27"/>
          <w:szCs w:val="27"/>
        </w:rPr>
        <w:t xml:space="preserve">de demanda </w:t>
      </w:r>
      <w:r w:rsidR="006064D6" w:rsidRPr="00E95F26">
        <w:rPr>
          <w:rFonts w:ascii="Arial Narrow" w:hAnsi="Arial Narrow"/>
          <w:sz w:val="27"/>
          <w:szCs w:val="27"/>
        </w:rPr>
        <w:t xml:space="preserve">y su anexo, se advierte que la parte </w:t>
      </w:r>
      <w:r w:rsidR="00AD2C1A" w:rsidRPr="00E95F26">
        <w:rPr>
          <w:rFonts w:ascii="Arial Narrow" w:hAnsi="Arial Narrow"/>
          <w:sz w:val="27"/>
          <w:szCs w:val="27"/>
        </w:rPr>
        <w:t xml:space="preserve">actora </w:t>
      </w:r>
      <w:r w:rsidR="00816601" w:rsidRPr="00E95F26">
        <w:rPr>
          <w:rFonts w:ascii="Arial Narrow" w:hAnsi="Arial Narrow"/>
          <w:sz w:val="27"/>
          <w:szCs w:val="27"/>
        </w:rPr>
        <w:t>expres</w:t>
      </w:r>
      <w:r w:rsidR="00642859" w:rsidRPr="00E95F26">
        <w:rPr>
          <w:rFonts w:ascii="Arial Narrow" w:hAnsi="Arial Narrow"/>
          <w:sz w:val="27"/>
          <w:szCs w:val="27"/>
        </w:rPr>
        <w:t xml:space="preserve">a que formuló legal petición a la demandada, mediante escrito recibido el </w:t>
      </w:r>
      <w:r w:rsidR="001D6A05" w:rsidRPr="00E95F26">
        <w:rPr>
          <w:rFonts w:ascii="Arial Narrow" w:hAnsi="Arial Narrow"/>
          <w:sz w:val="27"/>
          <w:szCs w:val="27"/>
        </w:rPr>
        <w:t>04 cuatro de octubre del año 2017 dos mil diecisiete</w:t>
      </w:r>
      <w:r w:rsidR="006C30DF" w:rsidRPr="00E95F26">
        <w:rPr>
          <w:rFonts w:ascii="Arial Narrow" w:hAnsi="Arial Narrow"/>
          <w:sz w:val="27"/>
          <w:szCs w:val="27"/>
        </w:rPr>
        <w:t>, solicitándole  l</w:t>
      </w:r>
      <w:r w:rsidR="001D6A05" w:rsidRPr="00E95F26">
        <w:rPr>
          <w:rFonts w:ascii="Arial Narrow" w:hAnsi="Arial Narrow"/>
          <w:sz w:val="27"/>
          <w:szCs w:val="27"/>
        </w:rPr>
        <w:t>a prescripción respecto del crédito vinculado a la cuenta predial 02AA44757001, a partir del primer bimestre del año 2002 dos mil dos a la fecha, escrito que obra en autos del proceso; d</w:t>
      </w:r>
      <w:r w:rsidR="001D6A05" w:rsidRPr="00E95F26">
        <w:rPr>
          <w:rFonts w:ascii="Arial Narrow" w:hAnsi="Arial Narrow" w:cs="Arial"/>
          <w:sz w:val="27"/>
          <w:szCs w:val="27"/>
        </w:rPr>
        <w:t>e este modo, la desatención administrativa está vinculada con una petición de naturaleza fiscal . .</w:t>
      </w:r>
      <w:r w:rsidR="007D52E4" w:rsidRPr="00E95F26">
        <w:rPr>
          <w:rFonts w:ascii="Arial Narrow" w:hAnsi="Arial Narrow" w:cs="Arial"/>
          <w:sz w:val="27"/>
          <w:szCs w:val="27"/>
        </w:rPr>
        <w:t xml:space="preserve"> </w:t>
      </w:r>
      <w:r w:rsidR="001D6A05" w:rsidRPr="00E95F26">
        <w:rPr>
          <w:rFonts w:ascii="Arial Narrow" w:hAnsi="Arial Narrow" w:cs="Arial"/>
          <w:sz w:val="27"/>
          <w:szCs w:val="27"/>
        </w:rPr>
        <w:t>. . . . .</w:t>
      </w:r>
      <w:r w:rsidR="007D52E4" w:rsidRPr="00E95F26">
        <w:rPr>
          <w:rFonts w:ascii="Arial Narrow" w:hAnsi="Arial Narrow" w:cs="Arial"/>
          <w:sz w:val="27"/>
          <w:szCs w:val="27"/>
        </w:rPr>
        <w:t xml:space="preserve"> </w:t>
      </w:r>
      <w:r w:rsidR="001D6A05" w:rsidRPr="00E95F26">
        <w:rPr>
          <w:rFonts w:ascii="Arial Narrow" w:hAnsi="Arial Narrow" w:cs="Arial"/>
          <w:sz w:val="27"/>
          <w:szCs w:val="27"/>
        </w:rPr>
        <w:t xml:space="preserve">. . . . . . . </w:t>
      </w:r>
    </w:p>
    <w:p w14:paraId="7B3C159B" w14:textId="77777777" w:rsidR="001D6A05" w:rsidRPr="00E95F26" w:rsidRDefault="001D6A05" w:rsidP="001D6A05">
      <w:pPr>
        <w:spacing w:line="276" w:lineRule="auto"/>
        <w:jc w:val="both"/>
        <w:rPr>
          <w:rFonts w:ascii="Arial Narrow" w:hAnsi="Arial Narrow" w:cs="Arial"/>
          <w:sz w:val="27"/>
          <w:szCs w:val="27"/>
        </w:rPr>
      </w:pPr>
    </w:p>
    <w:p w14:paraId="4B15CF99" w14:textId="77777777" w:rsidR="001D6A05" w:rsidRPr="00E95F26" w:rsidRDefault="001D6A05" w:rsidP="001D6A05">
      <w:pPr>
        <w:spacing w:line="360" w:lineRule="auto"/>
        <w:jc w:val="both"/>
        <w:rPr>
          <w:rFonts w:ascii="Arial Narrow" w:hAnsi="Arial Narrow" w:cs="Arial"/>
          <w:sz w:val="27"/>
          <w:szCs w:val="27"/>
        </w:rPr>
      </w:pPr>
      <w:r w:rsidRPr="00E95F26">
        <w:rPr>
          <w:rFonts w:ascii="Arial Narrow" w:hAnsi="Arial Narrow" w:cs="Arial"/>
          <w:sz w:val="27"/>
          <w:szCs w:val="27"/>
        </w:rPr>
        <w:tab/>
        <w:t>A lo anterior, sirva como criterios orientadores, el sostenido por e</w:t>
      </w:r>
      <w:r w:rsidRPr="00E95F26">
        <w:rPr>
          <w:rFonts w:ascii="Arial Narrow" w:hAnsi="Arial Narrow" w:cs="Goudy"/>
          <w:bCs/>
          <w:sz w:val="27"/>
          <w:szCs w:val="27"/>
        </w:rPr>
        <w:t>l Pleno y Tercera Sala, del Tribunal de Justicia Administrativa del Estado de Guanajuato,</w:t>
      </w:r>
      <w:r w:rsidRPr="00E95F26">
        <w:rPr>
          <w:rFonts w:ascii="Arial Narrow" w:hAnsi="Arial Narrow" w:cs="Goudy"/>
          <w:b/>
          <w:bCs/>
          <w:sz w:val="27"/>
          <w:szCs w:val="27"/>
        </w:rPr>
        <w:t xml:space="preserve"> </w:t>
      </w:r>
      <w:r w:rsidRPr="00E95F26">
        <w:rPr>
          <w:rFonts w:ascii="Arial Narrow" w:hAnsi="Arial Narrow" w:cs="Goudy"/>
          <w:bCs/>
          <w:sz w:val="27"/>
          <w:szCs w:val="27"/>
        </w:rPr>
        <w:t xml:space="preserve">visible en la </w:t>
      </w:r>
      <w:r w:rsidRPr="00E95F26">
        <w:rPr>
          <w:rFonts w:ascii="Arial Narrow" w:hAnsi="Arial Narrow"/>
          <w:sz w:val="27"/>
          <w:szCs w:val="27"/>
        </w:rPr>
        <w:t xml:space="preserve">página de internet </w:t>
      </w:r>
      <w:r w:rsidRPr="00E95F26">
        <w:rPr>
          <w:rFonts w:ascii="Arial Narrow" w:hAnsi="Arial Narrow"/>
          <w:i/>
          <w:sz w:val="27"/>
          <w:szCs w:val="27"/>
        </w:rPr>
        <w:t>tcagto.gob.mx</w:t>
      </w:r>
      <w:r w:rsidRPr="00E95F26">
        <w:rPr>
          <w:rFonts w:ascii="Arial Narrow" w:hAnsi="Arial Narrow"/>
          <w:sz w:val="27"/>
          <w:szCs w:val="27"/>
        </w:rPr>
        <w:t xml:space="preserve">, en el recuadro información de valor, apartado </w:t>
      </w:r>
      <w:r w:rsidRPr="00E95F26">
        <w:rPr>
          <w:rFonts w:ascii="Arial Narrow" w:hAnsi="Arial Narrow" w:cs="Goudy"/>
          <w:sz w:val="27"/>
          <w:szCs w:val="27"/>
          <w:lang w:val="es-MX"/>
        </w:rPr>
        <w:t xml:space="preserve">Criterios </w:t>
      </w:r>
      <w:r w:rsidRPr="00E95F26">
        <w:rPr>
          <w:rFonts w:ascii="Arial Narrow" w:hAnsi="Arial Narrow" w:cs="Goudy"/>
          <w:sz w:val="27"/>
          <w:szCs w:val="27"/>
        </w:rPr>
        <w:t xml:space="preserve">Jurídicos </w:t>
      </w:r>
      <w:r w:rsidRPr="00E95F26">
        <w:rPr>
          <w:rFonts w:ascii="Arial Narrow" w:hAnsi="Arial Narrow" w:cs="Goudy"/>
          <w:sz w:val="27"/>
          <w:szCs w:val="27"/>
          <w:lang w:val="es-MX"/>
        </w:rPr>
        <w:t xml:space="preserve">2000-2010, páginas, 68 y </w:t>
      </w:r>
      <w:proofErr w:type="gramStart"/>
      <w:r w:rsidRPr="00E95F26">
        <w:rPr>
          <w:rFonts w:ascii="Arial Narrow" w:hAnsi="Arial Narrow" w:cs="Goudy"/>
          <w:sz w:val="27"/>
          <w:szCs w:val="27"/>
          <w:lang w:val="es-MX"/>
        </w:rPr>
        <w:t>90,  bajo</w:t>
      </w:r>
      <w:proofErr w:type="gramEnd"/>
      <w:r w:rsidRPr="00E95F26">
        <w:rPr>
          <w:rFonts w:ascii="Arial Narrow" w:hAnsi="Arial Narrow" w:cs="Goudy"/>
          <w:sz w:val="27"/>
          <w:szCs w:val="27"/>
          <w:lang w:val="es-MX"/>
        </w:rPr>
        <w:t xml:space="preserve"> los rubros siguientes: </w:t>
      </w:r>
    </w:p>
    <w:p w14:paraId="1EC9F6D4" w14:textId="77777777" w:rsidR="001D6A05" w:rsidRPr="00E95F26" w:rsidRDefault="001D6A05" w:rsidP="001D6A05">
      <w:pPr>
        <w:spacing w:line="360" w:lineRule="auto"/>
        <w:jc w:val="both"/>
        <w:rPr>
          <w:rFonts w:ascii="Arial Narrow" w:hAnsi="Arial Narrow" w:cs="Arial"/>
          <w:sz w:val="27"/>
          <w:szCs w:val="27"/>
        </w:rPr>
      </w:pPr>
    </w:p>
    <w:p w14:paraId="450ED91D" w14:textId="6E17B6CE" w:rsidR="001D6A05" w:rsidRPr="00E95F26" w:rsidRDefault="001D6A05" w:rsidP="007D52E4">
      <w:pPr>
        <w:spacing w:line="276" w:lineRule="auto"/>
        <w:jc w:val="both"/>
        <w:rPr>
          <w:rFonts w:ascii="Arial Narrow" w:hAnsi="Arial Narrow"/>
          <w:i/>
        </w:rPr>
      </w:pPr>
      <w:r w:rsidRPr="00E95F26">
        <w:rPr>
          <w:rFonts w:ascii="Arial Narrow" w:hAnsi="Arial Narrow"/>
          <w:b/>
          <w:i/>
        </w:rPr>
        <w:t xml:space="preserve">“6. NEGATIVA FICTA. EL PLAZO PARA SU CONFIGURACIÓN LO DETERMINA LA NATURALEZA JURÍDICA DEL </w:t>
      </w:r>
      <w:proofErr w:type="gramStart"/>
      <w:r w:rsidRPr="00E95F26">
        <w:rPr>
          <w:rFonts w:ascii="Arial Narrow" w:hAnsi="Arial Narrow"/>
          <w:b/>
          <w:i/>
        </w:rPr>
        <w:t>OCURSO</w:t>
      </w:r>
      <w:r w:rsidRPr="00E95F26">
        <w:rPr>
          <w:rFonts w:ascii="Arial Narrow" w:hAnsi="Arial Narrow"/>
          <w:i/>
        </w:rPr>
        <w:t>.-</w:t>
      </w:r>
      <w:proofErr w:type="gramEnd"/>
      <w:r w:rsidRPr="00E95F26">
        <w:rPr>
          <w:rFonts w:ascii="Arial Narrow" w:hAnsi="Arial Narrow"/>
          <w:i/>
        </w:rPr>
        <w:t xml:space="preserve"> A fin de determinar cuál es el plazo para que se configure la negativa ficta recaída a un escrito del particular, es ineludible determinar su naturaleza jurídica o tema, a fin de aplicar las normas conducentes de la ley correspondiente. Así, por ejemplo, si el objeto del ocurso es fiscal, la negativa ficta se regirá por las disposiciones contenidas en la Ley de Hacienda respectiva y no por otras disposiciones jurídicas diversas. (Resolución de fecha 24 de abril de 2002. Toca 13/02. Recurso de reclamación promovido por el C. Lic. </w:t>
      </w:r>
      <w:proofErr w:type="spellStart"/>
      <w:r w:rsidRPr="00E95F26">
        <w:rPr>
          <w:rFonts w:ascii="Arial Narrow" w:hAnsi="Arial Narrow"/>
          <w:i/>
        </w:rPr>
        <w:t>Ybán</w:t>
      </w:r>
      <w:proofErr w:type="spellEnd"/>
      <w:r w:rsidRPr="00E95F26">
        <w:rPr>
          <w:rFonts w:ascii="Arial Narrow" w:hAnsi="Arial Narrow"/>
          <w:i/>
        </w:rPr>
        <w:t xml:space="preserve"> Uriel Villalpando Orozco, Defensor de Oficio adscrito al Tribunal de lo Contencioso Administrativo de Guanajuato.” . . . . . . . . . . . . . . . . . . . . </w:t>
      </w:r>
      <w:r w:rsidR="006613A6" w:rsidRPr="00E95F26">
        <w:rPr>
          <w:rFonts w:ascii="Arial Narrow" w:hAnsi="Arial Narrow"/>
          <w:i/>
        </w:rPr>
        <w:t>. . . . . . . . . . . . . . . . . . . .</w:t>
      </w:r>
    </w:p>
    <w:p w14:paraId="65AC0CEB" w14:textId="77777777" w:rsidR="001D6A05" w:rsidRPr="00E95F26" w:rsidRDefault="001D6A05" w:rsidP="001D6A05">
      <w:pPr>
        <w:spacing w:line="276" w:lineRule="auto"/>
        <w:jc w:val="both"/>
        <w:rPr>
          <w:rFonts w:ascii="Arial Narrow" w:hAnsi="Arial Narrow"/>
          <w:i/>
        </w:rPr>
      </w:pPr>
    </w:p>
    <w:p w14:paraId="147875FB" w14:textId="1B8EA92D" w:rsidR="001D6A05" w:rsidRPr="00E95F26" w:rsidRDefault="001D6A05" w:rsidP="007D52E4">
      <w:pPr>
        <w:spacing w:line="276" w:lineRule="auto"/>
        <w:jc w:val="both"/>
        <w:rPr>
          <w:rFonts w:ascii="Arial Narrow" w:hAnsi="Arial Narrow"/>
          <w:i/>
        </w:rPr>
      </w:pPr>
      <w:r w:rsidRPr="00E95F26">
        <w:rPr>
          <w:rFonts w:ascii="Arial Narrow" w:hAnsi="Arial Narrow"/>
          <w:b/>
          <w:i/>
        </w:rPr>
        <w:t>“30. NEGATIVA FICTA. NO ES APLICABLE EL TÉRMINO ESTABLECIDO EN EL ARTÍCULO 4° DE LA LEY ORGÁNICA MUNICIPAL CUANDO SE FORMULAN PETICIONES DE CARÁCTER FISCAL A LA AUTORIDAD MUNICIPAL</w:t>
      </w:r>
      <w:r w:rsidRPr="00E95F26">
        <w:rPr>
          <w:rFonts w:ascii="Arial Narrow" w:hAnsi="Arial Narrow"/>
          <w:i/>
        </w:rPr>
        <w:t>.- Si la petición hecha a la autoridad consiste en una consulta planteada sobre una situación real y concreta de la aplicación de disposiciones fiscales, el término para computar la negativa ficta estará regido por lo dispuesto en el artículo 19 de la Ley de Hacienda para los Municipios del Estado y no por el 4° de la Ley Orgánica Municipal, toda vez que ésta es un 91 ordenamiento general, que debe ceder su ámbito de vigencia a un dispositivo especializado como lo es la Ley de Hacienda para los Municipios del Estado. (</w:t>
      </w:r>
      <w:proofErr w:type="spellStart"/>
      <w:r w:rsidRPr="00E95F26">
        <w:rPr>
          <w:rFonts w:ascii="Arial Narrow" w:hAnsi="Arial Narrow"/>
          <w:i/>
        </w:rPr>
        <w:t>Exp</w:t>
      </w:r>
      <w:proofErr w:type="spellEnd"/>
      <w:r w:rsidRPr="00E95F26">
        <w:rPr>
          <w:rFonts w:ascii="Arial Narrow" w:hAnsi="Arial Narrow"/>
          <w:i/>
        </w:rPr>
        <w:t xml:space="preserve">. 3.327/01. Sentencia de fecha 14 de febrero de 2002. Actor: Ignacia Velázquez Cruz. Autoridad demandada: Ayuntamiento de Irapuato, </w:t>
      </w:r>
      <w:proofErr w:type="spellStart"/>
      <w:r w:rsidRPr="00E95F26">
        <w:rPr>
          <w:rFonts w:ascii="Arial Narrow" w:hAnsi="Arial Narrow"/>
          <w:i/>
        </w:rPr>
        <w:t>Gto</w:t>
      </w:r>
      <w:proofErr w:type="spellEnd"/>
      <w:proofErr w:type="gramStart"/>
      <w:r w:rsidRPr="00E95F26">
        <w:rPr>
          <w:rFonts w:ascii="Arial Narrow" w:hAnsi="Arial Narrow"/>
          <w:i/>
        </w:rPr>
        <w:t xml:space="preserve">.). </w:t>
      </w:r>
      <w:r w:rsidR="006613A6" w:rsidRPr="00E95F26">
        <w:rPr>
          <w:rFonts w:ascii="Arial Narrow" w:hAnsi="Arial Narrow"/>
          <w:i/>
        </w:rPr>
        <w:t>. .</w:t>
      </w:r>
      <w:proofErr w:type="gramEnd"/>
      <w:r w:rsidR="006613A6" w:rsidRPr="00E95F26">
        <w:rPr>
          <w:rFonts w:ascii="Arial Narrow" w:hAnsi="Arial Narrow"/>
          <w:i/>
        </w:rPr>
        <w:t xml:space="preserve"> . . . . . . . . . . . . . . .</w:t>
      </w:r>
    </w:p>
    <w:p w14:paraId="6C52D328" w14:textId="77777777" w:rsidR="001D6A05" w:rsidRPr="00E95F26" w:rsidRDefault="001D6A05" w:rsidP="001D6A05">
      <w:pPr>
        <w:spacing w:line="276" w:lineRule="auto"/>
        <w:ind w:firstLine="708"/>
        <w:jc w:val="both"/>
        <w:rPr>
          <w:rFonts w:ascii="Arial Narrow" w:hAnsi="Arial Narrow" w:cs="Arial"/>
          <w:sz w:val="27"/>
          <w:szCs w:val="27"/>
        </w:rPr>
      </w:pPr>
    </w:p>
    <w:p w14:paraId="407B8F7B" w14:textId="77777777" w:rsidR="001D6A05" w:rsidRPr="00E95F26" w:rsidRDefault="001D6A05" w:rsidP="001D6A05">
      <w:pPr>
        <w:spacing w:line="360" w:lineRule="auto"/>
        <w:ind w:firstLine="708"/>
        <w:jc w:val="both"/>
        <w:rPr>
          <w:rFonts w:ascii="Arial Narrow" w:hAnsi="Arial Narrow"/>
          <w:sz w:val="27"/>
          <w:szCs w:val="27"/>
        </w:rPr>
      </w:pPr>
      <w:r w:rsidRPr="00E95F26">
        <w:rPr>
          <w:rFonts w:ascii="Arial Narrow" w:hAnsi="Arial Narrow" w:cs="Arial"/>
          <w:sz w:val="27"/>
          <w:szCs w:val="27"/>
        </w:rPr>
        <w:t xml:space="preserve">De lo expuesto, se tiene de que estamos frente a una petición de naturaleza fiscal, y por lo tanto, no le es aplicable lo señalado por el artículo 5 de la Ley Orgánica Municipal para el Estado de Guanajuato, dado que la petición  </w:t>
      </w:r>
      <w:r w:rsidRPr="00E95F26">
        <w:rPr>
          <w:rFonts w:ascii="Arial Narrow" w:eastAsia="Cambria" w:hAnsi="Arial Narrow" w:cs="Arial Narrow"/>
          <w:sz w:val="27"/>
          <w:szCs w:val="27"/>
          <w:lang w:val="es" w:eastAsia="es-MX"/>
        </w:rPr>
        <w:t xml:space="preserve">no se ubica en ninguna de las hipótesis previstas en dicha norma, de aquí que el término para que opere la </w:t>
      </w:r>
      <w:r w:rsidRPr="00E95F26">
        <w:rPr>
          <w:rFonts w:ascii="Arial Narrow" w:eastAsia="Cambria" w:hAnsi="Arial Narrow" w:cs="Arial Narrow"/>
          <w:sz w:val="27"/>
          <w:szCs w:val="27"/>
          <w:lang w:val="es" w:eastAsia="es-MX"/>
        </w:rPr>
        <w:lastRenderedPageBreak/>
        <w:t xml:space="preserve">desatención administrativa de manera específica lo es </w:t>
      </w:r>
      <w:r w:rsidRPr="00E95F26">
        <w:rPr>
          <w:rFonts w:ascii="Arial Narrow" w:hAnsi="Arial Narrow"/>
          <w:sz w:val="27"/>
          <w:szCs w:val="27"/>
        </w:rPr>
        <w:t xml:space="preserve">el artículo 19 de la Ley de Hacienda para los Municipios del Estado de Guanajuato, ello es así, ya que </w:t>
      </w:r>
      <w:r w:rsidRPr="00E95F26">
        <w:rPr>
          <w:rFonts w:ascii="Arial Narrow" w:hAnsi="Arial Narrow" w:cs="Arial"/>
          <w:sz w:val="27"/>
          <w:szCs w:val="27"/>
        </w:rPr>
        <w:t xml:space="preserve">de acuerdo a lo establecido por el artículo 134, párrafo primero, del Código de Procedimiento y Justicia Administrativa para el Estado y los Municipios de Guanajuato, las disposiciones relativas al procedimiento administrativo no son aplicables a la materia fiscal, por tanto, la resolución negativa ficta  impugnada se rige por la aludida </w:t>
      </w:r>
      <w:r w:rsidRPr="00E95F26">
        <w:rPr>
          <w:rFonts w:ascii="Arial Narrow" w:hAnsi="Arial Narrow"/>
          <w:sz w:val="27"/>
          <w:szCs w:val="27"/>
        </w:rPr>
        <w:t xml:space="preserve">Ley de Hacienda; amén, de que esta última legislación no contempla procedimiento alguno que tenga que seguir la autoridad fiscal a efecto de emitir la determinación y liquidación del crédito fiscal, por ende,  la determinación  en todo caso se encuentra sujeta  a los plazos de caducidad o prescripción y se trata de una actuación unilateral, el cual obedece a una manifestación de su potestad jurídica de fincar a los gobernados que coincidan con el hecho generador de una contribución, a aportar parte de su riqueza; por lo que no existe ordenamiento legal alguno mediante el cual la autoridad recaudadora tenga que agotar previamente un procedimiento administrativo frente al particular, antes de poder determinar y liquidar la obligación fiscal de éste; ya que en su caso, una vez dado a conocer tal situación al gobernado, este en su defecto podrá cuestionar o inconformarse  de ese acto fiscal, interponiendo los medios legales de defensa que prevean las leyes respectivas. . . . </w:t>
      </w:r>
    </w:p>
    <w:p w14:paraId="5F3C3587" w14:textId="77777777" w:rsidR="001D6A05" w:rsidRPr="00E95F26" w:rsidRDefault="001D6A05" w:rsidP="001D6A05">
      <w:pPr>
        <w:spacing w:line="360" w:lineRule="auto"/>
        <w:jc w:val="both"/>
        <w:rPr>
          <w:rFonts w:ascii="Arial Narrow" w:hAnsi="Arial Narrow" w:cs="Arial"/>
          <w:sz w:val="27"/>
          <w:szCs w:val="27"/>
        </w:rPr>
      </w:pPr>
    </w:p>
    <w:p w14:paraId="23DE5FB3" w14:textId="77777777" w:rsidR="001D6A05" w:rsidRPr="00E95F26" w:rsidRDefault="001D6A05" w:rsidP="001D6A05">
      <w:pPr>
        <w:spacing w:line="360" w:lineRule="auto"/>
        <w:ind w:firstLine="708"/>
        <w:jc w:val="both"/>
        <w:rPr>
          <w:rFonts w:ascii="Arial Narrow" w:hAnsi="Arial Narrow"/>
        </w:rPr>
      </w:pPr>
      <w:r w:rsidRPr="00E95F26">
        <w:rPr>
          <w:rFonts w:ascii="Arial Narrow" w:hAnsi="Arial Narrow" w:cs="Arial"/>
          <w:sz w:val="27"/>
          <w:szCs w:val="27"/>
        </w:rPr>
        <w:t xml:space="preserve">En el contexto del citado </w:t>
      </w:r>
      <w:r w:rsidRPr="00E95F26">
        <w:rPr>
          <w:rFonts w:ascii="Arial Narrow" w:hAnsi="Arial Narrow"/>
          <w:sz w:val="27"/>
          <w:szCs w:val="27"/>
        </w:rPr>
        <w:t>artículo 19</w:t>
      </w:r>
      <w:r w:rsidRPr="00E95F26">
        <w:rPr>
          <w:rFonts w:ascii="Arial Narrow" w:hAnsi="Arial Narrow" w:cs="Arial"/>
          <w:sz w:val="27"/>
          <w:szCs w:val="27"/>
        </w:rPr>
        <w:t>, toda instancia o petición formulada a la autoridad municipal deberá ser resuelta dentro del plazo de 04 cuatro meses, pues</w:t>
      </w:r>
      <w:r w:rsidRPr="00E95F26">
        <w:rPr>
          <w:rFonts w:ascii="Arial Narrow" w:hAnsi="Arial Narrow"/>
          <w:sz w:val="27"/>
          <w:szCs w:val="27"/>
        </w:rPr>
        <w:t xml:space="preserve"> de no ser así, se le tendrá por contestando en sentido negativo, el </w:t>
      </w:r>
      <w:proofErr w:type="gramStart"/>
      <w:r w:rsidRPr="00E95F26">
        <w:rPr>
          <w:rFonts w:ascii="Arial Narrow" w:hAnsi="Arial Narrow"/>
          <w:sz w:val="27"/>
          <w:szCs w:val="27"/>
        </w:rPr>
        <w:t>cual  establece</w:t>
      </w:r>
      <w:proofErr w:type="gramEnd"/>
      <w:r w:rsidRPr="00E95F26">
        <w:rPr>
          <w:rFonts w:ascii="Arial Narrow" w:hAnsi="Arial Narrow"/>
          <w:sz w:val="27"/>
          <w:szCs w:val="27"/>
        </w:rPr>
        <w:t xml:space="preserve">: . </w:t>
      </w:r>
    </w:p>
    <w:p w14:paraId="250A1FD5" w14:textId="77777777" w:rsidR="001D6A05" w:rsidRPr="00E95F26" w:rsidRDefault="001D6A05" w:rsidP="001D6A05">
      <w:pPr>
        <w:spacing w:line="360" w:lineRule="auto"/>
        <w:jc w:val="both"/>
        <w:rPr>
          <w:rFonts w:ascii="Arial Narrow" w:hAnsi="Arial Narrow"/>
        </w:rPr>
      </w:pPr>
    </w:p>
    <w:p w14:paraId="10740500" w14:textId="77777777" w:rsidR="001D6A05" w:rsidRPr="00E95F26" w:rsidRDefault="001D6A05" w:rsidP="001D6A05">
      <w:pPr>
        <w:pStyle w:val="Default"/>
        <w:spacing w:line="360" w:lineRule="auto"/>
        <w:ind w:firstLine="708"/>
        <w:jc w:val="both"/>
        <w:rPr>
          <w:rFonts w:ascii="Arial Narrow" w:hAnsi="Arial Narrow"/>
          <w:i/>
          <w:color w:val="auto"/>
        </w:rPr>
      </w:pPr>
      <w:r w:rsidRPr="00E95F26">
        <w:rPr>
          <w:rFonts w:ascii="Arial Narrow" w:hAnsi="Arial Narrow"/>
          <w:b/>
          <w:bCs/>
          <w:i/>
          <w:color w:val="auto"/>
        </w:rPr>
        <w:t xml:space="preserve">“Artículo 19. </w:t>
      </w:r>
      <w:r w:rsidRPr="00E95F26">
        <w:rPr>
          <w:rFonts w:ascii="Arial Narrow" w:hAnsi="Arial Narrow"/>
          <w:i/>
          <w:color w:val="auto"/>
        </w:rPr>
        <w:t>Las instancias o peticiones que se formulen a las autoridades fiscales deberán ser resueltas dentro del plazo de cuatro meses; transcurrido dicho plazo sin que se notifique la resolución, el interesado podrá considerar que la autoridad resolvió negativamente e interponer los medios de defensa en cualquier tiempo posterior a este plazo, mientras no se dicte la resolución.”  . . . . . . .  . . . . . . . . . . . . . . . . . . . . . . . . . . . . . . . . . . . . . . . . . . . . . . . . . . .</w:t>
      </w:r>
    </w:p>
    <w:p w14:paraId="4DF08393" w14:textId="77777777" w:rsidR="00F22B5A" w:rsidRPr="00E95F26" w:rsidRDefault="00F22B5A" w:rsidP="00443194">
      <w:pPr>
        <w:spacing w:line="360" w:lineRule="auto"/>
        <w:jc w:val="both"/>
        <w:rPr>
          <w:rFonts w:ascii="Arial Narrow" w:hAnsi="Arial Narrow"/>
          <w:sz w:val="27"/>
          <w:szCs w:val="27"/>
          <w:lang w:val="es-MX"/>
        </w:rPr>
      </w:pPr>
    </w:p>
    <w:p w14:paraId="1EF48F8C" w14:textId="6348519D" w:rsidR="0070073A" w:rsidRPr="00E95F26" w:rsidRDefault="0070073A" w:rsidP="00715694">
      <w:pPr>
        <w:spacing w:line="360" w:lineRule="auto"/>
        <w:ind w:firstLine="708"/>
        <w:jc w:val="both"/>
        <w:rPr>
          <w:rFonts w:ascii="Arial Narrow" w:hAnsi="Arial Narrow"/>
          <w:b/>
          <w:sz w:val="27"/>
          <w:szCs w:val="27"/>
        </w:rPr>
      </w:pPr>
      <w:r w:rsidRPr="00E95F26">
        <w:rPr>
          <w:rFonts w:ascii="Arial Narrow" w:hAnsi="Arial Narrow"/>
          <w:sz w:val="27"/>
          <w:szCs w:val="27"/>
          <w:lang w:val="es-MX"/>
        </w:rPr>
        <w:t xml:space="preserve">Conforme </w:t>
      </w:r>
      <w:r w:rsidR="00715694" w:rsidRPr="00E95F26">
        <w:rPr>
          <w:rFonts w:ascii="Arial Narrow" w:hAnsi="Arial Narrow"/>
          <w:sz w:val="27"/>
          <w:szCs w:val="27"/>
          <w:lang w:val="es-MX"/>
        </w:rPr>
        <w:t>a</w:t>
      </w:r>
      <w:r w:rsidR="00F22B5A" w:rsidRPr="00E95F26">
        <w:rPr>
          <w:rFonts w:ascii="Arial Narrow" w:hAnsi="Arial Narrow"/>
          <w:sz w:val="27"/>
          <w:szCs w:val="27"/>
          <w:lang w:val="es-MX"/>
        </w:rPr>
        <w:t xml:space="preserve"> </w:t>
      </w:r>
      <w:r w:rsidR="00715694" w:rsidRPr="00E95F26">
        <w:rPr>
          <w:rFonts w:ascii="Arial Narrow" w:hAnsi="Arial Narrow"/>
          <w:sz w:val="27"/>
          <w:szCs w:val="27"/>
          <w:lang w:val="es-MX"/>
        </w:rPr>
        <w:t>esta</w:t>
      </w:r>
      <w:r w:rsidR="00F22B5A" w:rsidRPr="00E95F26">
        <w:rPr>
          <w:rFonts w:ascii="Arial Narrow" w:hAnsi="Arial Narrow"/>
          <w:sz w:val="27"/>
          <w:szCs w:val="27"/>
          <w:lang w:val="es-MX"/>
        </w:rPr>
        <w:t xml:space="preserve"> </w:t>
      </w:r>
      <w:r w:rsidRPr="00E95F26">
        <w:rPr>
          <w:rFonts w:ascii="Arial Narrow" w:hAnsi="Arial Narrow"/>
          <w:sz w:val="27"/>
          <w:szCs w:val="27"/>
          <w:lang w:val="es-MX"/>
        </w:rPr>
        <w:t>disposición</w:t>
      </w:r>
      <w:r w:rsidR="00AE080E" w:rsidRPr="00E95F26">
        <w:rPr>
          <w:rFonts w:ascii="Arial Narrow" w:hAnsi="Arial Narrow"/>
          <w:sz w:val="27"/>
          <w:szCs w:val="27"/>
          <w:lang w:val="es-MX"/>
        </w:rPr>
        <w:t>,</w:t>
      </w:r>
      <w:r w:rsidR="00F22B5A" w:rsidRPr="00E95F26">
        <w:rPr>
          <w:rFonts w:ascii="Arial Narrow" w:hAnsi="Arial Narrow"/>
          <w:sz w:val="27"/>
          <w:szCs w:val="27"/>
          <w:lang w:val="es-MX"/>
        </w:rPr>
        <w:t xml:space="preserve"> </w:t>
      </w:r>
      <w:r w:rsidR="00715694" w:rsidRPr="00E95F26">
        <w:rPr>
          <w:rFonts w:ascii="Arial Narrow" w:hAnsi="Arial Narrow"/>
          <w:sz w:val="27"/>
          <w:szCs w:val="27"/>
        </w:rPr>
        <w:t>la</w:t>
      </w:r>
      <w:r w:rsidR="00F22B5A" w:rsidRPr="00E95F26">
        <w:rPr>
          <w:rFonts w:ascii="Arial Narrow" w:hAnsi="Arial Narrow"/>
          <w:sz w:val="27"/>
          <w:szCs w:val="27"/>
        </w:rPr>
        <w:t xml:space="preserve"> </w:t>
      </w:r>
      <w:r w:rsidR="00560ACB" w:rsidRPr="00E95F26">
        <w:rPr>
          <w:rFonts w:ascii="Arial Narrow" w:hAnsi="Arial Narrow"/>
          <w:sz w:val="27"/>
          <w:szCs w:val="27"/>
        </w:rPr>
        <w:t>negativa ficta opera por el simple transcurso de</w:t>
      </w:r>
      <w:r w:rsidR="0071600F" w:rsidRPr="00E95F26">
        <w:rPr>
          <w:rFonts w:ascii="Arial Narrow" w:hAnsi="Arial Narrow"/>
          <w:sz w:val="27"/>
          <w:szCs w:val="27"/>
        </w:rPr>
        <w:t xml:space="preserve"> </w:t>
      </w:r>
      <w:r w:rsidR="0006048A" w:rsidRPr="00E95F26">
        <w:rPr>
          <w:rFonts w:ascii="Arial Narrow" w:hAnsi="Arial Narrow"/>
          <w:sz w:val="27"/>
          <w:szCs w:val="27"/>
        </w:rPr>
        <w:t xml:space="preserve">un plazo de </w:t>
      </w:r>
      <w:r w:rsidR="001D6A05" w:rsidRPr="00E95F26">
        <w:rPr>
          <w:rFonts w:ascii="Arial Narrow" w:hAnsi="Arial Narrow"/>
          <w:sz w:val="27"/>
          <w:szCs w:val="27"/>
        </w:rPr>
        <w:t xml:space="preserve">cuatro meses </w:t>
      </w:r>
      <w:r w:rsidR="0071600F" w:rsidRPr="00E95F26">
        <w:rPr>
          <w:rFonts w:ascii="Arial Narrow" w:hAnsi="Arial Narrow"/>
          <w:sz w:val="27"/>
          <w:szCs w:val="27"/>
        </w:rPr>
        <w:t xml:space="preserve">sin que la autoridad emita y notifique la resolución expresa, </w:t>
      </w:r>
      <w:r w:rsidR="003E2086" w:rsidRPr="00E95F26">
        <w:rPr>
          <w:rFonts w:ascii="Arial Narrow" w:hAnsi="Arial Narrow"/>
          <w:sz w:val="27"/>
          <w:szCs w:val="27"/>
        </w:rPr>
        <w:t>de ahí que</w:t>
      </w:r>
      <w:r w:rsidR="00560ACB" w:rsidRPr="00E95F26">
        <w:rPr>
          <w:rFonts w:ascii="Arial Narrow" w:hAnsi="Arial Narrow"/>
          <w:sz w:val="27"/>
          <w:szCs w:val="27"/>
        </w:rPr>
        <w:t xml:space="preserve"> jurídicamente </w:t>
      </w:r>
      <w:r w:rsidR="0071600F" w:rsidRPr="00E95F26">
        <w:rPr>
          <w:rFonts w:ascii="Arial Narrow" w:hAnsi="Arial Narrow"/>
          <w:sz w:val="27"/>
          <w:szCs w:val="27"/>
        </w:rPr>
        <w:t xml:space="preserve">se </w:t>
      </w:r>
      <w:r w:rsidR="00560ACB" w:rsidRPr="00E95F26">
        <w:rPr>
          <w:rFonts w:ascii="Arial Narrow" w:hAnsi="Arial Narrow"/>
          <w:sz w:val="27"/>
          <w:szCs w:val="27"/>
        </w:rPr>
        <w:t>consi</w:t>
      </w:r>
      <w:r w:rsidR="0071600F" w:rsidRPr="00E95F26">
        <w:rPr>
          <w:rFonts w:ascii="Arial Narrow" w:hAnsi="Arial Narrow"/>
          <w:sz w:val="27"/>
          <w:szCs w:val="27"/>
        </w:rPr>
        <w:t>d</w:t>
      </w:r>
      <w:r w:rsidR="00560ACB" w:rsidRPr="00E95F26">
        <w:rPr>
          <w:rFonts w:ascii="Arial Narrow" w:hAnsi="Arial Narrow"/>
          <w:sz w:val="27"/>
          <w:szCs w:val="27"/>
        </w:rPr>
        <w:t>e</w:t>
      </w:r>
      <w:r w:rsidR="0071600F" w:rsidRPr="00E95F26">
        <w:rPr>
          <w:rFonts w:ascii="Arial Narrow" w:hAnsi="Arial Narrow"/>
          <w:sz w:val="27"/>
          <w:szCs w:val="27"/>
        </w:rPr>
        <w:t>ra</w:t>
      </w:r>
      <w:r w:rsidR="00560ACB" w:rsidRPr="00E95F26">
        <w:rPr>
          <w:rFonts w:ascii="Arial Narrow" w:hAnsi="Arial Narrow"/>
          <w:sz w:val="27"/>
          <w:szCs w:val="27"/>
        </w:rPr>
        <w:t xml:space="preserve"> una resolución</w:t>
      </w:r>
      <w:r w:rsidRPr="00E95F26">
        <w:rPr>
          <w:rFonts w:ascii="Arial Narrow" w:hAnsi="Arial Narrow"/>
          <w:sz w:val="27"/>
          <w:szCs w:val="27"/>
        </w:rPr>
        <w:t xml:space="preserve"> desfavorabl</w:t>
      </w:r>
      <w:r w:rsidR="0071600F" w:rsidRPr="00E95F26">
        <w:rPr>
          <w:rFonts w:ascii="Arial Narrow" w:hAnsi="Arial Narrow"/>
          <w:sz w:val="27"/>
          <w:szCs w:val="27"/>
        </w:rPr>
        <w:t xml:space="preserve">e a los </w:t>
      </w:r>
      <w:r w:rsidR="0071600F" w:rsidRPr="00E95F26">
        <w:rPr>
          <w:rFonts w:ascii="Arial Narrow" w:hAnsi="Arial Narrow"/>
          <w:sz w:val="27"/>
          <w:szCs w:val="27"/>
        </w:rPr>
        <w:lastRenderedPageBreak/>
        <w:t>derechos e intereses de</w:t>
      </w:r>
      <w:r w:rsidRPr="00E95F26">
        <w:rPr>
          <w:rFonts w:ascii="Arial Narrow" w:hAnsi="Arial Narrow"/>
          <w:sz w:val="27"/>
          <w:szCs w:val="27"/>
        </w:rPr>
        <w:t xml:space="preserve">l </w:t>
      </w:r>
      <w:r w:rsidR="0071600F" w:rsidRPr="00E95F26">
        <w:rPr>
          <w:rFonts w:ascii="Arial Narrow" w:hAnsi="Arial Narrow"/>
          <w:sz w:val="27"/>
          <w:szCs w:val="27"/>
        </w:rPr>
        <w:t xml:space="preserve">particular </w:t>
      </w:r>
      <w:r w:rsidRPr="00E95F26">
        <w:rPr>
          <w:rFonts w:ascii="Arial Narrow" w:hAnsi="Arial Narrow"/>
          <w:sz w:val="27"/>
          <w:szCs w:val="27"/>
        </w:rPr>
        <w:t xml:space="preserve">peticionario, para efectos de su impugnación en el </w:t>
      </w:r>
      <w:r w:rsidR="00560ACB" w:rsidRPr="00E95F26">
        <w:rPr>
          <w:rFonts w:ascii="Arial Narrow" w:hAnsi="Arial Narrow"/>
          <w:sz w:val="27"/>
          <w:szCs w:val="27"/>
        </w:rPr>
        <w:t>proce</w:t>
      </w:r>
      <w:r w:rsidRPr="00E95F26">
        <w:rPr>
          <w:rFonts w:ascii="Arial Narrow" w:hAnsi="Arial Narrow"/>
          <w:sz w:val="27"/>
          <w:szCs w:val="27"/>
        </w:rPr>
        <w:t>so administrativo</w:t>
      </w:r>
      <w:r w:rsidR="00560ACB" w:rsidRPr="00E95F26">
        <w:rPr>
          <w:rFonts w:ascii="Arial Narrow" w:hAnsi="Arial Narrow"/>
          <w:sz w:val="27"/>
          <w:szCs w:val="27"/>
        </w:rPr>
        <w:t>.</w:t>
      </w:r>
      <w:r w:rsidR="0071115E" w:rsidRPr="00E95F26">
        <w:rPr>
          <w:rFonts w:ascii="Arial Narrow" w:hAnsi="Arial Narrow" w:cs="Arial"/>
          <w:sz w:val="27"/>
          <w:szCs w:val="27"/>
        </w:rPr>
        <w:t xml:space="preserve"> . . . . . . . . . . . . . . . .</w:t>
      </w:r>
      <w:r w:rsidR="00AE080E" w:rsidRPr="00E95F26">
        <w:rPr>
          <w:rFonts w:ascii="Arial Narrow" w:hAnsi="Arial Narrow" w:cs="Arial"/>
          <w:sz w:val="27"/>
          <w:szCs w:val="27"/>
        </w:rPr>
        <w:t xml:space="preserve"> . . . . . . . . . . .</w:t>
      </w:r>
      <w:r w:rsidR="00F22B5A" w:rsidRPr="00E95F26">
        <w:rPr>
          <w:rFonts w:ascii="Arial Narrow" w:hAnsi="Arial Narrow" w:cs="Arial"/>
          <w:sz w:val="27"/>
          <w:szCs w:val="27"/>
        </w:rPr>
        <w:t xml:space="preserve"> </w:t>
      </w:r>
      <w:r w:rsidR="00AE080E" w:rsidRPr="00E95F26">
        <w:rPr>
          <w:rFonts w:ascii="Arial Narrow" w:hAnsi="Arial Narrow" w:cs="Arial"/>
          <w:sz w:val="27"/>
          <w:szCs w:val="27"/>
        </w:rPr>
        <w:t>.</w:t>
      </w:r>
      <w:r w:rsidR="00F22B5A" w:rsidRPr="00E95F26">
        <w:rPr>
          <w:rFonts w:ascii="Arial Narrow" w:hAnsi="Arial Narrow" w:cs="Arial"/>
          <w:sz w:val="27"/>
          <w:szCs w:val="27"/>
        </w:rPr>
        <w:t xml:space="preserve"> </w:t>
      </w:r>
      <w:r w:rsidR="00AE080E" w:rsidRPr="00E95F26">
        <w:rPr>
          <w:rFonts w:ascii="Arial Narrow" w:hAnsi="Arial Narrow" w:cs="Arial"/>
          <w:sz w:val="27"/>
          <w:szCs w:val="27"/>
        </w:rPr>
        <w:t>. . . . . . . . . .</w:t>
      </w:r>
      <w:r w:rsidR="0071115E" w:rsidRPr="00E95F26">
        <w:rPr>
          <w:rFonts w:ascii="Arial Narrow" w:hAnsi="Arial Narrow" w:cs="Arial"/>
          <w:sz w:val="27"/>
          <w:szCs w:val="27"/>
        </w:rPr>
        <w:t xml:space="preserve"> . . . . . . . . </w:t>
      </w:r>
      <w:r w:rsidR="006613A6" w:rsidRPr="00E95F26">
        <w:rPr>
          <w:rFonts w:ascii="Arial Narrow" w:hAnsi="Arial Narrow" w:cs="Arial"/>
          <w:sz w:val="27"/>
          <w:szCs w:val="27"/>
        </w:rPr>
        <w:t>.</w:t>
      </w:r>
    </w:p>
    <w:p w14:paraId="2733ABFA" w14:textId="77777777" w:rsidR="00AE080E" w:rsidRPr="00E95F26" w:rsidRDefault="00AE080E" w:rsidP="00715694">
      <w:pPr>
        <w:spacing w:line="360" w:lineRule="auto"/>
        <w:jc w:val="both"/>
        <w:rPr>
          <w:rFonts w:ascii="Arial Narrow" w:hAnsi="Arial Narrow"/>
          <w:sz w:val="27"/>
          <w:szCs w:val="27"/>
        </w:rPr>
      </w:pPr>
    </w:p>
    <w:p w14:paraId="04595F8E" w14:textId="34DF78EA" w:rsidR="00D52410" w:rsidRPr="00E95F26" w:rsidRDefault="003E2086" w:rsidP="006613A6">
      <w:pPr>
        <w:spacing w:line="360" w:lineRule="auto"/>
        <w:ind w:firstLine="708"/>
        <w:jc w:val="both"/>
        <w:rPr>
          <w:rFonts w:ascii="Arial Narrow" w:hAnsi="Arial Narrow" w:cs="Arial"/>
          <w:i/>
          <w:sz w:val="27"/>
          <w:szCs w:val="27"/>
        </w:rPr>
      </w:pPr>
      <w:r w:rsidRPr="00E95F26">
        <w:rPr>
          <w:rFonts w:ascii="Arial Narrow" w:hAnsi="Arial Narrow"/>
          <w:sz w:val="27"/>
          <w:szCs w:val="27"/>
        </w:rPr>
        <w:t xml:space="preserve">Así tenemos, </w:t>
      </w:r>
      <w:r w:rsidR="0009524D" w:rsidRPr="00E95F26">
        <w:rPr>
          <w:rFonts w:ascii="Arial Narrow" w:hAnsi="Arial Narrow"/>
          <w:sz w:val="27"/>
          <w:szCs w:val="27"/>
        </w:rPr>
        <w:t xml:space="preserve">que por un lado, </w:t>
      </w:r>
      <w:r w:rsidRPr="00E95F26">
        <w:rPr>
          <w:rFonts w:ascii="Arial Narrow" w:hAnsi="Arial Narrow"/>
          <w:sz w:val="27"/>
          <w:szCs w:val="27"/>
        </w:rPr>
        <w:t xml:space="preserve">en el sumario obra </w:t>
      </w:r>
      <w:r w:rsidR="00D52410" w:rsidRPr="00E95F26">
        <w:rPr>
          <w:rFonts w:ascii="Arial Narrow" w:hAnsi="Arial Narrow"/>
          <w:sz w:val="27"/>
          <w:szCs w:val="27"/>
        </w:rPr>
        <w:t>e</w:t>
      </w:r>
      <w:r w:rsidRPr="00E95F26">
        <w:rPr>
          <w:rFonts w:ascii="Arial Narrow" w:hAnsi="Arial Narrow"/>
          <w:sz w:val="27"/>
          <w:szCs w:val="27"/>
        </w:rPr>
        <w:t xml:space="preserve">l escrito suscrito por la parte actora, que contiene la instancia o solicitud </w:t>
      </w:r>
      <w:r w:rsidR="004518FE" w:rsidRPr="00E95F26">
        <w:rPr>
          <w:rFonts w:ascii="Arial Narrow" w:hAnsi="Arial Narrow"/>
          <w:sz w:val="27"/>
          <w:szCs w:val="27"/>
        </w:rPr>
        <w:t>presentada</w:t>
      </w:r>
      <w:r w:rsidRPr="00E95F26">
        <w:rPr>
          <w:rFonts w:ascii="Arial Narrow" w:hAnsi="Arial Narrow"/>
          <w:sz w:val="27"/>
          <w:szCs w:val="27"/>
        </w:rPr>
        <w:t xml:space="preserve"> </w:t>
      </w:r>
      <w:r w:rsidR="0040606A" w:rsidRPr="00E95F26">
        <w:rPr>
          <w:rFonts w:ascii="Arial Narrow" w:hAnsi="Arial Narrow"/>
          <w:sz w:val="27"/>
          <w:szCs w:val="27"/>
        </w:rPr>
        <w:t>el</w:t>
      </w:r>
      <w:r w:rsidRPr="00E95F26">
        <w:rPr>
          <w:rFonts w:ascii="Arial Narrow" w:hAnsi="Arial Narrow"/>
          <w:sz w:val="27"/>
          <w:szCs w:val="27"/>
        </w:rPr>
        <w:t xml:space="preserve"> </w:t>
      </w:r>
      <w:r w:rsidR="001D6A05" w:rsidRPr="00E95F26">
        <w:rPr>
          <w:rFonts w:ascii="Arial Narrow" w:hAnsi="Arial Narrow"/>
          <w:sz w:val="27"/>
          <w:szCs w:val="27"/>
        </w:rPr>
        <w:t xml:space="preserve">04 cuatro de octubre </w:t>
      </w:r>
      <w:r w:rsidR="0006048A" w:rsidRPr="00E95F26">
        <w:rPr>
          <w:rFonts w:ascii="Arial Narrow" w:hAnsi="Arial Narrow"/>
          <w:sz w:val="27"/>
          <w:szCs w:val="27"/>
        </w:rPr>
        <w:t>del año 2017 dos mil diecisiete</w:t>
      </w:r>
      <w:r w:rsidR="00C3725E" w:rsidRPr="00E95F26">
        <w:rPr>
          <w:rFonts w:ascii="Arial Narrow" w:hAnsi="Arial Narrow"/>
          <w:sz w:val="27"/>
          <w:szCs w:val="27"/>
        </w:rPr>
        <w:t>, ante el</w:t>
      </w:r>
      <w:r w:rsidR="001D6A05" w:rsidRPr="00E95F26">
        <w:rPr>
          <w:rFonts w:ascii="Arial Narrow" w:hAnsi="Arial Narrow"/>
          <w:sz w:val="27"/>
          <w:szCs w:val="27"/>
        </w:rPr>
        <w:t xml:space="preserve"> Tes</w:t>
      </w:r>
      <w:r w:rsidR="007548F7" w:rsidRPr="00E95F26">
        <w:rPr>
          <w:rFonts w:ascii="Arial Narrow" w:hAnsi="Arial Narrow"/>
          <w:sz w:val="27"/>
          <w:szCs w:val="27"/>
        </w:rPr>
        <w:t>orero Municipal</w:t>
      </w:r>
      <w:r w:rsidR="0009524D" w:rsidRPr="00E95F26">
        <w:rPr>
          <w:rFonts w:ascii="Arial Narrow" w:hAnsi="Arial Narrow" w:cs="Arial"/>
          <w:sz w:val="27"/>
          <w:szCs w:val="27"/>
        </w:rPr>
        <w:t xml:space="preserve">, como se advierte en el sello de recibido </w:t>
      </w:r>
      <w:r w:rsidR="006B57C1" w:rsidRPr="00E95F26">
        <w:rPr>
          <w:rFonts w:ascii="Arial Narrow" w:hAnsi="Arial Narrow" w:cs="Arial"/>
          <w:sz w:val="27"/>
          <w:szCs w:val="27"/>
        </w:rPr>
        <w:t>qué</w:t>
      </w:r>
      <w:r w:rsidR="0009524D" w:rsidRPr="00E95F26">
        <w:rPr>
          <w:rFonts w:ascii="Arial Narrow" w:hAnsi="Arial Narrow" w:cs="Arial"/>
          <w:sz w:val="27"/>
          <w:szCs w:val="27"/>
        </w:rPr>
        <w:t xml:space="preserve"> obra </w:t>
      </w:r>
      <w:r w:rsidR="006B57C1" w:rsidRPr="00E95F26">
        <w:rPr>
          <w:rFonts w:ascii="Arial Narrow" w:hAnsi="Arial Narrow" w:cs="Arial"/>
          <w:sz w:val="27"/>
          <w:szCs w:val="27"/>
        </w:rPr>
        <w:t xml:space="preserve">estampado </w:t>
      </w:r>
      <w:r w:rsidR="0009524D" w:rsidRPr="00E95F26">
        <w:rPr>
          <w:rFonts w:ascii="Arial Narrow" w:hAnsi="Arial Narrow" w:cs="Arial"/>
          <w:sz w:val="27"/>
          <w:szCs w:val="27"/>
        </w:rPr>
        <w:t xml:space="preserve">al frente del </w:t>
      </w:r>
      <w:r w:rsidR="006B57C1" w:rsidRPr="00E95F26">
        <w:rPr>
          <w:rFonts w:ascii="Arial Narrow" w:hAnsi="Arial Narrow" w:cs="Arial"/>
          <w:sz w:val="27"/>
          <w:szCs w:val="27"/>
        </w:rPr>
        <w:t>mism</w:t>
      </w:r>
      <w:r w:rsidR="0009524D" w:rsidRPr="00E95F26">
        <w:rPr>
          <w:rFonts w:ascii="Arial Narrow" w:hAnsi="Arial Narrow" w:cs="Arial"/>
          <w:sz w:val="27"/>
          <w:szCs w:val="27"/>
        </w:rPr>
        <w:t>o, en el que se describe:</w:t>
      </w:r>
      <w:r w:rsidR="006613A6" w:rsidRPr="00E95F26">
        <w:rPr>
          <w:rFonts w:ascii="Arial Narrow" w:hAnsi="Arial Narrow" w:cs="Arial"/>
          <w:sz w:val="27"/>
          <w:szCs w:val="27"/>
        </w:rPr>
        <w:t xml:space="preserve"> </w:t>
      </w:r>
      <w:r w:rsidR="0009524D" w:rsidRPr="00E95F26">
        <w:rPr>
          <w:rFonts w:ascii="Arial Narrow" w:hAnsi="Arial Narrow" w:cs="Arial"/>
          <w:sz w:val="27"/>
          <w:szCs w:val="27"/>
        </w:rPr>
        <w:t xml:space="preserve"> </w:t>
      </w:r>
      <w:r w:rsidR="0009524D" w:rsidRPr="00E95F26">
        <w:rPr>
          <w:rFonts w:ascii="Arial Narrow" w:hAnsi="Arial Narrow" w:cs="Arial"/>
          <w:i/>
          <w:sz w:val="27"/>
          <w:szCs w:val="27"/>
        </w:rPr>
        <w:t>“</w:t>
      </w:r>
      <w:r w:rsidR="007548F7" w:rsidRPr="00E95F26">
        <w:rPr>
          <w:rFonts w:ascii="Arial Narrow" w:hAnsi="Arial Narrow" w:cs="Arial"/>
          <w:i/>
          <w:sz w:val="27"/>
          <w:szCs w:val="27"/>
        </w:rPr>
        <w:t>TESORERIA MUNICIPAL LEON, GTO</w:t>
      </w:r>
      <w:r w:rsidR="0009524D" w:rsidRPr="00E95F26">
        <w:rPr>
          <w:rFonts w:ascii="Arial Narrow" w:hAnsi="Arial Narrow" w:cs="Arial"/>
          <w:i/>
          <w:sz w:val="27"/>
          <w:szCs w:val="27"/>
        </w:rPr>
        <w:t xml:space="preserve">, </w:t>
      </w:r>
      <w:r w:rsidR="007548F7" w:rsidRPr="00E95F26">
        <w:rPr>
          <w:rFonts w:ascii="Arial Narrow" w:hAnsi="Arial Narrow" w:cs="Arial"/>
          <w:i/>
          <w:sz w:val="27"/>
          <w:szCs w:val="27"/>
        </w:rPr>
        <w:t>04</w:t>
      </w:r>
      <w:r w:rsidR="0006048A" w:rsidRPr="00E95F26">
        <w:rPr>
          <w:rFonts w:ascii="Arial Narrow" w:hAnsi="Arial Narrow" w:cs="Arial"/>
          <w:i/>
          <w:sz w:val="27"/>
          <w:szCs w:val="27"/>
        </w:rPr>
        <w:t xml:space="preserve"> OCT. 2017</w:t>
      </w:r>
      <w:r w:rsidR="0009524D" w:rsidRPr="00E95F26">
        <w:rPr>
          <w:rFonts w:ascii="Arial Narrow" w:hAnsi="Arial Narrow" w:cs="Arial"/>
          <w:i/>
          <w:sz w:val="27"/>
          <w:szCs w:val="27"/>
        </w:rPr>
        <w:t>,</w:t>
      </w:r>
      <w:r w:rsidR="00517325" w:rsidRPr="00E95F26">
        <w:rPr>
          <w:rFonts w:ascii="Arial Narrow" w:hAnsi="Arial Narrow" w:cs="Arial"/>
          <w:i/>
          <w:sz w:val="27"/>
          <w:szCs w:val="27"/>
        </w:rPr>
        <w:t xml:space="preserve"> </w:t>
      </w:r>
      <w:r w:rsidR="0009524D" w:rsidRPr="00E95F26">
        <w:rPr>
          <w:rFonts w:ascii="Arial Narrow" w:hAnsi="Arial Narrow" w:cs="Arial"/>
          <w:i/>
          <w:sz w:val="27"/>
          <w:szCs w:val="27"/>
        </w:rPr>
        <w:t>RECIBIDO</w:t>
      </w:r>
      <w:r w:rsidR="006B57C1" w:rsidRPr="00E95F26">
        <w:rPr>
          <w:rFonts w:ascii="Arial Narrow" w:hAnsi="Arial Narrow" w:cs="Arial"/>
          <w:i/>
          <w:sz w:val="27"/>
          <w:szCs w:val="27"/>
        </w:rPr>
        <w:t>;</w:t>
      </w:r>
      <w:r w:rsidR="00D52410" w:rsidRPr="00E95F26">
        <w:rPr>
          <w:rFonts w:ascii="Arial Narrow" w:hAnsi="Arial Narrow" w:cs="Arial"/>
          <w:sz w:val="27"/>
          <w:szCs w:val="27"/>
        </w:rPr>
        <w:t xml:space="preserve"> y</w:t>
      </w:r>
      <w:r w:rsidR="006B57C1" w:rsidRPr="00E95F26">
        <w:rPr>
          <w:rFonts w:ascii="Arial Narrow" w:hAnsi="Arial Narrow" w:cs="Arial"/>
          <w:sz w:val="27"/>
          <w:szCs w:val="27"/>
        </w:rPr>
        <w:t>,</w:t>
      </w:r>
      <w:r w:rsidR="00D52410" w:rsidRPr="00E95F26">
        <w:rPr>
          <w:rFonts w:ascii="Arial Narrow" w:hAnsi="Arial Narrow" w:cs="Arial"/>
          <w:sz w:val="27"/>
          <w:szCs w:val="27"/>
        </w:rPr>
        <w:t xml:space="preserve"> </w:t>
      </w:r>
      <w:r w:rsidR="0009524D" w:rsidRPr="00E95F26">
        <w:rPr>
          <w:rFonts w:ascii="Arial Narrow" w:hAnsi="Arial Narrow" w:cs="Arial"/>
          <w:sz w:val="27"/>
          <w:szCs w:val="27"/>
        </w:rPr>
        <w:t xml:space="preserve">por otro lado, </w:t>
      </w:r>
      <w:r w:rsidR="00D52410" w:rsidRPr="00E95F26">
        <w:rPr>
          <w:rFonts w:ascii="Arial Narrow" w:hAnsi="Arial Narrow" w:cs="Arial"/>
          <w:sz w:val="27"/>
          <w:szCs w:val="27"/>
        </w:rPr>
        <w:t xml:space="preserve">no consta la </w:t>
      </w:r>
      <w:r w:rsidR="008B5D47" w:rsidRPr="00E95F26">
        <w:rPr>
          <w:rFonts w:ascii="Arial Narrow" w:hAnsi="Arial Narrow" w:cs="Arial"/>
          <w:sz w:val="27"/>
          <w:szCs w:val="27"/>
        </w:rPr>
        <w:t>respuesta</w:t>
      </w:r>
      <w:r w:rsidR="003131A4" w:rsidRPr="00E95F26">
        <w:rPr>
          <w:rFonts w:ascii="Arial Narrow" w:hAnsi="Arial Narrow" w:cs="Arial"/>
          <w:sz w:val="27"/>
          <w:szCs w:val="27"/>
        </w:rPr>
        <w:t xml:space="preserve"> </w:t>
      </w:r>
      <w:r w:rsidR="00D52410" w:rsidRPr="00E95F26">
        <w:rPr>
          <w:rFonts w:ascii="Arial Narrow" w:hAnsi="Arial Narrow" w:cs="Arial"/>
          <w:sz w:val="27"/>
          <w:szCs w:val="27"/>
        </w:rPr>
        <w:t>escrita a</w:t>
      </w:r>
      <w:r w:rsidR="003131A4" w:rsidRPr="00E95F26">
        <w:rPr>
          <w:rFonts w:ascii="Arial Narrow" w:hAnsi="Arial Narrow" w:cs="Arial"/>
          <w:sz w:val="27"/>
          <w:szCs w:val="27"/>
        </w:rPr>
        <w:t xml:space="preserve"> </w:t>
      </w:r>
      <w:r w:rsidR="00D52410" w:rsidRPr="00E95F26">
        <w:rPr>
          <w:rFonts w:ascii="Arial Narrow" w:hAnsi="Arial Narrow" w:cs="Arial"/>
          <w:sz w:val="27"/>
          <w:szCs w:val="27"/>
        </w:rPr>
        <w:t>dicha</w:t>
      </w:r>
      <w:r w:rsidR="003131A4" w:rsidRPr="00E95F26">
        <w:rPr>
          <w:rFonts w:ascii="Arial Narrow" w:hAnsi="Arial Narrow" w:cs="Arial"/>
          <w:sz w:val="27"/>
          <w:szCs w:val="27"/>
        </w:rPr>
        <w:t xml:space="preserve"> </w:t>
      </w:r>
      <w:r w:rsidR="00D52410" w:rsidRPr="00E95F26">
        <w:rPr>
          <w:rFonts w:ascii="Arial Narrow" w:hAnsi="Arial Narrow" w:cs="Arial"/>
          <w:sz w:val="27"/>
          <w:szCs w:val="27"/>
        </w:rPr>
        <w:t>gestión</w:t>
      </w:r>
      <w:r w:rsidR="007548F7" w:rsidRPr="00E95F26">
        <w:rPr>
          <w:rFonts w:ascii="Arial Narrow" w:hAnsi="Arial Narrow" w:cs="Arial"/>
          <w:sz w:val="27"/>
          <w:szCs w:val="27"/>
        </w:rPr>
        <w:t xml:space="preserve"> dentro del término de cuatro meses, ni tampoco antes del 09 nueve de marzo del año 2018 dos mil dieciocho</w:t>
      </w:r>
      <w:r w:rsidR="0071115E" w:rsidRPr="00E95F26">
        <w:rPr>
          <w:rFonts w:ascii="Arial Narrow" w:hAnsi="Arial Narrow"/>
          <w:sz w:val="27"/>
          <w:szCs w:val="27"/>
        </w:rPr>
        <w:t xml:space="preserve">, </w:t>
      </w:r>
      <w:r w:rsidR="00570A91" w:rsidRPr="00E95F26">
        <w:rPr>
          <w:rFonts w:ascii="Arial Narrow" w:hAnsi="Arial Narrow"/>
          <w:sz w:val="27"/>
          <w:szCs w:val="27"/>
        </w:rPr>
        <w:t>dí</w:t>
      </w:r>
      <w:r w:rsidR="003131A4" w:rsidRPr="00E95F26">
        <w:rPr>
          <w:rFonts w:ascii="Arial Narrow" w:hAnsi="Arial Narrow"/>
          <w:sz w:val="27"/>
          <w:szCs w:val="27"/>
        </w:rPr>
        <w:t xml:space="preserve">a en que se presentó la demanda, </w:t>
      </w:r>
      <w:r w:rsidR="00570A91" w:rsidRPr="00E95F26">
        <w:rPr>
          <w:rFonts w:ascii="Arial Narrow" w:hAnsi="Arial Narrow"/>
          <w:sz w:val="27"/>
          <w:szCs w:val="27"/>
        </w:rPr>
        <w:t>fecha que</w:t>
      </w:r>
      <w:r w:rsidR="0009524D" w:rsidRPr="00E95F26">
        <w:rPr>
          <w:rFonts w:ascii="Arial Narrow" w:hAnsi="Arial Narrow" w:cs="Arial"/>
          <w:sz w:val="27"/>
          <w:szCs w:val="27"/>
        </w:rPr>
        <w:t xml:space="preserve"> se aprecia en </w:t>
      </w:r>
      <w:r w:rsidR="00F40BE5" w:rsidRPr="00E95F26">
        <w:rPr>
          <w:rFonts w:ascii="Arial Narrow" w:hAnsi="Arial Narrow" w:cs="Arial"/>
          <w:sz w:val="27"/>
          <w:szCs w:val="27"/>
        </w:rPr>
        <w:t xml:space="preserve">la razón de recibido, </w:t>
      </w:r>
      <w:r w:rsidR="00A4550B" w:rsidRPr="00E95F26">
        <w:rPr>
          <w:rFonts w:ascii="Arial Narrow" w:hAnsi="Arial Narrow" w:cs="Arial"/>
          <w:sz w:val="27"/>
          <w:szCs w:val="27"/>
        </w:rPr>
        <w:t xml:space="preserve">que </w:t>
      </w:r>
      <w:r w:rsidR="00F40BE5" w:rsidRPr="00E95F26">
        <w:rPr>
          <w:rFonts w:ascii="Arial Narrow" w:hAnsi="Arial Narrow" w:cs="Arial"/>
          <w:sz w:val="27"/>
          <w:szCs w:val="27"/>
        </w:rPr>
        <w:t>obra al reverso de la primera hoja útil de la demanda</w:t>
      </w:r>
      <w:r w:rsidR="0006048A" w:rsidRPr="00E95F26">
        <w:rPr>
          <w:rFonts w:ascii="Arial Narrow" w:hAnsi="Arial Narrow" w:cs="Arial"/>
          <w:sz w:val="27"/>
          <w:szCs w:val="27"/>
        </w:rPr>
        <w:t>.</w:t>
      </w:r>
      <w:r w:rsidR="001634B3" w:rsidRPr="00E95F26">
        <w:rPr>
          <w:rFonts w:ascii="Arial Narrow" w:eastAsia="Cambria" w:hAnsi="Arial Narrow" w:cs="Arial Narrow"/>
          <w:sz w:val="27"/>
          <w:szCs w:val="27"/>
          <w:lang w:val="es" w:eastAsia="es-MX"/>
        </w:rPr>
        <w:t>En consecuencia, ante la falta de</w:t>
      </w:r>
      <w:r w:rsidR="006E31B4" w:rsidRPr="00E95F26">
        <w:rPr>
          <w:rFonts w:ascii="Arial Narrow" w:eastAsia="Cambria" w:hAnsi="Arial Narrow" w:cs="Arial Narrow"/>
          <w:sz w:val="27"/>
          <w:szCs w:val="27"/>
          <w:lang w:val="es" w:eastAsia="es-MX"/>
        </w:rPr>
        <w:t xml:space="preserve"> atención </w:t>
      </w:r>
      <w:r w:rsidR="001634B3" w:rsidRPr="00E95F26">
        <w:rPr>
          <w:rFonts w:ascii="Arial Narrow" w:eastAsia="Cambria" w:hAnsi="Arial Narrow" w:cs="Arial Narrow"/>
          <w:sz w:val="27"/>
          <w:szCs w:val="27"/>
          <w:lang w:val="es" w:eastAsia="es-MX"/>
        </w:rPr>
        <w:t>a la petición del</w:t>
      </w:r>
      <w:r w:rsidR="00C442D3" w:rsidRPr="00E95F26">
        <w:rPr>
          <w:rFonts w:ascii="Arial Narrow" w:eastAsia="Cambria" w:hAnsi="Arial Narrow" w:cs="Arial Narrow"/>
          <w:sz w:val="27"/>
          <w:szCs w:val="27"/>
          <w:lang w:val="es" w:eastAsia="es-MX"/>
        </w:rPr>
        <w:t xml:space="preserve"> justici</w:t>
      </w:r>
      <w:r w:rsidR="001634B3" w:rsidRPr="00E95F26">
        <w:rPr>
          <w:rFonts w:ascii="Arial Narrow" w:eastAsia="Cambria" w:hAnsi="Arial Narrow" w:cs="Arial Narrow"/>
          <w:sz w:val="27"/>
          <w:szCs w:val="27"/>
          <w:lang w:val="es" w:eastAsia="es-MX"/>
        </w:rPr>
        <w:t>a</w:t>
      </w:r>
      <w:r w:rsidR="00C442D3" w:rsidRPr="00E95F26">
        <w:rPr>
          <w:rFonts w:ascii="Arial Narrow" w:eastAsia="Cambria" w:hAnsi="Arial Narrow" w:cs="Arial Narrow"/>
          <w:sz w:val="27"/>
          <w:szCs w:val="27"/>
          <w:lang w:val="es" w:eastAsia="es-MX"/>
        </w:rPr>
        <w:t>ble</w:t>
      </w:r>
      <w:r w:rsidR="001634B3" w:rsidRPr="00E95F26">
        <w:rPr>
          <w:rFonts w:ascii="Arial Narrow" w:eastAsia="Cambria" w:hAnsi="Arial Narrow" w:cs="Arial Narrow"/>
          <w:sz w:val="27"/>
          <w:szCs w:val="27"/>
          <w:lang w:val="es" w:eastAsia="es-MX"/>
        </w:rPr>
        <w:t xml:space="preserve">, </w:t>
      </w:r>
      <w:r w:rsidR="00D52410" w:rsidRPr="00E95F26">
        <w:rPr>
          <w:rFonts w:ascii="Arial Narrow" w:hAnsi="Arial Narrow" w:cs="Arial"/>
          <w:sz w:val="27"/>
          <w:szCs w:val="27"/>
        </w:rPr>
        <w:t xml:space="preserve">resulta evidente </w:t>
      </w:r>
      <w:r w:rsidR="007548F7" w:rsidRPr="00E95F26">
        <w:rPr>
          <w:rFonts w:ascii="Arial Narrow" w:hAnsi="Arial Narrow" w:cs="Arial"/>
          <w:sz w:val="27"/>
          <w:szCs w:val="27"/>
        </w:rPr>
        <w:t xml:space="preserve"> y </w:t>
      </w:r>
      <w:r w:rsidR="007548F7" w:rsidRPr="00E95F26">
        <w:rPr>
          <w:rFonts w:ascii="Arial Narrow" w:hAnsi="Arial Narrow" w:cs="Arial"/>
          <w:b/>
          <w:sz w:val="27"/>
          <w:szCs w:val="27"/>
        </w:rPr>
        <w:t xml:space="preserve">SE CONFIGURA </w:t>
      </w:r>
      <w:r w:rsidR="001634B3" w:rsidRPr="00E95F26">
        <w:rPr>
          <w:rFonts w:ascii="Arial Narrow" w:hAnsi="Arial Narrow" w:cs="Arial"/>
          <w:sz w:val="27"/>
          <w:szCs w:val="27"/>
        </w:rPr>
        <w:t>la</w:t>
      </w:r>
      <w:r w:rsidR="0006048A" w:rsidRPr="00E95F26">
        <w:rPr>
          <w:rFonts w:ascii="Arial Narrow" w:hAnsi="Arial Narrow" w:cs="Arial"/>
          <w:sz w:val="27"/>
          <w:szCs w:val="27"/>
        </w:rPr>
        <w:t xml:space="preserve"> existencia </w:t>
      </w:r>
      <w:r w:rsidR="001634B3" w:rsidRPr="00E95F26">
        <w:rPr>
          <w:rFonts w:ascii="Arial Narrow" w:hAnsi="Arial Narrow" w:cs="Arial"/>
          <w:sz w:val="27"/>
          <w:szCs w:val="27"/>
        </w:rPr>
        <w:t xml:space="preserve"> </w:t>
      </w:r>
      <w:r w:rsidR="00AD2C1A" w:rsidRPr="00E95F26">
        <w:rPr>
          <w:rFonts w:ascii="Arial Narrow" w:hAnsi="Arial Narrow" w:cs="Arial"/>
          <w:sz w:val="27"/>
          <w:szCs w:val="27"/>
        </w:rPr>
        <w:t>de</w:t>
      </w:r>
      <w:r w:rsidR="00D52410" w:rsidRPr="00E95F26">
        <w:rPr>
          <w:rFonts w:ascii="Arial Narrow" w:hAnsi="Arial Narrow" w:cs="Arial"/>
          <w:sz w:val="27"/>
          <w:szCs w:val="27"/>
        </w:rPr>
        <w:t xml:space="preserve"> la negativa ficta</w:t>
      </w:r>
      <w:r w:rsidR="007548F7" w:rsidRPr="00E95F26">
        <w:rPr>
          <w:rFonts w:ascii="Arial Narrow" w:hAnsi="Arial Narrow" w:cs="Arial"/>
          <w:sz w:val="27"/>
          <w:szCs w:val="27"/>
        </w:rPr>
        <w:t xml:space="preserve"> controvertida</w:t>
      </w:r>
      <w:r w:rsidR="003131A4" w:rsidRPr="00E95F26">
        <w:rPr>
          <w:rFonts w:ascii="Arial Narrow" w:hAnsi="Arial Narrow" w:cs="Arial"/>
          <w:sz w:val="27"/>
          <w:szCs w:val="27"/>
        </w:rPr>
        <w:t>.</w:t>
      </w:r>
      <w:r w:rsidR="007548F7" w:rsidRPr="00E95F26">
        <w:rPr>
          <w:rFonts w:ascii="Arial Narrow" w:hAnsi="Arial Narrow" w:cs="Arial"/>
          <w:sz w:val="27"/>
          <w:szCs w:val="27"/>
        </w:rPr>
        <w:t xml:space="preserve"> . . </w:t>
      </w:r>
      <w:r w:rsidR="003131A4" w:rsidRPr="00E95F26">
        <w:rPr>
          <w:rFonts w:ascii="Arial Narrow" w:hAnsi="Arial Narrow" w:cs="Arial"/>
          <w:sz w:val="27"/>
          <w:szCs w:val="27"/>
        </w:rPr>
        <w:t>. . .</w:t>
      </w:r>
      <w:r w:rsidR="0071115E" w:rsidRPr="00E95F26">
        <w:rPr>
          <w:rFonts w:ascii="Arial Narrow" w:hAnsi="Arial Narrow" w:cs="Arial"/>
          <w:sz w:val="27"/>
          <w:szCs w:val="27"/>
        </w:rPr>
        <w:t xml:space="preserve"> . . . </w:t>
      </w:r>
      <w:r w:rsidR="003962CD" w:rsidRPr="00E95F26">
        <w:rPr>
          <w:rFonts w:ascii="Arial Narrow" w:hAnsi="Arial Narrow" w:cs="Arial"/>
          <w:sz w:val="27"/>
          <w:szCs w:val="27"/>
        </w:rPr>
        <w:t>. . . . . . . . .</w:t>
      </w:r>
      <w:r w:rsidR="00AD2C1A" w:rsidRPr="00E95F26">
        <w:rPr>
          <w:rFonts w:ascii="Arial Narrow" w:hAnsi="Arial Narrow" w:cs="Arial"/>
          <w:sz w:val="27"/>
          <w:szCs w:val="27"/>
        </w:rPr>
        <w:t xml:space="preserve"> </w:t>
      </w:r>
      <w:r w:rsidR="003962CD" w:rsidRPr="00E95F26">
        <w:rPr>
          <w:rFonts w:ascii="Arial Narrow" w:hAnsi="Arial Narrow" w:cs="Arial"/>
          <w:sz w:val="27"/>
          <w:szCs w:val="27"/>
        </w:rPr>
        <w:t>. . .</w:t>
      </w:r>
      <w:r w:rsidR="00C442D3" w:rsidRPr="00E95F26">
        <w:rPr>
          <w:rFonts w:ascii="Arial Narrow" w:hAnsi="Arial Narrow" w:cs="Arial"/>
          <w:sz w:val="27"/>
          <w:szCs w:val="27"/>
        </w:rPr>
        <w:t xml:space="preserve"> . </w:t>
      </w:r>
      <w:r w:rsidR="007548F7" w:rsidRPr="00E95F26">
        <w:rPr>
          <w:rFonts w:ascii="Arial Narrow" w:hAnsi="Arial Narrow" w:cs="Arial"/>
          <w:sz w:val="27"/>
          <w:szCs w:val="27"/>
        </w:rPr>
        <w:t>. . . . . . . . . . . . . . . . .</w:t>
      </w:r>
      <w:r w:rsidR="00B3283F" w:rsidRPr="00E95F26">
        <w:rPr>
          <w:rFonts w:ascii="Arial Narrow" w:hAnsi="Arial Narrow" w:cs="Arial"/>
          <w:sz w:val="27"/>
          <w:szCs w:val="27"/>
        </w:rPr>
        <w:t xml:space="preserve"> . . .</w:t>
      </w:r>
    </w:p>
    <w:p w14:paraId="73B373DE" w14:textId="77777777" w:rsidR="0025526E" w:rsidRPr="00E95F26" w:rsidRDefault="0025526E" w:rsidP="00715694">
      <w:pPr>
        <w:spacing w:line="360" w:lineRule="auto"/>
        <w:jc w:val="both"/>
        <w:rPr>
          <w:rFonts w:ascii="Arial Narrow" w:hAnsi="Arial Narrow"/>
          <w:sz w:val="27"/>
          <w:szCs w:val="27"/>
        </w:rPr>
      </w:pPr>
    </w:p>
    <w:p w14:paraId="46710F13" w14:textId="0F056BAF" w:rsidR="007548F7" w:rsidRPr="00E95F26" w:rsidRDefault="007548F7" w:rsidP="000346B1">
      <w:pPr>
        <w:spacing w:line="360" w:lineRule="auto"/>
        <w:jc w:val="both"/>
        <w:rPr>
          <w:rFonts w:ascii="Arial Narrow" w:hAnsi="Arial Narrow"/>
          <w:sz w:val="27"/>
          <w:szCs w:val="27"/>
        </w:rPr>
      </w:pPr>
      <w:r w:rsidRPr="00E95F26">
        <w:rPr>
          <w:rFonts w:ascii="Arial Narrow" w:hAnsi="Arial Narrow"/>
          <w:sz w:val="27"/>
          <w:szCs w:val="27"/>
        </w:rPr>
        <w:tab/>
        <w:t>No es óbice a lo anterior</w:t>
      </w:r>
      <w:r w:rsidR="00AF7A20" w:rsidRPr="00E95F26">
        <w:rPr>
          <w:rFonts w:ascii="Arial Narrow" w:hAnsi="Arial Narrow"/>
          <w:sz w:val="27"/>
          <w:szCs w:val="27"/>
        </w:rPr>
        <w:t xml:space="preserve">, que la autoridad demandada exhibió como prueba de su parte, copia simple de la resolución de fecha 12 doce de febrero del año 2018 dos mil dieciocho y, su respectiva notificación de fecha 26 veintiséis de marzo del año 2018 dos mil dieciocho; sin embargo,  cabe señalar que tal aspecto resulta insuficiente para desestimar la configuración de la negativa ficta controvertida, dado que como se señaló en </w:t>
      </w:r>
      <w:proofErr w:type="spellStart"/>
      <w:r w:rsidR="00AF7A20" w:rsidRPr="00E95F26">
        <w:rPr>
          <w:rFonts w:ascii="Arial Narrow" w:hAnsi="Arial Narrow"/>
          <w:sz w:val="27"/>
          <w:szCs w:val="27"/>
        </w:rPr>
        <w:t>supralineas</w:t>
      </w:r>
      <w:proofErr w:type="spellEnd"/>
      <w:r w:rsidR="00AF7A20" w:rsidRPr="00E95F26">
        <w:rPr>
          <w:rFonts w:ascii="Arial Narrow" w:hAnsi="Arial Narrow"/>
          <w:sz w:val="27"/>
          <w:szCs w:val="27"/>
        </w:rPr>
        <w:t xml:space="preserve">, la demanda fue recibida en la Oficialía de Partes Común de los Juzgados Administrativos de León, Guanajuato, el 09 nueve de marzo del año 2018 dos mil dieciocho, en tanto, que la resolución mencionada fue dada a conocer al justiciable, </w:t>
      </w:r>
      <w:r w:rsidR="00AB60AF" w:rsidRPr="00E95F26">
        <w:rPr>
          <w:rFonts w:ascii="Arial Narrow" w:hAnsi="Arial Narrow"/>
          <w:sz w:val="27"/>
          <w:szCs w:val="27"/>
        </w:rPr>
        <w:t xml:space="preserve">de manera procesal </w:t>
      </w:r>
      <w:r w:rsidR="00AF7A20" w:rsidRPr="00E95F26">
        <w:rPr>
          <w:rFonts w:ascii="Arial Narrow" w:hAnsi="Arial Narrow"/>
          <w:sz w:val="27"/>
          <w:szCs w:val="27"/>
        </w:rPr>
        <w:t xml:space="preserve">hasta el día </w:t>
      </w:r>
      <w:r w:rsidR="00AB60AF" w:rsidRPr="00E95F26">
        <w:rPr>
          <w:rFonts w:ascii="Arial Narrow" w:hAnsi="Arial Narrow"/>
          <w:sz w:val="27"/>
          <w:szCs w:val="27"/>
        </w:rPr>
        <w:t>1</w:t>
      </w:r>
      <w:r w:rsidR="00AF7A20" w:rsidRPr="00E95F26">
        <w:rPr>
          <w:rFonts w:ascii="Arial Narrow" w:hAnsi="Arial Narrow"/>
          <w:sz w:val="27"/>
          <w:szCs w:val="27"/>
        </w:rPr>
        <w:t xml:space="preserve">6 </w:t>
      </w:r>
      <w:r w:rsidR="00AB60AF" w:rsidRPr="00E95F26">
        <w:rPr>
          <w:rFonts w:ascii="Arial Narrow" w:hAnsi="Arial Narrow"/>
          <w:sz w:val="27"/>
          <w:szCs w:val="27"/>
        </w:rPr>
        <w:t xml:space="preserve">dieciséis de abril </w:t>
      </w:r>
      <w:r w:rsidR="00AF7A20" w:rsidRPr="00E95F26">
        <w:rPr>
          <w:rFonts w:ascii="Arial Narrow" w:hAnsi="Arial Narrow"/>
          <w:sz w:val="27"/>
          <w:szCs w:val="27"/>
        </w:rPr>
        <w:t>de ese mismo año</w:t>
      </w:r>
      <w:r w:rsidR="00AB60AF" w:rsidRPr="00E95F26">
        <w:rPr>
          <w:rFonts w:ascii="Arial Narrow" w:hAnsi="Arial Narrow"/>
          <w:sz w:val="27"/>
          <w:szCs w:val="27"/>
        </w:rPr>
        <w:t xml:space="preserve"> (como se abundara en el siguiente considerando)</w:t>
      </w:r>
      <w:r w:rsidR="00AF7A20" w:rsidRPr="00E95F26">
        <w:rPr>
          <w:rFonts w:ascii="Arial Narrow" w:hAnsi="Arial Narrow"/>
          <w:sz w:val="27"/>
          <w:szCs w:val="27"/>
        </w:rPr>
        <w:t xml:space="preserve">, quedando con ello configurada la </w:t>
      </w:r>
      <w:r w:rsidR="000346B1" w:rsidRPr="00E95F26">
        <w:rPr>
          <w:rFonts w:ascii="Arial Narrow" w:hAnsi="Arial Narrow"/>
          <w:sz w:val="27"/>
          <w:szCs w:val="27"/>
        </w:rPr>
        <w:t xml:space="preserve">existencia de la negativa ficta impugnada. . . . . . </w:t>
      </w:r>
      <w:r w:rsidR="00AB60AF" w:rsidRPr="00E95F26">
        <w:rPr>
          <w:rFonts w:ascii="Arial Narrow" w:hAnsi="Arial Narrow"/>
          <w:sz w:val="27"/>
          <w:szCs w:val="27"/>
        </w:rPr>
        <w:t xml:space="preserve">. . . . . . . . . . . . . . . . . </w:t>
      </w:r>
    </w:p>
    <w:p w14:paraId="7A5C1674" w14:textId="77777777" w:rsidR="007548F7" w:rsidRPr="00E95F26" w:rsidRDefault="007548F7" w:rsidP="00715694">
      <w:pPr>
        <w:spacing w:line="360" w:lineRule="auto"/>
        <w:jc w:val="both"/>
        <w:rPr>
          <w:rFonts w:ascii="Arial Narrow" w:hAnsi="Arial Narrow"/>
          <w:sz w:val="27"/>
          <w:szCs w:val="27"/>
        </w:rPr>
      </w:pPr>
    </w:p>
    <w:p w14:paraId="39D65614" w14:textId="68CC32F9" w:rsidR="0071115E" w:rsidRPr="00E95F26" w:rsidRDefault="00B3283F" w:rsidP="00715694">
      <w:pPr>
        <w:spacing w:line="276" w:lineRule="auto"/>
        <w:jc w:val="right"/>
        <w:rPr>
          <w:rFonts w:ascii="Arial Narrow" w:hAnsi="Arial Narrow"/>
          <w:b/>
          <w:i/>
          <w:sz w:val="27"/>
          <w:szCs w:val="27"/>
        </w:rPr>
      </w:pPr>
      <w:r w:rsidRPr="00E95F26">
        <w:rPr>
          <w:rFonts w:ascii="Arial Narrow" w:hAnsi="Arial Narrow"/>
          <w:b/>
          <w:i/>
          <w:sz w:val="27"/>
          <w:szCs w:val="27"/>
        </w:rPr>
        <w:t>Estudio de los conceptos de impugnación en contra de la negativa expresa</w:t>
      </w:r>
      <w:r w:rsidR="00AA6FB2" w:rsidRPr="00E95F26">
        <w:rPr>
          <w:rFonts w:ascii="Arial Narrow" w:hAnsi="Arial Narrow"/>
          <w:b/>
          <w:i/>
          <w:sz w:val="27"/>
          <w:szCs w:val="27"/>
        </w:rPr>
        <w:t>.</w:t>
      </w:r>
    </w:p>
    <w:p w14:paraId="48727C96" w14:textId="0DE19967" w:rsidR="001A2BC8" w:rsidRPr="00E95F26" w:rsidRDefault="003962CD" w:rsidP="000D788C">
      <w:pPr>
        <w:spacing w:line="360" w:lineRule="auto"/>
        <w:ind w:firstLine="708"/>
        <w:jc w:val="both"/>
        <w:rPr>
          <w:rFonts w:ascii="Arial Narrow" w:hAnsi="Arial Narrow"/>
          <w:bCs/>
          <w:sz w:val="27"/>
          <w:szCs w:val="27"/>
        </w:rPr>
      </w:pPr>
      <w:r w:rsidRPr="00E95F26">
        <w:rPr>
          <w:rFonts w:ascii="Arial Narrow" w:hAnsi="Arial Narrow"/>
          <w:b/>
          <w:sz w:val="27"/>
          <w:szCs w:val="27"/>
        </w:rPr>
        <w:t>CUARTO.-</w:t>
      </w:r>
      <w:r w:rsidRPr="00E95F26">
        <w:rPr>
          <w:rFonts w:ascii="Arial Narrow" w:hAnsi="Arial Narrow"/>
          <w:bCs/>
          <w:sz w:val="27"/>
          <w:szCs w:val="27"/>
        </w:rPr>
        <w:t xml:space="preserve"> </w:t>
      </w:r>
      <w:r w:rsidR="00155201" w:rsidRPr="00E95F26">
        <w:rPr>
          <w:rFonts w:ascii="Arial Narrow" w:hAnsi="Arial Narrow"/>
          <w:bCs/>
          <w:sz w:val="27"/>
          <w:szCs w:val="27"/>
        </w:rPr>
        <w:t xml:space="preserve"> De las constancias que corren agregadas en autos, se desprende que la autoridad demandada al producir la contestación, ofreció como pruebas de su parte copias simples de: 1.  Notificación de fecha 26 veintiséis de marzo de 2018 dos mil dieciocho (foja 15); 2.Citatorio de fecha  23 veintitrés de marzo de 2018 dos mil </w:t>
      </w:r>
      <w:r w:rsidR="00155201" w:rsidRPr="00E95F26">
        <w:rPr>
          <w:rFonts w:ascii="Arial Narrow" w:hAnsi="Arial Narrow"/>
          <w:bCs/>
          <w:sz w:val="27"/>
          <w:szCs w:val="27"/>
        </w:rPr>
        <w:lastRenderedPageBreak/>
        <w:t>dieciocho (foja 16); y, Resolución de fecha 12 doce de febrero de 2018 dos mil dieciocho, en la que se hace referencia al escrito de fecha 4 cuatro de octubre de 2017 dos mil diecisiete (fojas 17 a la 2</w:t>
      </w:r>
      <w:r w:rsidR="001A2BC8" w:rsidRPr="00E95F26">
        <w:rPr>
          <w:rFonts w:ascii="Arial Narrow" w:hAnsi="Arial Narrow"/>
          <w:bCs/>
          <w:sz w:val="27"/>
          <w:szCs w:val="27"/>
        </w:rPr>
        <w:t>6), de las que se requirieron   a la demandada a efecto que las ofreciera en original o copias certificadas, lo que no aconteció y por acuerdo de fecha 14 catorce de mayo de 2018 dos mil dieciocho, se le tuvieron por exhibidas en copia simple. . . . . . . . . . . . . . . . . . . . . . . . . . . . . . . . . . . . . . . . . . . . . . .</w:t>
      </w:r>
    </w:p>
    <w:p w14:paraId="5C996BD8" w14:textId="77777777" w:rsidR="001A2BC8" w:rsidRPr="00E95F26" w:rsidRDefault="001A2BC8" w:rsidP="000D788C">
      <w:pPr>
        <w:spacing w:line="360" w:lineRule="auto"/>
        <w:ind w:firstLine="708"/>
        <w:jc w:val="both"/>
        <w:rPr>
          <w:rFonts w:ascii="Arial Narrow" w:hAnsi="Arial Narrow"/>
          <w:bCs/>
          <w:sz w:val="27"/>
          <w:szCs w:val="27"/>
        </w:rPr>
      </w:pPr>
    </w:p>
    <w:p w14:paraId="758A8F37" w14:textId="2C533B08" w:rsidR="001A2BC8" w:rsidRPr="00E95F26" w:rsidRDefault="001A2BC8" w:rsidP="000D788C">
      <w:pPr>
        <w:spacing w:line="360" w:lineRule="auto"/>
        <w:ind w:firstLine="708"/>
        <w:jc w:val="both"/>
        <w:rPr>
          <w:rFonts w:ascii="Arial Narrow" w:hAnsi="Arial Narrow"/>
          <w:bCs/>
          <w:sz w:val="27"/>
          <w:szCs w:val="27"/>
        </w:rPr>
      </w:pPr>
      <w:r w:rsidRPr="00E95F26">
        <w:rPr>
          <w:rFonts w:ascii="Arial Narrow" w:hAnsi="Arial Narrow"/>
          <w:bCs/>
          <w:sz w:val="27"/>
          <w:szCs w:val="27"/>
        </w:rPr>
        <w:t xml:space="preserve">Por otra parte, a la actora del proceso se le hizo de su conocimiento de las referidas probanzas el día 16 dieciséis de abril de 2018 dos mil dieciocho, previo citatorio elaborado por la actuaria de los juzgados administrativos municipales, documentales que no fueron controvertidas por el impetrante del proceso en la secuela procesal respecto de su alcance y valor probatorio; aunado a ello,  por acuerdo de fecha 25 veinticinco </w:t>
      </w:r>
      <w:r w:rsidR="007B4DD5" w:rsidRPr="00E95F26">
        <w:rPr>
          <w:rFonts w:ascii="Arial Narrow" w:hAnsi="Arial Narrow"/>
          <w:bCs/>
          <w:sz w:val="27"/>
          <w:szCs w:val="27"/>
        </w:rPr>
        <w:t>d</w:t>
      </w:r>
      <w:r w:rsidRPr="00E95F26">
        <w:rPr>
          <w:rFonts w:ascii="Arial Narrow" w:hAnsi="Arial Narrow"/>
          <w:bCs/>
          <w:sz w:val="27"/>
          <w:szCs w:val="27"/>
        </w:rPr>
        <w:t xml:space="preserve">e mayo de ese año, se le concedió el término de ley a efecto que ampliara su escrito de demanda, </w:t>
      </w:r>
      <w:r w:rsidR="007B4DD5" w:rsidRPr="00E95F26">
        <w:rPr>
          <w:rFonts w:ascii="Arial Narrow" w:hAnsi="Arial Narrow"/>
          <w:bCs/>
          <w:sz w:val="27"/>
          <w:szCs w:val="27"/>
        </w:rPr>
        <w:t>lo que no aconteció y por diverso proveído de fecha 3 tres de diciembre de 2019 dos mil diecinueve se tuvo a la parte actora por no ampliando su demanda. . . . . . . . . . . . . . . . . . . . . . . . . . . . . . . . . . . . . .</w:t>
      </w:r>
      <w:r w:rsidRPr="00E95F26">
        <w:rPr>
          <w:rFonts w:ascii="Arial Narrow" w:hAnsi="Arial Narrow"/>
          <w:bCs/>
          <w:sz w:val="27"/>
          <w:szCs w:val="27"/>
        </w:rPr>
        <w:t xml:space="preserve"> </w:t>
      </w:r>
    </w:p>
    <w:p w14:paraId="46362D2D" w14:textId="5B8153F9" w:rsidR="00B3283F" w:rsidRPr="00E95F26" w:rsidRDefault="00B3283F" w:rsidP="001A2BC8">
      <w:pPr>
        <w:spacing w:line="360" w:lineRule="auto"/>
        <w:jc w:val="both"/>
        <w:rPr>
          <w:rFonts w:ascii="Arial Narrow" w:hAnsi="Arial Narrow"/>
          <w:bCs/>
          <w:sz w:val="27"/>
          <w:szCs w:val="27"/>
        </w:rPr>
      </w:pPr>
    </w:p>
    <w:p w14:paraId="3BB4E76F" w14:textId="70A5E94B" w:rsidR="001A2BC8" w:rsidRPr="00E95F26" w:rsidRDefault="007B4DD5" w:rsidP="000D788C">
      <w:pPr>
        <w:spacing w:line="360" w:lineRule="auto"/>
        <w:ind w:firstLine="708"/>
        <w:jc w:val="both"/>
        <w:rPr>
          <w:rFonts w:ascii="Arial Narrow" w:hAnsi="Arial Narrow"/>
          <w:bCs/>
          <w:sz w:val="27"/>
          <w:szCs w:val="27"/>
        </w:rPr>
      </w:pPr>
      <w:r w:rsidRPr="00E95F26">
        <w:rPr>
          <w:rFonts w:ascii="Arial Narrow" w:hAnsi="Arial Narrow"/>
          <w:bCs/>
          <w:sz w:val="27"/>
          <w:szCs w:val="27"/>
        </w:rPr>
        <w:t>A</w:t>
      </w:r>
      <w:r w:rsidR="00F653A8" w:rsidRPr="00E95F26">
        <w:rPr>
          <w:rFonts w:ascii="Arial Narrow" w:hAnsi="Arial Narrow"/>
          <w:bCs/>
          <w:sz w:val="27"/>
          <w:szCs w:val="27"/>
        </w:rPr>
        <w:t>hora bien</w:t>
      </w:r>
      <w:r w:rsidRPr="00E95F26">
        <w:rPr>
          <w:rFonts w:ascii="Arial Narrow" w:hAnsi="Arial Narrow"/>
          <w:bCs/>
          <w:sz w:val="27"/>
          <w:szCs w:val="27"/>
        </w:rPr>
        <w:t xml:space="preserve">, </w:t>
      </w:r>
      <w:r w:rsidR="00C52C2B" w:rsidRPr="00E95F26">
        <w:rPr>
          <w:rFonts w:ascii="Arial Narrow" w:hAnsi="Arial Narrow"/>
          <w:bCs/>
          <w:sz w:val="27"/>
          <w:szCs w:val="27"/>
        </w:rPr>
        <w:t xml:space="preserve">con fundamento en los artículo 117 y 131 del Código de Procedimiento y Justicia Administrativa para el Estado y los Municipios de Guanajuato, </w:t>
      </w:r>
      <w:r w:rsidRPr="00E95F26">
        <w:rPr>
          <w:rFonts w:ascii="Arial Narrow" w:hAnsi="Arial Narrow"/>
          <w:bCs/>
          <w:sz w:val="27"/>
          <w:szCs w:val="27"/>
        </w:rPr>
        <w:t>es verdad legal y forja convicción en este juzgador que la autoridad demandada atendió la petición de la accionante de fecha 04 cuatro de octubre de 2017 dos mil diecisiete con la resolución de fecha 12 doce de febrero de 2018 dos mil dieciocho, misma que fue de</w:t>
      </w:r>
      <w:r w:rsidR="002D04CE" w:rsidRPr="00E95F26">
        <w:rPr>
          <w:rFonts w:ascii="Arial Narrow" w:hAnsi="Arial Narrow"/>
          <w:bCs/>
          <w:sz w:val="27"/>
          <w:szCs w:val="27"/>
        </w:rPr>
        <w:t xml:space="preserve"> su </w:t>
      </w:r>
      <w:r w:rsidRPr="00E95F26">
        <w:rPr>
          <w:rFonts w:ascii="Arial Narrow" w:hAnsi="Arial Narrow"/>
          <w:bCs/>
          <w:sz w:val="27"/>
          <w:szCs w:val="27"/>
        </w:rPr>
        <w:t xml:space="preserve">conocimiento </w:t>
      </w:r>
      <w:r w:rsidR="002D04CE" w:rsidRPr="00E95F26">
        <w:rPr>
          <w:rFonts w:ascii="Arial Narrow" w:hAnsi="Arial Narrow"/>
          <w:bCs/>
          <w:sz w:val="27"/>
          <w:szCs w:val="27"/>
        </w:rPr>
        <w:t xml:space="preserve">procesal </w:t>
      </w:r>
      <w:r w:rsidRPr="00E95F26">
        <w:rPr>
          <w:rFonts w:ascii="Arial Narrow" w:hAnsi="Arial Narrow"/>
          <w:bCs/>
          <w:sz w:val="27"/>
          <w:szCs w:val="27"/>
        </w:rPr>
        <w:t>de quien demanda con la notificación practicada por la actuaria adscrita a los juzgados administrativo con fecha  16 dieciséis de abril de 2018 dos mil dieciocho, en tanto que no existe en constancias medio probatorio diverso de las copias simples del citatorio y notificación</w:t>
      </w:r>
      <w:r w:rsidR="002D04CE" w:rsidRPr="00E95F26">
        <w:rPr>
          <w:rFonts w:ascii="Arial Narrow" w:hAnsi="Arial Narrow"/>
          <w:bCs/>
          <w:sz w:val="27"/>
          <w:szCs w:val="27"/>
        </w:rPr>
        <w:t xml:space="preserve">, </w:t>
      </w:r>
      <w:r w:rsidRPr="00E95F26">
        <w:rPr>
          <w:rFonts w:ascii="Arial Narrow" w:hAnsi="Arial Narrow"/>
          <w:bCs/>
          <w:sz w:val="27"/>
          <w:szCs w:val="27"/>
        </w:rPr>
        <w:t xml:space="preserve"> presuntamente practicados los días 23 veintitrés y 26 veintiséis de marzo </w:t>
      </w:r>
      <w:r w:rsidR="00AB60AF" w:rsidRPr="00E95F26">
        <w:rPr>
          <w:rFonts w:ascii="Arial Narrow" w:hAnsi="Arial Narrow"/>
          <w:bCs/>
          <w:sz w:val="27"/>
          <w:szCs w:val="27"/>
        </w:rPr>
        <w:t xml:space="preserve">de ese año; sin que obste para ello, que la actora no haya ampliado su escrito de demanda. . . . .  </w:t>
      </w:r>
      <w:r w:rsidRPr="00E95F26">
        <w:rPr>
          <w:rFonts w:ascii="Arial Narrow" w:hAnsi="Arial Narrow"/>
          <w:bCs/>
          <w:sz w:val="27"/>
          <w:szCs w:val="27"/>
        </w:rPr>
        <w:t xml:space="preserve">       </w:t>
      </w:r>
    </w:p>
    <w:p w14:paraId="1D698C12" w14:textId="26995EFB" w:rsidR="001A2BC8" w:rsidRPr="00E95F26" w:rsidRDefault="001A2BC8" w:rsidP="000D788C">
      <w:pPr>
        <w:spacing w:line="360" w:lineRule="auto"/>
        <w:ind w:firstLine="708"/>
        <w:jc w:val="both"/>
        <w:rPr>
          <w:rFonts w:ascii="Arial Narrow" w:hAnsi="Arial Narrow"/>
          <w:sz w:val="27"/>
          <w:szCs w:val="27"/>
        </w:rPr>
      </w:pPr>
    </w:p>
    <w:p w14:paraId="6EB11381" w14:textId="25BC9F86" w:rsidR="009504BF" w:rsidRPr="00E95F26" w:rsidRDefault="00F653A8" w:rsidP="000D788C">
      <w:pPr>
        <w:spacing w:line="360" w:lineRule="auto"/>
        <w:ind w:firstLine="708"/>
        <w:jc w:val="both"/>
        <w:rPr>
          <w:rFonts w:ascii="Arial Narrow" w:hAnsi="Arial Narrow"/>
          <w:sz w:val="27"/>
          <w:szCs w:val="27"/>
        </w:rPr>
      </w:pPr>
      <w:r w:rsidRPr="00E95F26">
        <w:rPr>
          <w:rFonts w:ascii="Arial Narrow" w:hAnsi="Arial Narrow"/>
          <w:sz w:val="27"/>
          <w:szCs w:val="27"/>
        </w:rPr>
        <w:t xml:space="preserve">En el orden de ideas señalado, al haberse configurado la resolución negativa ficta y obra en autos la atención  procesal dada por la autoridad demandada respecto </w:t>
      </w:r>
      <w:r w:rsidRPr="00E95F26">
        <w:rPr>
          <w:rFonts w:ascii="Arial Narrow" w:hAnsi="Arial Narrow"/>
          <w:sz w:val="27"/>
          <w:szCs w:val="27"/>
        </w:rPr>
        <w:lastRenderedPageBreak/>
        <w:t xml:space="preserve">del escrito que se le elevó con fecha 04 cuatro de octubre de 2017 dos mil diecisiete, lo procedente es analizar los conceptos de impugnación que la actora estimen le causa la resolución de fecha de fecha 12 doce de febrero de 2018 dos mil dieciocho, lo que puede acontecer de manera ficta </w:t>
      </w:r>
      <w:r w:rsidR="00ED591B" w:rsidRPr="00E95F26">
        <w:rPr>
          <w:rFonts w:ascii="Arial Narrow" w:hAnsi="Arial Narrow"/>
          <w:sz w:val="27"/>
          <w:szCs w:val="27"/>
        </w:rPr>
        <w:t>en el escrito inicial de demanda en el que la actora refiere como</w:t>
      </w:r>
      <w:r w:rsidR="000346B1" w:rsidRPr="00E95F26">
        <w:rPr>
          <w:rFonts w:ascii="Arial Narrow" w:hAnsi="Arial Narrow"/>
          <w:sz w:val="27"/>
          <w:szCs w:val="27"/>
        </w:rPr>
        <w:t xml:space="preserve"> </w:t>
      </w:r>
      <w:r w:rsidR="000346B1" w:rsidRPr="00E95F26">
        <w:rPr>
          <w:rFonts w:ascii="Arial Narrow" w:hAnsi="Arial Narrow"/>
          <w:b/>
          <w:bCs/>
          <w:sz w:val="27"/>
          <w:szCs w:val="27"/>
        </w:rPr>
        <w:t>primer concepto de impugnación</w:t>
      </w:r>
      <w:r w:rsidR="000346B1" w:rsidRPr="00E95F26">
        <w:rPr>
          <w:rFonts w:ascii="Arial Narrow" w:hAnsi="Arial Narrow"/>
          <w:sz w:val="27"/>
          <w:szCs w:val="27"/>
        </w:rPr>
        <w:t xml:space="preserve"> en lo toral que la respuesta negativa de la autoridad carece de fundamento y motivación, violando en su perjuicio los artículos 14 y 16 de la Constitución Política de los Estados Unidos Mexicanos. . . </w:t>
      </w:r>
    </w:p>
    <w:p w14:paraId="1A463EB1" w14:textId="50409B7D" w:rsidR="004F0144" w:rsidRPr="00E95F26" w:rsidRDefault="004F0144" w:rsidP="00AD2C1A">
      <w:pPr>
        <w:spacing w:line="360" w:lineRule="auto"/>
        <w:jc w:val="both"/>
        <w:rPr>
          <w:rFonts w:ascii="Arial Narrow" w:hAnsi="Arial Narrow"/>
          <w:sz w:val="27"/>
          <w:szCs w:val="27"/>
        </w:rPr>
      </w:pPr>
    </w:p>
    <w:p w14:paraId="5999F302" w14:textId="538CA2CA" w:rsidR="00ED591B" w:rsidRPr="00E95F26" w:rsidRDefault="00ED591B" w:rsidP="00AD2C1A">
      <w:pPr>
        <w:spacing w:line="360" w:lineRule="auto"/>
        <w:jc w:val="both"/>
        <w:rPr>
          <w:rFonts w:ascii="Arial Narrow" w:hAnsi="Arial Narrow"/>
          <w:sz w:val="27"/>
          <w:szCs w:val="27"/>
        </w:rPr>
      </w:pPr>
      <w:r w:rsidRPr="00E95F26">
        <w:rPr>
          <w:rFonts w:ascii="Arial Narrow" w:hAnsi="Arial Narrow"/>
          <w:sz w:val="27"/>
          <w:szCs w:val="27"/>
        </w:rPr>
        <w:tab/>
        <w:t xml:space="preserve">Sin que exista en autos concepto de impugnación diverso al anteriormente indicado, ya que en el enunciado como </w:t>
      </w:r>
      <w:r w:rsidRPr="00E95F26">
        <w:rPr>
          <w:rFonts w:ascii="Arial Narrow" w:hAnsi="Arial Narrow"/>
          <w:b/>
          <w:bCs/>
          <w:sz w:val="27"/>
          <w:szCs w:val="27"/>
        </w:rPr>
        <w:t>segundo</w:t>
      </w:r>
      <w:r w:rsidRPr="00E95F26">
        <w:rPr>
          <w:rFonts w:ascii="Arial Narrow" w:hAnsi="Arial Narrow"/>
          <w:sz w:val="27"/>
          <w:szCs w:val="27"/>
        </w:rPr>
        <w:t xml:space="preserve"> del escrito inicial de demanda, la accionante lo formula sobre cuestiones diversas, y como ya se preciso quien demanda no produjo de manera procesal la ampliación a su escrito de demanda. . .      </w:t>
      </w:r>
    </w:p>
    <w:p w14:paraId="351B7F96" w14:textId="739339A4" w:rsidR="00ED591B" w:rsidRPr="00E95F26" w:rsidRDefault="00ED591B" w:rsidP="00AD2C1A">
      <w:pPr>
        <w:spacing w:line="360" w:lineRule="auto"/>
        <w:jc w:val="both"/>
        <w:rPr>
          <w:rFonts w:ascii="Arial Narrow" w:hAnsi="Arial Narrow"/>
          <w:sz w:val="27"/>
          <w:szCs w:val="27"/>
        </w:rPr>
      </w:pPr>
    </w:p>
    <w:p w14:paraId="13DFC579" w14:textId="77777777" w:rsidR="00AC1937" w:rsidRPr="00E95F26" w:rsidRDefault="00AC1937" w:rsidP="00715694">
      <w:pPr>
        <w:spacing w:line="360" w:lineRule="auto"/>
        <w:ind w:firstLine="708"/>
        <w:jc w:val="both"/>
        <w:rPr>
          <w:rFonts w:ascii="Arial Narrow" w:hAnsi="Arial Narrow"/>
          <w:sz w:val="27"/>
          <w:szCs w:val="27"/>
        </w:rPr>
      </w:pPr>
      <w:r w:rsidRPr="00E95F26">
        <w:rPr>
          <w:rFonts w:ascii="Arial Narrow" w:hAnsi="Arial Narrow"/>
          <w:sz w:val="27"/>
          <w:szCs w:val="27"/>
        </w:rPr>
        <w:t>En tanto</w:t>
      </w:r>
      <w:r w:rsidR="00A67011" w:rsidRPr="00E95F26">
        <w:rPr>
          <w:rFonts w:ascii="Arial Narrow" w:hAnsi="Arial Narrow"/>
          <w:sz w:val="27"/>
          <w:szCs w:val="27"/>
        </w:rPr>
        <w:t xml:space="preserve">, </w:t>
      </w:r>
      <w:r w:rsidR="00AB3119" w:rsidRPr="00E95F26">
        <w:rPr>
          <w:rFonts w:ascii="Arial Narrow" w:hAnsi="Arial Narrow"/>
          <w:sz w:val="27"/>
          <w:szCs w:val="27"/>
        </w:rPr>
        <w:t>el</w:t>
      </w:r>
      <w:r w:rsidR="000346B1" w:rsidRPr="00E95F26">
        <w:rPr>
          <w:rFonts w:ascii="Arial Narrow" w:hAnsi="Arial Narrow"/>
          <w:sz w:val="27"/>
          <w:szCs w:val="27"/>
        </w:rPr>
        <w:t xml:space="preserve"> Tesorero Municipal en su contestación de demanda, al respecto se limitó en sostener que atendió en tiempo y forma la petición del justiciable</w:t>
      </w:r>
      <w:r w:rsidRPr="00E95F26">
        <w:rPr>
          <w:rFonts w:ascii="Arial Narrow" w:hAnsi="Arial Narrow"/>
          <w:sz w:val="27"/>
          <w:szCs w:val="27"/>
        </w:rPr>
        <w:t xml:space="preserve">. . . . . . </w:t>
      </w:r>
    </w:p>
    <w:p w14:paraId="0AA77D24" w14:textId="77777777" w:rsidR="00AC1937" w:rsidRPr="00E95F26" w:rsidRDefault="00AC1937" w:rsidP="00715694">
      <w:pPr>
        <w:spacing w:line="360" w:lineRule="auto"/>
        <w:jc w:val="both"/>
        <w:rPr>
          <w:rFonts w:ascii="Arial Narrow" w:hAnsi="Arial Narrow"/>
          <w:sz w:val="27"/>
          <w:szCs w:val="27"/>
        </w:rPr>
      </w:pPr>
    </w:p>
    <w:p w14:paraId="56787ACF" w14:textId="0CDF9C3E" w:rsidR="006F7B67" w:rsidRPr="00E95F26" w:rsidRDefault="00216DF1" w:rsidP="00715694">
      <w:pPr>
        <w:spacing w:line="360" w:lineRule="auto"/>
        <w:ind w:firstLine="708"/>
        <w:jc w:val="both"/>
        <w:rPr>
          <w:rFonts w:ascii="Arial Narrow" w:hAnsi="Arial Narrow"/>
          <w:sz w:val="27"/>
          <w:szCs w:val="27"/>
        </w:rPr>
      </w:pPr>
      <w:r w:rsidRPr="00E95F26">
        <w:rPr>
          <w:rFonts w:ascii="Arial Narrow" w:hAnsi="Arial Narrow"/>
          <w:sz w:val="27"/>
          <w:szCs w:val="27"/>
        </w:rPr>
        <w:t>Para este Juzgador, e</w:t>
      </w:r>
      <w:r w:rsidR="006F7B67" w:rsidRPr="00E95F26">
        <w:rPr>
          <w:rFonts w:ascii="Arial Narrow" w:hAnsi="Arial Narrow"/>
          <w:sz w:val="27"/>
          <w:szCs w:val="27"/>
        </w:rPr>
        <w:t xml:space="preserve">s </w:t>
      </w:r>
      <w:r w:rsidR="00ED1D85" w:rsidRPr="00E95F26">
        <w:rPr>
          <w:rFonts w:ascii="Arial Narrow" w:hAnsi="Arial Narrow"/>
          <w:b/>
          <w:bCs/>
          <w:sz w:val="27"/>
          <w:szCs w:val="27"/>
        </w:rPr>
        <w:t>IN</w:t>
      </w:r>
      <w:r w:rsidR="00963C7C" w:rsidRPr="00E95F26">
        <w:rPr>
          <w:rFonts w:ascii="Arial Narrow" w:hAnsi="Arial Narrow"/>
          <w:b/>
          <w:sz w:val="27"/>
          <w:szCs w:val="27"/>
        </w:rPr>
        <w:t>FUNDADO</w:t>
      </w:r>
      <w:r w:rsidRPr="00E95F26">
        <w:rPr>
          <w:rFonts w:ascii="Arial Narrow" w:hAnsi="Arial Narrow"/>
          <w:sz w:val="27"/>
          <w:szCs w:val="27"/>
        </w:rPr>
        <w:t xml:space="preserve"> es</w:t>
      </w:r>
      <w:r w:rsidR="006F7B67" w:rsidRPr="00E95F26">
        <w:rPr>
          <w:rFonts w:ascii="Arial Narrow" w:hAnsi="Arial Narrow"/>
          <w:sz w:val="27"/>
          <w:szCs w:val="27"/>
        </w:rPr>
        <w:t>e concepto de impugnación en atención a las siguientes consideraciones: . . . .</w:t>
      </w:r>
      <w:r w:rsidR="00963C7C" w:rsidRPr="00E95F26">
        <w:rPr>
          <w:rFonts w:ascii="Arial Narrow" w:hAnsi="Arial Narrow"/>
          <w:sz w:val="27"/>
          <w:szCs w:val="27"/>
        </w:rPr>
        <w:t xml:space="preserve"> . . . . . . . . . . . . . . . . . .</w:t>
      </w:r>
      <w:r w:rsidR="006F7B67" w:rsidRPr="00E95F26">
        <w:rPr>
          <w:rFonts w:ascii="Arial Narrow" w:hAnsi="Arial Narrow"/>
          <w:sz w:val="27"/>
          <w:szCs w:val="27"/>
        </w:rPr>
        <w:t xml:space="preserve"> . . . . . . . . . . . </w:t>
      </w:r>
    </w:p>
    <w:p w14:paraId="670C41E5" w14:textId="77777777" w:rsidR="006F7B67" w:rsidRPr="00E95F26" w:rsidRDefault="006F7B67" w:rsidP="00715694">
      <w:pPr>
        <w:spacing w:line="360" w:lineRule="auto"/>
        <w:jc w:val="both"/>
        <w:rPr>
          <w:rFonts w:ascii="Arial Narrow" w:hAnsi="Arial Narrow"/>
          <w:sz w:val="27"/>
          <w:szCs w:val="27"/>
        </w:rPr>
      </w:pPr>
    </w:p>
    <w:p w14:paraId="42636771" w14:textId="20376F19" w:rsidR="00ED591B" w:rsidRPr="00E95F26" w:rsidRDefault="00ED591B" w:rsidP="000346B1">
      <w:pPr>
        <w:pStyle w:val="Encabezado"/>
        <w:tabs>
          <w:tab w:val="num" w:pos="1080"/>
          <w:tab w:val="num" w:pos="1440"/>
        </w:tabs>
        <w:spacing w:line="360" w:lineRule="auto"/>
        <w:ind w:firstLine="709"/>
        <w:jc w:val="both"/>
        <w:rPr>
          <w:rFonts w:ascii="Arial Narrow" w:hAnsi="Arial Narrow"/>
          <w:sz w:val="27"/>
          <w:szCs w:val="27"/>
        </w:rPr>
      </w:pPr>
      <w:r w:rsidRPr="00E95F26">
        <w:rPr>
          <w:rFonts w:ascii="Arial Narrow" w:hAnsi="Arial Narrow"/>
          <w:sz w:val="27"/>
          <w:szCs w:val="27"/>
        </w:rPr>
        <w:t xml:space="preserve">Se sostiene  lo anterior, en tanto que el argumento ficto contenido en el escrito inicial de demanda, resulta infundado para desestimar  los fundamentos y motivos externados por la demandada en la resolución de fecha 12 doce de febrero de 2018 dos mil dieciocho, en la cual por las razones y preceptos legales y reglamentarios que lo contienen, se resolvió negar la prescripción extintiva solicitada por el </w:t>
      </w:r>
      <w:r w:rsidR="00E95F26" w:rsidRPr="00E95F26">
        <w:rPr>
          <w:rFonts w:ascii="Arial Narrow" w:hAnsi="Arial Narrow"/>
          <w:b/>
          <w:bCs/>
          <w:sz w:val="27"/>
          <w:szCs w:val="27"/>
        </w:rPr>
        <w:t>(…)</w:t>
      </w:r>
      <w:r w:rsidR="00B63BEA" w:rsidRPr="00E95F26">
        <w:rPr>
          <w:rFonts w:ascii="Arial Narrow" w:hAnsi="Arial Narrow"/>
          <w:sz w:val="27"/>
          <w:szCs w:val="27"/>
        </w:rPr>
        <w:t xml:space="preserve">, respecto de importe generado por concepto de Recargos y Gastos de Ejecución, generados con motivo de la falta de pago </w:t>
      </w:r>
      <w:r w:rsidRPr="00E95F26">
        <w:rPr>
          <w:rFonts w:ascii="Arial Narrow" w:hAnsi="Arial Narrow"/>
          <w:sz w:val="27"/>
          <w:szCs w:val="27"/>
        </w:rPr>
        <w:t xml:space="preserve"> </w:t>
      </w:r>
      <w:r w:rsidR="00B63BEA" w:rsidRPr="00E95F26">
        <w:rPr>
          <w:rFonts w:ascii="Arial Narrow" w:hAnsi="Arial Narrow"/>
          <w:sz w:val="27"/>
          <w:szCs w:val="27"/>
        </w:rPr>
        <w:t xml:space="preserve">del crédito fiscal  relativo al impuesto predial de la cuenta  número </w:t>
      </w:r>
      <w:r w:rsidRPr="00E95F26">
        <w:rPr>
          <w:rFonts w:ascii="Arial Narrow" w:hAnsi="Arial Narrow"/>
          <w:sz w:val="27"/>
          <w:szCs w:val="27"/>
        </w:rPr>
        <w:t xml:space="preserve"> </w:t>
      </w:r>
      <w:r w:rsidR="00B63BEA" w:rsidRPr="00E95F26">
        <w:rPr>
          <w:rFonts w:ascii="Arial Narrow" w:hAnsi="Arial Narrow"/>
          <w:sz w:val="27"/>
          <w:szCs w:val="27"/>
        </w:rPr>
        <w:t xml:space="preserve">02AA44757001. . . . . . . . . . . . . . . </w:t>
      </w:r>
      <w:r w:rsidRPr="00E95F26">
        <w:rPr>
          <w:rFonts w:ascii="Arial Narrow" w:hAnsi="Arial Narrow"/>
          <w:sz w:val="27"/>
          <w:szCs w:val="27"/>
        </w:rPr>
        <w:t xml:space="preserve">   </w:t>
      </w:r>
    </w:p>
    <w:p w14:paraId="39D0A5A5" w14:textId="7FAE9D22" w:rsidR="00ED591B" w:rsidRPr="00E95F26" w:rsidRDefault="00ED591B" w:rsidP="000346B1">
      <w:pPr>
        <w:pStyle w:val="Encabezado"/>
        <w:tabs>
          <w:tab w:val="num" w:pos="1080"/>
          <w:tab w:val="num" w:pos="1440"/>
        </w:tabs>
        <w:spacing w:line="360" w:lineRule="auto"/>
        <w:ind w:firstLine="709"/>
        <w:jc w:val="both"/>
        <w:rPr>
          <w:rFonts w:ascii="Arial Narrow" w:hAnsi="Arial Narrow"/>
          <w:sz w:val="27"/>
          <w:szCs w:val="27"/>
        </w:rPr>
      </w:pPr>
    </w:p>
    <w:p w14:paraId="68CF1C4F" w14:textId="35726EA8" w:rsidR="00B63BEA" w:rsidRPr="00E95F26" w:rsidRDefault="00E327C7" w:rsidP="00E327C7">
      <w:pPr>
        <w:pStyle w:val="Encabezado"/>
        <w:tabs>
          <w:tab w:val="num" w:pos="1080"/>
          <w:tab w:val="num" w:pos="1440"/>
        </w:tabs>
        <w:spacing w:line="360" w:lineRule="auto"/>
        <w:jc w:val="both"/>
        <w:rPr>
          <w:rFonts w:ascii="Arial Narrow" w:hAnsi="Arial Narrow"/>
          <w:sz w:val="27"/>
          <w:szCs w:val="27"/>
        </w:rPr>
      </w:pPr>
      <w:r w:rsidRPr="00E95F26">
        <w:rPr>
          <w:rFonts w:ascii="Arial Narrow" w:hAnsi="Arial Narrow"/>
          <w:sz w:val="27"/>
          <w:szCs w:val="27"/>
        </w:rPr>
        <w:tab/>
      </w:r>
      <w:r w:rsidR="00B63BEA" w:rsidRPr="00E95F26">
        <w:rPr>
          <w:rFonts w:ascii="Arial Narrow" w:hAnsi="Arial Narrow"/>
          <w:sz w:val="27"/>
          <w:szCs w:val="27"/>
        </w:rPr>
        <w:t xml:space="preserve">Por otra parte, </w:t>
      </w:r>
      <w:r w:rsidRPr="00E95F26">
        <w:rPr>
          <w:rFonts w:ascii="Arial Narrow" w:hAnsi="Arial Narrow"/>
          <w:sz w:val="27"/>
          <w:szCs w:val="27"/>
        </w:rPr>
        <w:t xml:space="preserve">la oportunidad procesal que </w:t>
      </w:r>
      <w:proofErr w:type="gramStart"/>
      <w:r w:rsidRPr="00E95F26">
        <w:rPr>
          <w:rFonts w:ascii="Arial Narrow" w:hAnsi="Arial Narrow"/>
          <w:sz w:val="27"/>
          <w:szCs w:val="27"/>
        </w:rPr>
        <w:t>tuvo  la</w:t>
      </w:r>
      <w:proofErr w:type="gramEnd"/>
      <w:r w:rsidRPr="00E95F26">
        <w:rPr>
          <w:rFonts w:ascii="Arial Narrow" w:hAnsi="Arial Narrow"/>
          <w:sz w:val="27"/>
          <w:szCs w:val="27"/>
        </w:rPr>
        <w:t xml:space="preserve"> accionante para controvertir los fundamentos y motivos de la resolución negativa expresa de fecha 12 doce de febrero de 2018 dos mil dieciocho, lo era al momento de </w:t>
      </w:r>
      <w:r w:rsidR="009B51AA" w:rsidRPr="00E95F26">
        <w:rPr>
          <w:rFonts w:ascii="Arial Narrow" w:hAnsi="Arial Narrow"/>
          <w:sz w:val="27"/>
          <w:szCs w:val="27"/>
        </w:rPr>
        <w:t xml:space="preserve">ampliar su escrito </w:t>
      </w:r>
      <w:r w:rsidR="009B51AA" w:rsidRPr="00E95F26">
        <w:rPr>
          <w:rFonts w:ascii="Arial Narrow" w:hAnsi="Arial Narrow"/>
          <w:sz w:val="27"/>
          <w:szCs w:val="27"/>
        </w:rPr>
        <w:lastRenderedPageBreak/>
        <w:t xml:space="preserve">inicial de demanda, lo que como se ha visto no aconteció, de aquí que lo procedente es reconocer la validez de la resolución negativa expresa. . . . . . . . . . . . . . . . . . . . . . </w:t>
      </w:r>
      <w:r w:rsidRPr="00E95F26">
        <w:rPr>
          <w:rFonts w:ascii="Arial Narrow" w:hAnsi="Arial Narrow"/>
          <w:sz w:val="27"/>
          <w:szCs w:val="27"/>
        </w:rPr>
        <w:t xml:space="preserve"> </w:t>
      </w:r>
    </w:p>
    <w:p w14:paraId="33EFA6E4" w14:textId="020BEA24" w:rsidR="00B63BEA" w:rsidRPr="00E95F26" w:rsidRDefault="00B63BEA" w:rsidP="000346B1">
      <w:pPr>
        <w:pStyle w:val="Encabezado"/>
        <w:tabs>
          <w:tab w:val="num" w:pos="1080"/>
          <w:tab w:val="num" w:pos="1440"/>
        </w:tabs>
        <w:spacing w:line="360" w:lineRule="auto"/>
        <w:ind w:firstLine="709"/>
        <w:jc w:val="both"/>
        <w:rPr>
          <w:rFonts w:ascii="Arial Narrow" w:hAnsi="Arial Narrow"/>
          <w:sz w:val="27"/>
          <w:szCs w:val="27"/>
        </w:rPr>
      </w:pPr>
    </w:p>
    <w:p w14:paraId="1E222904" w14:textId="402443CA" w:rsidR="009B51AA" w:rsidRPr="00E95F26" w:rsidRDefault="009B51AA" w:rsidP="000346B1">
      <w:pPr>
        <w:pStyle w:val="Encabezado"/>
        <w:tabs>
          <w:tab w:val="num" w:pos="1080"/>
          <w:tab w:val="num" w:pos="1440"/>
        </w:tabs>
        <w:spacing w:line="360" w:lineRule="auto"/>
        <w:ind w:firstLine="709"/>
        <w:jc w:val="both"/>
        <w:rPr>
          <w:rFonts w:ascii="Arial Narrow" w:hAnsi="Arial Narrow"/>
          <w:sz w:val="27"/>
          <w:szCs w:val="27"/>
        </w:rPr>
      </w:pPr>
      <w:r w:rsidRPr="00E95F26">
        <w:rPr>
          <w:rFonts w:ascii="Arial Narrow" w:hAnsi="Arial Narrow"/>
          <w:sz w:val="27"/>
          <w:szCs w:val="27"/>
        </w:rPr>
        <w:t>Sirve se sustento legal a lo anterior</w:t>
      </w:r>
      <w:r w:rsidR="001F4872" w:rsidRPr="00E95F26">
        <w:rPr>
          <w:rFonts w:ascii="Arial Narrow" w:hAnsi="Arial Narrow"/>
          <w:sz w:val="27"/>
          <w:szCs w:val="27"/>
        </w:rPr>
        <w:t>,</w:t>
      </w:r>
      <w:r w:rsidRPr="00E95F26">
        <w:rPr>
          <w:rFonts w:ascii="Arial Narrow" w:hAnsi="Arial Narrow"/>
          <w:sz w:val="27"/>
          <w:szCs w:val="27"/>
        </w:rPr>
        <w:t xml:space="preserve"> las tesis con números de registro </w:t>
      </w:r>
      <w:r w:rsidR="001D3B25" w:rsidRPr="00E95F26">
        <w:rPr>
          <w:rFonts w:ascii="Arial Narrow" w:hAnsi="Arial Narrow"/>
          <w:sz w:val="27"/>
          <w:szCs w:val="27"/>
        </w:rPr>
        <w:t>213187</w:t>
      </w:r>
      <w:r w:rsidRPr="00E95F26">
        <w:rPr>
          <w:rFonts w:ascii="Arial Narrow" w:hAnsi="Arial Narrow"/>
          <w:sz w:val="27"/>
          <w:szCs w:val="27"/>
        </w:rPr>
        <w:t xml:space="preserve"> y 187758, consultables en la página </w:t>
      </w:r>
      <w:proofErr w:type="gramStart"/>
      <w:r w:rsidRPr="00E95F26">
        <w:rPr>
          <w:rFonts w:ascii="Arial Narrow" w:hAnsi="Arial Narrow"/>
          <w:sz w:val="27"/>
          <w:szCs w:val="27"/>
        </w:rPr>
        <w:t>electrónica  del</w:t>
      </w:r>
      <w:proofErr w:type="gramEnd"/>
      <w:r w:rsidRPr="00E95F26">
        <w:rPr>
          <w:rFonts w:ascii="Arial Narrow" w:hAnsi="Arial Narrow"/>
          <w:sz w:val="27"/>
          <w:szCs w:val="27"/>
        </w:rPr>
        <w:t xml:space="preserve"> </w:t>
      </w:r>
      <w:r w:rsidR="001F4872" w:rsidRPr="00E95F26">
        <w:rPr>
          <w:rFonts w:ascii="Arial Narrow" w:hAnsi="Arial Narrow"/>
          <w:sz w:val="27"/>
          <w:szCs w:val="27"/>
        </w:rPr>
        <w:t>S</w:t>
      </w:r>
      <w:r w:rsidRPr="00E95F26">
        <w:rPr>
          <w:rFonts w:ascii="Arial Narrow" w:hAnsi="Arial Narrow"/>
          <w:sz w:val="27"/>
          <w:szCs w:val="27"/>
        </w:rPr>
        <w:t xml:space="preserve">emanario </w:t>
      </w:r>
      <w:r w:rsidR="001F4872" w:rsidRPr="00E95F26">
        <w:rPr>
          <w:rFonts w:ascii="Arial Narrow" w:hAnsi="Arial Narrow"/>
          <w:sz w:val="27"/>
          <w:szCs w:val="27"/>
        </w:rPr>
        <w:t>J</w:t>
      </w:r>
      <w:r w:rsidRPr="00E95F26">
        <w:rPr>
          <w:rFonts w:ascii="Arial Narrow" w:hAnsi="Arial Narrow"/>
          <w:sz w:val="27"/>
          <w:szCs w:val="27"/>
        </w:rPr>
        <w:t xml:space="preserve">udicial de la </w:t>
      </w:r>
      <w:r w:rsidR="001F4872" w:rsidRPr="00E95F26">
        <w:rPr>
          <w:rFonts w:ascii="Arial Narrow" w:hAnsi="Arial Narrow"/>
          <w:sz w:val="27"/>
          <w:szCs w:val="27"/>
        </w:rPr>
        <w:t>F</w:t>
      </w:r>
      <w:r w:rsidRPr="00E95F26">
        <w:rPr>
          <w:rFonts w:ascii="Arial Narrow" w:hAnsi="Arial Narrow"/>
          <w:sz w:val="27"/>
          <w:szCs w:val="27"/>
        </w:rPr>
        <w:t xml:space="preserve">ederación, que </w:t>
      </w:r>
      <w:r w:rsidR="001D3B25" w:rsidRPr="00E95F26">
        <w:rPr>
          <w:rFonts w:ascii="Arial Narrow" w:hAnsi="Arial Narrow"/>
          <w:sz w:val="27"/>
          <w:szCs w:val="27"/>
        </w:rPr>
        <w:t>rezan: . . . . . . . . . . . . . . . . . . . . . . . . . . . . . . . . . . . . . . . . . . . . . . . . .</w:t>
      </w:r>
      <w:r w:rsidRPr="00E95F26">
        <w:rPr>
          <w:rFonts w:ascii="Arial Narrow" w:hAnsi="Arial Narrow"/>
          <w:sz w:val="27"/>
          <w:szCs w:val="27"/>
        </w:rPr>
        <w:t xml:space="preserve">  </w:t>
      </w:r>
    </w:p>
    <w:p w14:paraId="6ADD88A4" w14:textId="77777777" w:rsidR="001D3B25" w:rsidRPr="00E95F26" w:rsidRDefault="001D3B25" w:rsidP="001D3B25">
      <w:pPr>
        <w:pStyle w:val="Encabezado"/>
        <w:tabs>
          <w:tab w:val="num" w:pos="1080"/>
          <w:tab w:val="num" w:pos="1440"/>
        </w:tabs>
        <w:spacing w:line="360" w:lineRule="auto"/>
        <w:ind w:firstLine="709"/>
        <w:jc w:val="both"/>
        <w:rPr>
          <w:rFonts w:ascii="Arial Narrow" w:hAnsi="Arial Narrow"/>
          <w:sz w:val="27"/>
          <w:szCs w:val="27"/>
        </w:rPr>
      </w:pPr>
    </w:p>
    <w:p w14:paraId="635E933F" w14:textId="1E66C46D" w:rsidR="001D3B25" w:rsidRPr="00E95F26" w:rsidRDefault="001D3B25" w:rsidP="001D3B25">
      <w:pPr>
        <w:pStyle w:val="Encabezado"/>
        <w:tabs>
          <w:tab w:val="num" w:pos="1080"/>
          <w:tab w:val="num" w:pos="1440"/>
        </w:tabs>
        <w:spacing w:line="360" w:lineRule="auto"/>
        <w:jc w:val="both"/>
        <w:rPr>
          <w:rFonts w:ascii="Arial Narrow" w:hAnsi="Arial Narrow"/>
          <w:i/>
          <w:iCs/>
          <w:sz w:val="24"/>
          <w:szCs w:val="24"/>
        </w:rPr>
      </w:pPr>
      <w:r w:rsidRPr="00E95F26">
        <w:rPr>
          <w:rFonts w:ascii="Arial Narrow" w:hAnsi="Arial Narrow"/>
          <w:b/>
          <w:bCs/>
          <w:i/>
          <w:iCs/>
          <w:sz w:val="24"/>
          <w:szCs w:val="24"/>
        </w:rPr>
        <w:t>“NEGATIVA FICTA. NECESIDAD DE LA AMPLIACION DE LA DEMANDA.</w:t>
      </w:r>
      <w:r w:rsidRPr="00E95F26">
        <w:rPr>
          <w:rFonts w:ascii="Arial Narrow" w:hAnsi="Arial Narrow"/>
          <w:i/>
          <w:iCs/>
          <w:sz w:val="24"/>
          <w:szCs w:val="24"/>
        </w:rPr>
        <w:t xml:space="preserve"> En los casos en que se impugna una negativa ficta ante el Tribunal Fiscal de la Federación, para determinar si es o no necesario ampliar la demanda inicial, deben distinguirse dos supuestos: el primero, cuando al contestar la demanda, la autoridad no propone temas diferentes a los abordados en el escrito inicial, ni tampoco aduce motivos y razonamientos diversos de aquellos que ya estaban combatidos en el escrito que dio origen al juicio en cuyo caso no resulta indispensable la ampliación; y segundo cuando en su contestación la autoridad expone motivos y fundamentos de la resolución que no habían sido tomados en consideración o suficientemente impugnados en el escrito inicial, el actor se encuentra en condiciones de rebatir lo que aduce la demanda y en la necesidad de hacerlo, pues aunque es cierto que pesa sobre el órgano público el deber de justificar legalmente sus actos, en el caso de la negativa ficta es precisamente al ampliar la demanda cuando debe el particular rebatir, de modo específico y concreto, cada uno de los razonamientos que exponga la autoridad en su contestación.”</w:t>
      </w:r>
      <w:r w:rsidR="001F4872" w:rsidRPr="00E95F26">
        <w:rPr>
          <w:rFonts w:ascii="Arial Narrow" w:hAnsi="Arial Narrow"/>
          <w:i/>
          <w:iCs/>
          <w:sz w:val="24"/>
          <w:szCs w:val="24"/>
        </w:rPr>
        <w:t xml:space="preserve"> . . . . . . . . . . . . . . . . . . . . . . . . . .</w:t>
      </w:r>
    </w:p>
    <w:p w14:paraId="029DD584" w14:textId="77777777" w:rsidR="001D3B25" w:rsidRPr="00E95F26" w:rsidRDefault="001D3B25" w:rsidP="009B51AA">
      <w:pPr>
        <w:pStyle w:val="Encabezado"/>
        <w:tabs>
          <w:tab w:val="num" w:pos="1080"/>
          <w:tab w:val="num" w:pos="1440"/>
        </w:tabs>
        <w:spacing w:line="360" w:lineRule="auto"/>
        <w:ind w:firstLine="709"/>
        <w:jc w:val="both"/>
        <w:rPr>
          <w:rFonts w:ascii="Arial Narrow" w:hAnsi="Arial Narrow"/>
          <w:i/>
          <w:iCs/>
          <w:sz w:val="24"/>
          <w:szCs w:val="24"/>
        </w:rPr>
      </w:pPr>
    </w:p>
    <w:p w14:paraId="4F582F52" w14:textId="69C2DA7A" w:rsidR="009B51AA" w:rsidRPr="00E95F26" w:rsidRDefault="001D3B25" w:rsidP="001D3B25">
      <w:pPr>
        <w:pStyle w:val="Encabezado"/>
        <w:tabs>
          <w:tab w:val="num" w:pos="1080"/>
          <w:tab w:val="num" w:pos="1440"/>
        </w:tabs>
        <w:spacing w:line="360" w:lineRule="auto"/>
        <w:jc w:val="both"/>
        <w:rPr>
          <w:rFonts w:ascii="Arial Narrow" w:hAnsi="Arial Narrow"/>
          <w:i/>
          <w:iCs/>
          <w:sz w:val="24"/>
          <w:szCs w:val="24"/>
        </w:rPr>
      </w:pPr>
      <w:r w:rsidRPr="00E95F26">
        <w:rPr>
          <w:rFonts w:ascii="Arial Narrow" w:hAnsi="Arial Narrow"/>
          <w:b/>
          <w:bCs/>
          <w:i/>
          <w:iCs/>
          <w:sz w:val="24"/>
          <w:szCs w:val="24"/>
        </w:rPr>
        <w:t>“</w:t>
      </w:r>
      <w:r w:rsidR="009B51AA" w:rsidRPr="00E95F26">
        <w:rPr>
          <w:rFonts w:ascii="Arial Narrow" w:hAnsi="Arial Narrow"/>
          <w:b/>
          <w:bCs/>
          <w:i/>
          <w:iCs/>
          <w:sz w:val="24"/>
          <w:szCs w:val="24"/>
        </w:rPr>
        <w:t>NEGATIVA FICTA. CORRESPONDE A LA PARTE ACTORA EN EL JUICIO CONTENCIOSO ADMINISTRATIVO COMBATIR, EN VÍA DE AMPLIACIÓN DE DEMANDA, LOS FUNDAMENTOS QUE LA SOSTIENEN.</w:t>
      </w:r>
      <w:r w:rsidR="009B51AA" w:rsidRPr="00E95F26">
        <w:rPr>
          <w:rFonts w:ascii="Arial Narrow" w:hAnsi="Arial Narrow"/>
          <w:i/>
          <w:iCs/>
          <w:sz w:val="24"/>
          <w:szCs w:val="24"/>
        </w:rPr>
        <w:t xml:space="preserve"> La negativa ficta consiste en que transcurrido el plazo que la ley concede a una autoridad para resolver una petición formulada por un particular, aquélla no la hace y, así, se entiende que ha emitido resolución en sentido adverso a los intereses del particular, generándose el derecho de éste para impugnar la resolución negativa mediante el juicio correspondiente. Ahora, cuando la autoridad, al contestar, no propone temas diferentes a los abordados en la demanda, ni aduce motivos o razonamientos diversos de los que ya estaban combatidos en el escrito que dio origen al juicio, es claro que resulta innecesaria la ampliación, dado que ésta no haría otra cosa que reiterar lo dicho en la demanda; en cambio, si la contestación trata cuestiones no tocadas en la promoción inicial, o bien, esgrime argumentaciones que no podrían estimarse rebatidas de antemano en la demanda, porque ésta no se refirió directamente a ellas, es innegable que el actor debe, en estos casos, producir la ampliación correspondiente, con la finalidad de contradecir tales argumentaciones, en atención </w:t>
      </w:r>
      <w:r w:rsidR="009B51AA" w:rsidRPr="00E95F26">
        <w:rPr>
          <w:rFonts w:ascii="Arial Narrow" w:hAnsi="Arial Narrow"/>
          <w:i/>
          <w:iCs/>
          <w:sz w:val="24"/>
          <w:szCs w:val="24"/>
        </w:rPr>
        <w:lastRenderedPageBreak/>
        <w:t>a que se encuentra ya en condiciones de rebatir lo que aduce la demandada y aun cuando sea cierto que pesa sobre el órgano público el deber de justificar legalmente sus actos, en el caso de la negativa ficta es precisamente al ampliar la demanda cuando debe el particular, de modo específico y concreto, rebatir cada uno de los razonamientos que exponga la autoridad en su contestación. De manera que, si en el caso, la autoridad administrativa demandada, al contestar la demanda, expuso, entre otras cosas, que el derecho de los actores en el juicio se encontraba prescrito y, al efecto, la parte quejosa fue omisa en atacar esta afirmación en vía de ampliación, en la que sólo se concretó a evidenciar el proceder, en su opinión equivocado, de dicha autoridad a la luz de la negativa ficta reclamada, pero sin que de tales argumentos pudiera desprenderse dato alguno que demuestre que no ha operado la prescripción alegada por la propia autoridad, no cabe entonces otra conclusión que la de estimar, por falta de impugnación, apegado a derecho el proceder del tribunal responsable, en cuanto al reconocimiento de la validez de la resolución impugnada.</w:t>
      </w:r>
      <w:r w:rsidRPr="00E95F26">
        <w:rPr>
          <w:rFonts w:ascii="Arial Narrow" w:hAnsi="Arial Narrow"/>
          <w:i/>
          <w:iCs/>
          <w:sz w:val="24"/>
          <w:szCs w:val="24"/>
        </w:rPr>
        <w:t>” . . . . . . . . . . . . . . . . . . . . . . . . . . . . . . . . . . . . . . . . . . . . . .</w:t>
      </w:r>
    </w:p>
    <w:p w14:paraId="711374E7" w14:textId="18197B34" w:rsidR="00B254AB" w:rsidRPr="00E95F26" w:rsidRDefault="00B254AB" w:rsidP="00B76843">
      <w:pPr>
        <w:spacing w:line="336" w:lineRule="auto"/>
        <w:ind w:firstLine="709"/>
        <w:jc w:val="both"/>
        <w:rPr>
          <w:rFonts w:ascii="Arial Narrow" w:hAnsi="Arial Narrow"/>
          <w:sz w:val="27"/>
          <w:szCs w:val="27"/>
        </w:rPr>
      </w:pPr>
    </w:p>
    <w:p w14:paraId="3EBBC56D" w14:textId="5324CCB0" w:rsidR="00117F51" w:rsidRPr="00E95F26" w:rsidRDefault="00EE47CC" w:rsidP="00D25B1A">
      <w:pPr>
        <w:spacing w:line="360" w:lineRule="auto"/>
        <w:ind w:firstLine="708"/>
        <w:jc w:val="both"/>
        <w:rPr>
          <w:rFonts w:ascii="Arial Narrow" w:hAnsi="Arial Narrow"/>
          <w:sz w:val="27"/>
          <w:szCs w:val="27"/>
        </w:rPr>
      </w:pPr>
      <w:r w:rsidRPr="00E95F26">
        <w:rPr>
          <w:rFonts w:ascii="Arial Narrow" w:hAnsi="Arial Narrow"/>
          <w:sz w:val="27"/>
          <w:szCs w:val="27"/>
        </w:rPr>
        <w:t xml:space="preserve">Con fundamento </w:t>
      </w:r>
      <w:r w:rsidR="00277545" w:rsidRPr="00E95F26">
        <w:rPr>
          <w:rFonts w:ascii="Arial Narrow" w:hAnsi="Arial Narrow"/>
          <w:sz w:val="27"/>
          <w:szCs w:val="27"/>
        </w:rPr>
        <w:t xml:space="preserve">en </w:t>
      </w:r>
      <w:r w:rsidRPr="00E95F26">
        <w:rPr>
          <w:rFonts w:ascii="Arial Narrow" w:hAnsi="Arial Narrow"/>
          <w:sz w:val="27"/>
          <w:szCs w:val="27"/>
        </w:rPr>
        <w:t xml:space="preserve">lo establecido por </w:t>
      </w:r>
      <w:r w:rsidR="00277545" w:rsidRPr="00E95F26">
        <w:rPr>
          <w:rFonts w:ascii="Arial Narrow" w:hAnsi="Arial Narrow"/>
          <w:sz w:val="27"/>
          <w:szCs w:val="27"/>
        </w:rPr>
        <w:t>el artículo 30</w:t>
      </w:r>
      <w:r w:rsidR="00D25B1A" w:rsidRPr="00E95F26">
        <w:rPr>
          <w:rFonts w:ascii="Arial Narrow" w:hAnsi="Arial Narrow"/>
          <w:sz w:val="27"/>
          <w:szCs w:val="27"/>
        </w:rPr>
        <w:t>0</w:t>
      </w:r>
      <w:r w:rsidR="00277545" w:rsidRPr="00E95F26">
        <w:rPr>
          <w:rFonts w:ascii="Arial Narrow" w:hAnsi="Arial Narrow"/>
          <w:sz w:val="27"/>
          <w:szCs w:val="27"/>
        </w:rPr>
        <w:t>, fracción I, del Código</w:t>
      </w:r>
      <w:r w:rsidR="00841C03" w:rsidRPr="00E95F26">
        <w:rPr>
          <w:rFonts w:ascii="Arial Narrow" w:hAnsi="Arial Narrow"/>
          <w:sz w:val="27"/>
          <w:szCs w:val="27"/>
        </w:rPr>
        <w:t xml:space="preserve"> de Procedimiento y Justicia Administrativa para el Estado y los Municipios de Guanajuato</w:t>
      </w:r>
      <w:r w:rsidR="00D25B1A" w:rsidRPr="00E95F26">
        <w:rPr>
          <w:rFonts w:ascii="Arial Narrow" w:hAnsi="Arial Narrow"/>
          <w:sz w:val="27"/>
          <w:szCs w:val="27"/>
        </w:rPr>
        <w:t xml:space="preserve">, se RECONOCE LA VALIDEZ, de la resolución de fecha 12 doce de febrero de 2018 dos mil dieciocho, por las razones y motivos expuestos en el presente considerando. . . . . . . . . . . . . . . . . . . . . . . . . . . . . . . . . . . . . . . . . . . . . </w:t>
      </w:r>
      <w:proofErr w:type="gramStart"/>
      <w:r w:rsidR="00D25B1A" w:rsidRPr="00E95F26">
        <w:rPr>
          <w:rFonts w:ascii="Arial Narrow" w:hAnsi="Arial Narrow"/>
          <w:sz w:val="27"/>
          <w:szCs w:val="27"/>
        </w:rPr>
        <w:t>. . . .</w:t>
      </w:r>
      <w:proofErr w:type="gramEnd"/>
      <w:r w:rsidR="00D25B1A" w:rsidRPr="00E95F26">
        <w:rPr>
          <w:rFonts w:ascii="Arial Narrow" w:hAnsi="Arial Narrow"/>
          <w:sz w:val="27"/>
          <w:szCs w:val="27"/>
        </w:rPr>
        <w:t xml:space="preserve"> </w:t>
      </w:r>
    </w:p>
    <w:p w14:paraId="45CD5CAB" w14:textId="77777777" w:rsidR="00D25B1A" w:rsidRPr="00E95F26" w:rsidRDefault="00D25B1A" w:rsidP="00D25B1A">
      <w:pPr>
        <w:spacing w:line="360" w:lineRule="auto"/>
        <w:ind w:firstLine="708"/>
        <w:jc w:val="both"/>
        <w:rPr>
          <w:rFonts w:ascii="Arial Narrow" w:hAnsi="Arial Narrow"/>
          <w:i/>
        </w:rPr>
      </w:pPr>
    </w:p>
    <w:p w14:paraId="4491AA7C" w14:textId="5ECB097A" w:rsidR="00F20471" w:rsidRPr="00E95F26" w:rsidRDefault="00F20471" w:rsidP="00715694">
      <w:pPr>
        <w:spacing w:line="360" w:lineRule="auto"/>
        <w:ind w:firstLine="708"/>
        <w:jc w:val="both"/>
        <w:rPr>
          <w:rFonts w:ascii="Arial Narrow" w:hAnsi="Arial Narrow"/>
          <w:sz w:val="27"/>
          <w:szCs w:val="27"/>
        </w:rPr>
      </w:pPr>
      <w:r w:rsidRPr="00E95F26">
        <w:rPr>
          <w:rFonts w:ascii="Arial Narrow" w:hAnsi="Arial Narrow"/>
          <w:sz w:val="27"/>
          <w:szCs w:val="27"/>
        </w:rPr>
        <w:t>Por lo</w:t>
      </w:r>
      <w:r w:rsidR="000F53AF" w:rsidRPr="00E95F26">
        <w:rPr>
          <w:rFonts w:ascii="Arial Narrow" w:hAnsi="Arial Narrow"/>
          <w:sz w:val="27"/>
          <w:szCs w:val="27"/>
        </w:rPr>
        <w:t xml:space="preserve"> </w:t>
      </w:r>
      <w:r w:rsidRPr="00E95F26">
        <w:rPr>
          <w:rFonts w:ascii="Arial Narrow" w:hAnsi="Arial Narrow"/>
          <w:sz w:val="27"/>
          <w:szCs w:val="27"/>
        </w:rPr>
        <w:t>expuesto</w:t>
      </w:r>
      <w:r w:rsidR="000F53AF" w:rsidRPr="00E95F26">
        <w:rPr>
          <w:rFonts w:ascii="Arial Narrow" w:hAnsi="Arial Narrow"/>
          <w:sz w:val="27"/>
          <w:szCs w:val="27"/>
        </w:rPr>
        <w:t xml:space="preserve"> </w:t>
      </w:r>
      <w:r w:rsidR="00715694" w:rsidRPr="00E95F26">
        <w:rPr>
          <w:rFonts w:ascii="Arial Narrow" w:hAnsi="Arial Narrow"/>
          <w:sz w:val="27"/>
          <w:szCs w:val="27"/>
        </w:rPr>
        <w:t>y</w:t>
      </w:r>
      <w:r w:rsidR="000F53AF" w:rsidRPr="00E95F26">
        <w:rPr>
          <w:rFonts w:ascii="Arial Narrow" w:hAnsi="Arial Narrow"/>
          <w:sz w:val="27"/>
          <w:szCs w:val="27"/>
        </w:rPr>
        <w:t xml:space="preserve"> </w:t>
      </w:r>
      <w:r w:rsidR="00715694" w:rsidRPr="00E95F26">
        <w:rPr>
          <w:rFonts w:ascii="Arial Narrow" w:hAnsi="Arial Narrow"/>
          <w:sz w:val="27"/>
          <w:szCs w:val="27"/>
        </w:rPr>
        <w:t>además</w:t>
      </w:r>
      <w:r w:rsidR="000F53AF" w:rsidRPr="00E95F26">
        <w:rPr>
          <w:rFonts w:ascii="Arial Narrow" w:hAnsi="Arial Narrow"/>
          <w:sz w:val="27"/>
          <w:szCs w:val="27"/>
        </w:rPr>
        <w:t xml:space="preserve"> </w:t>
      </w:r>
      <w:r w:rsidRPr="00E95F26">
        <w:rPr>
          <w:rFonts w:ascii="Arial Narrow" w:hAnsi="Arial Narrow"/>
          <w:sz w:val="27"/>
          <w:szCs w:val="27"/>
        </w:rPr>
        <w:t>con</w:t>
      </w:r>
      <w:r w:rsidR="000F53AF" w:rsidRPr="00E95F26">
        <w:rPr>
          <w:rFonts w:ascii="Arial Narrow" w:hAnsi="Arial Narrow"/>
          <w:sz w:val="27"/>
          <w:szCs w:val="27"/>
        </w:rPr>
        <w:t xml:space="preserve"> </w:t>
      </w:r>
      <w:r w:rsidRPr="00E95F26">
        <w:rPr>
          <w:rFonts w:ascii="Arial Narrow" w:hAnsi="Arial Narrow"/>
          <w:sz w:val="27"/>
          <w:szCs w:val="27"/>
        </w:rPr>
        <w:t xml:space="preserve">fundamento </w:t>
      </w:r>
      <w:r w:rsidR="00715694" w:rsidRPr="00E95F26">
        <w:rPr>
          <w:rFonts w:ascii="Arial Narrow" w:hAnsi="Arial Narrow"/>
          <w:sz w:val="27"/>
          <w:szCs w:val="27"/>
        </w:rPr>
        <w:t>en</w:t>
      </w:r>
      <w:r w:rsidR="000F53AF" w:rsidRPr="00E95F26">
        <w:rPr>
          <w:rFonts w:ascii="Arial Narrow" w:hAnsi="Arial Narrow"/>
          <w:sz w:val="27"/>
          <w:szCs w:val="27"/>
        </w:rPr>
        <w:t xml:space="preserve"> </w:t>
      </w:r>
      <w:r w:rsidRPr="00E95F26">
        <w:rPr>
          <w:rFonts w:ascii="Arial Narrow" w:hAnsi="Arial Narrow"/>
          <w:sz w:val="27"/>
          <w:szCs w:val="27"/>
        </w:rPr>
        <w:t xml:space="preserve">los artículos </w:t>
      </w:r>
      <w:r w:rsidRPr="00E95F26">
        <w:rPr>
          <w:rFonts w:ascii="Arial Narrow" w:hAnsi="Arial Narrow" w:cs="Arial"/>
          <w:bCs/>
          <w:sz w:val="27"/>
          <w:szCs w:val="27"/>
        </w:rPr>
        <w:t>243</w:t>
      </w:r>
      <w:r w:rsidRPr="00E95F26">
        <w:rPr>
          <w:rFonts w:ascii="Arial Narrow" w:hAnsi="Arial Narrow" w:cs="Arial"/>
          <w:sz w:val="27"/>
          <w:szCs w:val="27"/>
        </w:rPr>
        <w:t xml:space="preserve"> </w:t>
      </w:r>
      <w:r w:rsidRPr="00E95F26">
        <w:rPr>
          <w:rFonts w:ascii="Arial Narrow" w:hAnsi="Arial Narrow"/>
          <w:sz w:val="27"/>
          <w:szCs w:val="27"/>
        </w:rPr>
        <w:t>párrafo segundo y 244 de la Ley Orgánica Municipal para el Estado de Guanajuato; 1 fracción II, 3 párrafo segundo,</w:t>
      </w:r>
      <w:r w:rsidR="009C6422" w:rsidRPr="00E95F26">
        <w:rPr>
          <w:rFonts w:ascii="Arial Narrow" w:hAnsi="Arial Narrow"/>
          <w:sz w:val="27"/>
          <w:szCs w:val="27"/>
        </w:rPr>
        <w:t xml:space="preserve"> </w:t>
      </w:r>
      <w:r w:rsidRPr="00E95F26">
        <w:rPr>
          <w:rFonts w:ascii="Arial Narrow" w:hAnsi="Arial Narrow"/>
          <w:sz w:val="27"/>
          <w:szCs w:val="27"/>
        </w:rPr>
        <w:t>2</w:t>
      </w:r>
      <w:r w:rsidR="00412D89" w:rsidRPr="00E95F26">
        <w:rPr>
          <w:rFonts w:ascii="Arial Narrow" w:hAnsi="Arial Narrow"/>
          <w:sz w:val="27"/>
          <w:szCs w:val="27"/>
        </w:rPr>
        <w:t>87, 298, 299, 300 fracción I</w:t>
      </w:r>
      <w:r w:rsidRPr="00E95F26">
        <w:rPr>
          <w:rFonts w:ascii="Arial Narrow" w:hAnsi="Arial Narrow"/>
          <w:sz w:val="27"/>
          <w:szCs w:val="27"/>
        </w:rPr>
        <w:t xml:space="preserve">, del Código de Procedimiento y Justicia Administrativa para el Estado y los Municipios de Guanajuato, se </w:t>
      </w:r>
      <w:r w:rsidRPr="00E95F26">
        <w:rPr>
          <w:rFonts w:ascii="Arial Narrow" w:hAnsi="Arial Narrow"/>
          <w:b/>
          <w:sz w:val="27"/>
          <w:szCs w:val="27"/>
        </w:rPr>
        <w:t>RESUELVE:</w:t>
      </w:r>
      <w:r w:rsidRPr="00E95F26">
        <w:rPr>
          <w:rFonts w:ascii="Arial Narrow" w:hAnsi="Arial Narrow"/>
          <w:sz w:val="27"/>
          <w:szCs w:val="27"/>
        </w:rPr>
        <w:t xml:space="preserve"> . . . . . . . . . . . . . .</w:t>
      </w:r>
      <w:r w:rsidR="00207D2F" w:rsidRPr="00E95F26">
        <w:rPr>
          <w:rFonts w:ascii="Arial Narrow" w:hAnsi="Arial Narrow"/>
          <w:sz w:val="27"/>
          <w:szCs w:val="27"/>
        </w:rPr>
        <w:t xml:space="preserve"> </w:t>
      </w:r>
      <w:r w:rsidRPr="00E95F26">
        <w:rPr>
          <w:rFonts w:ascii="Arial Narrow" w:hAnsi="Arial Narrow"/>
          <w:sz w:val="27"/>
          <w:szCs w:val="27"/>
        </w:rPr>
        <w:t>.</w:t>
      </w:r>
      <w:r w:rsidR="00207D2F" w:rsidRPr="00E95F26">
        <w:rPr>
          <w:rFonts w:ascii="Arial Narrow" w:hAnsi="Arial Narrow"/>
          <w:sz w:val="27"/>
          <w:szCs w:val="27"/>
        </w:rPr>
        <w:t xml:space="preserve"> </w:t>
      </w:r>
      <w:r w:rsidR="009C6422" w:rsidRPr="00E95F26">
        <w:rPr>
          <w:rFonts w:ascii="Arial Narrow" w:hAnsi="Arial Narrow"/>
          <w:sz w:val="27"/>
          <w:szCs w:val="27"/>
        </w:rPr>
        <w:t xml:space="preserve">. . . . . . . . . . . . . </w:t>
      </w:r>
      <w:r w:rsidR="00117F51" w:rsidRPr="00E95F26">
        <w:rPr>
          <w:rFonts w:ascii="Arial Narrow" w:hAnsi="Arial Narrow"/>
          <w:sz w:val="27"/>
          <w:szCs w:val="27"/>
        </w:rPr>
        <w:t>. . . . . . . . . . . . . .</w:t>
      </w:r>
      <w:r w:rsidR="00D25B1A" w:rsidRPr="00E95F26">
        <w:rPr>
          <w:rFonts w:ascii="Arial Narrow" w:hAnsi="Arial Narrow"/>
          <w:sz w:val="27"/>
          <w:szCs w:val="27"/>
        </w:rPr>
        <w:t xml:space="preserve"> . . . . . . . . . . . . . . .</w:t>
      </w:r>
    </w:p>
    <w:p w14:paraId="23462041" w14:textId="77777777" w:rsidR="00AC4A30" w:rsidRPr="00E95F26" w:rsidRDefault="00AC4A30" w:rsidP="00715694">
      <w:pPr>
        <w:pStyle w:val="Piedepgina"/>
        <w:tabs>
          <w:tab w:val="clear" w:pos="4419"/>
          <w:tab w:val="clear" w:pos="8838"/>
          <w:tab w:val="right" w:pos="7423"/>
        </w:tabs>
        <w:spacing w:line="360" w:lineRule="auto"/>
        <w:jc w:val="both"/>
        <w:rPr>
          <w:rFonts w:ascii="Arial Narrow" w:hAnsi="Arial Narrow" w:cs="Arial"/>
          <w:b/>
          <w:bCs/>
          <w:sz w:val="27"/>
          <w:szCs w:val="27"/>
        </w:rPr>
      </w:pPr>
    </w:p>
    <w:p w14:paraId="545022D9" w14:textId="77777777" w:rsidR="00F20471" w:rsidRPr="00E95F26" w:rsidRDefault="00F20471" w:rsidP="00715694">
      <w:pPr>
        <w:spacing w:line="360" w:lineRule="auto"/>
        <w:ind w:firstLine="708"/>
        <w:jc w:val="both"/>
        <w:rPr>
          <w:rFonts w:ascii="Arial Narrow" w:hAnsi="Arial Narrow"/>
          <w:sz w:val="27"/>
          <w:szCs w:val="27"/>
        </w:rPr>
      </w:pPr>
      <w:proofErr w:type="gramStart"/>
      <w:r w:rsidRPr="00E95F26">
        <w:rPr>
          <w:rFonts w:ascii="Arial Narrow" w:hAnsi="Arial Narrow"/>
          <w:b/>
          <w:sz w:val="27"/>
          <w:szCs w:val="27"/>
        </w:rPr>
        <w:t>PRIMERO.-</w:t>
      </w:r>
      <w:proofErr w:type="gramEnd"/>
      <w:r w:rsidRPr="00E95F26">
        <w:rPr>
          <w:rFonts w:ascii="Arial Narrow" w:hAnsi="Arial Narrow"/>
          <w:b/>
          <w:sz w:val="27"/>
          <w:szCs w:val="27"/>
        </w:rPr>
        <w:t xml:space="preserve"> </w:t>
      </w:r>
      <w:r w:rsidRPr="00E95F26">
        <w:rPr>
          <w:rFonts w:ascii="Arial Narrow" w:hAnsi="Arial Narrow"/>
          <w:sz w:val="27"/>
          <w:szCs w:val="27"/>
        </w:rPr>
        <w:t xml:space="preserve">Este Juzgado Administrativo Municipal, por razón de turno, resultó competente para tramitar y resolver este Juicio de Nulidad. . . . . . . . . . . . . . . </w:t>
      </w:r>
    </w:p>
    <w:p w14:paraId="2155B261" w14:textId="77777777" w:rsidR="00993A9C" w:rsidRPr="00E95F26" w:rsidRDefault="00993A9C" w:rsidP="00715694">
      <w:pPr>
        <w:spacing w:line="360" w:lineRule="auto"/>
        <w:jc w:val="both"/>
        <w:rPr>
          <w:rFonts w:ascii="Arial Narrow" w:hAnsi="Arial Narrow"/>
          <w:b/>
          <w:sz w:val="27"/>
          <w:szCs w:val="27"/>
        </w:rPr>
      </w:pPr>
    </w:p>
    <w:p w14:paraId="6FA8FB04" w14:textId="77777777" w:rsidR="00117F51" w:rsidRPr="00E95F26" w:rsidRDefault="002577FD" w:rsidP="00715694">
      <w:pPr>
        <w:spacing w:line="360" w:lineRule="auto"/>
        <w:ind w:firstLine="708"/>
        <w:jc w:val="both"/>
        <w:rPr>
          <w:rFonts w:ascii="Arial Narrow" w:hAnsi="Arial Narrow"/>
          <w:sz w:val="27"/>
          <w:szCs w:val="27"/>
        </w:rPr>
      </w:pPr>
      <w:proofErr w:type="gramStart"/>
      <w:r w:rsidRPr="00E95F26">
        <w:rPr>
          <w:rFonts w:ascii="Arial Narrow" w:hAnsi="Arial Narrow"/>
          <w:b/>
          <w:sz w:val="27"/>
          <w:szCs w:val="27"/>
        </w:rPr>
        <w:t>SEGUNDO.-</w:t>
      </w:r>
      <w:proofErr w:type="gramEnd"/>
      <w:r w:rsidR="00C45DD9" w:rsidRPr="00E95F26">
        <w:rPr>
          <w:rFonts w:ascii="Arial Narrow" w:hAnsi="Arial Narrow"/>
          <w:b/>
          <w:sz w:val="27"/>
          <w:szCs w:val="27"/>
        </w:rPr>
        <w:t xml:space="preserve"> </w:t>
      </w:r>
      <w:r w:rsidR="00117F51" w:rsidRPr="00E95F26">
        <w:rPr>
          <w:rFonts w:ascii="Arial Narrow" w:hAnsi="Arial Narrow"/>
          <w:sz w:val="27"/>
          <w:szCs w:val="27"/>
        </w:rPr>
        <w:t xml:space="preserve">No se actualizó causal de improcedencia que decrete el sobreseimiento del proceso, acorde a lo vertido en el </w:t>
      </w:r>
      <w:r w:rsidR="00117F51" w:rsidRPr="00E95F26">
        <w:rPr>
          <w:rFonts w:ascii="Arial Narrow" w:hAnsi="Arial Narrow"/>
          <w:b/>
          <w:sz w:val="27"/>
          <w:szCs w:val="27"/>
        </w:rPr>
        <w:t>segundo</w:t>
      </w:r>
      <w:r w:rsidR="00117F51" w:rsidRPr="00E95F26">
        <w:rPr>
          <w:rFonts w:ascii="Arial Narrow" w:hAnsi="Arial Narrow"/>
          <w:sz w:val="27"/>
          <w:szCs w:val="27"/>
        </w:rPr>
        <w:t xml:space="preserve"> considerando de este fallo. . . . . . . . . . . . . . . . . . . . . . . . . . . . . . . . . . . . . . . . . . . . . . . . . . . . . . . . . . . . . . . .</w:t>
      </w:r>
    </w:p>
    <w:p w14:paraId="40B2C91B" w14:textId="77777777" w:rsidR="00117F51" w:rsidRPr="00E95F26" w:rsidRDefault="00117F51" w:rsidP="00715694">
      <w:pPr>
        <w:spacing w:line="360" w:lineRule="auto"/>
        <w:ind w:firstLine="708"/>
        <w:jc w:val="both"/>
        <w:rPr>
          <w:rFonts w:ascii="Arial Narrow" w:hAnsi="Arial Narrow"/>
          <w:b/>
          <w:sz w:val="27"/>
          <w:szCs w:val="27"/>
        </w:rPr>
      </w:pPr>
    </w:p>
    <w:p w14:paraId="25D9E601" w14:textId="77777777" w:rsidR="00B254AB" w:rsidRPr="00E95F26" w:rsidRDefault="00B254AB" w:rsidP="00715694">
      <w:pPr>
        <w:spacing w:line="360" w:lineRule="auto"/>
        <w:ind w:firstLine="708"/>
        <w:jc w:val="both"/>
        <w:rPr>
          <w:rFonts w:ascii="Arial Narrow" w:hAnsi="Arial Narrow"/>
          <w:b/>
          <w:sz w:val="27"/>
          <w:szCs w:val="27"/>
        </w:rPr>
      </w:pPr>
      <w:proofErr w:type="gramStart"/>
      <w:r w:rsidRPr="00E95F26">
        <w:rPr>
          <w:rFonts w:ascii="Arial Narrow" w:hAnsi="Arial Narrow"/>
          <w:b/>
          <w:sz w:val="27"/>
          <w:szCs w:val="27"/>
        </w:rPr>
        <w:lastRenderedPageBreak/>
        <w:t>TERCERO.-</w:t>
      </w:r>
      <w:proofErr w:type="gramEnd"/>
      <w:r w:rsidRPr="00E95F26">
        <w:rPr>
          <w:rFonts w:ascii="Arial Narrow" w:hAnsi="Arial Narrow"/>
          <w:b/>
          <w:sz w:val="27"/>
          <w:szCs w:val="27"/>
        </w:rPr>
        <w:t xml:space="preserve"> </w:t>
      </w:r>
      <w:r w:rsidRPr="00E95F26">
        <w:rPr>
          <w:rFonts w:ascii="Arial Narrow" w:hAnsi="Arial Narrow"/>
          <w:sz w:val="27"/>
          <w:szCs w:val="27"/>
        </w:rPr>
        <w:t xml:space="preserve"> Resultó infundada la causal de sobreseimiento hecha valer por la autoridad demanda, atento a lo precisado en el </w:t>
      </w:r>
      <w:r w:rsidRPr="00E95F26">
        <w:rPr>
          <w:rFonts w:ascii="Arial Narrow" w:hAnsi="Arial Narrow"/>
          <w:b/>
          <w:sz w:val="27"/>
          <w:szCs w:val="27"/>
        </w:rPr>
        <w:t xml:space="preserve"> segundo </w:t>
      </w:r>
      <w:r w:rsidRPr="00E95F26">
        <w:rPr>
          <w:rFonts w:ascii="Arial Narrow" w:hAnsi="Arial Narrow"/>
          <w:sz w:val="27"/>
          <w:szCs w:val="27"/>
        </w:rPr>
        <w:t>considerando de esta sentencia. . . . . . . . . . . . . . . . . . . . . . . . . . . . . . . . . . . . . . . . . . . . . . . . . . . . . . . . . . . .</w:t>
      </w:r>
    </w:p>
    <w:p w14:paraId="33597BFF" w14:textId="77777777" w:rsidR="00B254AB" w:rsidRPr="00E95F26" w:rsidRDefault="00B254AB" w:rsidP="00715694">
      <w:pPr>
        <w:spacing w:line="360" w:lineRule="auto"/>
        <w:ind w:firstLine="708"/>
        <w:jc w:val="both"/>
        <w:rPr>
          <w:rFonts w:ascii="Arial Narrow" w:hAnsi="Arial Narrow"/>
          <w:sz w:val="27"/>
          <w:szCs w:val="27"/>
        </w:rPr>
      </w:pPr>
    </w:p>
    <w:p w14:paraId="0AF6B1FE" w14:textId="77777777" w:rsidR="00F20471" w:rsidRPr="00E95F26" w:rsidRDefault="00B254AB" w:rsidP="00715694">
      <w:pPr>
        <w:spacing w:line="360" w:lineRule="auto"/>
        <w:ind w:firstLine="708"/>
        <w:jc w:val="both"/>
        <w:rPr>
          <w:rFonts w:ascii="Arial Narrow" w:hAnsi="Arial Narrow"/>
          <w:sz w:val="27"/>
          <w:szCs w:val="27"/>
        </w:rPr>
      </w:pPr>
      <w:proofErr w:type="gramStart"/>
      <w:r w:rsidRPr="00E95F26">
        <w:rPr>
          <w:rFonts w:ascii="Arial Narrow" w:hAnsi="Arial Narrow"/>
          <w:b/>
          <w:sz w:val="27"/>
          <w:szCs w:val="27"/>
        </w:rPr>
        <w:t>CUARTO</w:t>
      </w:r>
      <w:r w:rsidR="0060204B" w:rsidRPr="00E95F26">
        <w:rPr>
          <w:rFonts w:ascii="Arial Narrow" w:hAnsi="Arial Narrow"/>
          <w:b/>
          <w:sz w:val="27"/>
          <w:szCs w:val="27"/>
        </w:rPr>
        <w:t>.-</w:t>
      </w:r>
      <w:proofErr w:type="gramEnd"/>
      <w:r w:rsidR="0060204B" w:rsidRPr="00E95F26">
        <w:rPr>
          <w:rFonts w:ascii="Arial Narrow" w:hAnsi="Arial Narrow"/>
          <w:b/>
          <w:sz w:val="27"/>
          <w:szCs w:val="27"/>
        </w:rPr>
        <w:t xml:space="preserve"> </w:t>
      </w:r>
      <w:r w:rsidR="0060204B" w:rsidRPr="00E95F26">
        <w:rPr>
          <w:rFonts w:ascii="Arial Narrow" w:hAnsi="Arial Narrow"/>
          <w:sz w:val="27"/>
          <w:szCs w:val="27"/>
        </w:rPr>
        <w:t xml:space="preserve">Se configuró la resolución </w:t>
      </w:r>
      <w:r w:rsidR="0060204B" w:rsidRPr="00E95F26">
        <w:rPr>
          <w:rFonts w:ascii="Arial Narrow" w:hAnsi="Arial Narrow"/>
          <w:b/>
          <w:sz w:val="27"/>
          <w:szCs w:val="27"/>
        </w:rPr>
        <w:t xml:space="preserve">NEGATIVA FICTA </w:t>
      </w:r>
      <w:r w:rsidR="0060204B" w:rsidRPr="00E95F26">
        <w:rPr>
          <w:rFonts w:ascii="Arial Narrow" w:hAnsi="Arial Narrow"/>
          <w:sz w:val="27"/>
          <w:szCs w:val="27"/>
        </w:rPr>
        <w:t xml:space="preserve">del escrito con sello de recepción de fecha </w:t>
      </w:r>
      <w:r w:rsidRPr="00E95F26">
        <w:rPr>
          <w:rFonts w:ascii="Arial Narrow" w:hAnsi="Arial Narrow"/>
          <w:sz w:val="27"/>
          <w:szCs w:val="27"/>
        </w:rPr>
        <w:t>04 cuatro de octubre del año 2017 dos mil diecisiete</w:t>
      </w:r>
      <w:r w:rsidR="0060204B" w:rsidRPr="00E95F26">
        <w:rPr>
          <w:rFonts w:ascii="Arial Narrow" w:hAnsi="Arial Narrow"/>
          <w:sz w:val="27"/>
          <w:szCs w:val="27"/>
        </w:rPr>
        <w:t>,</w:t>
      </w:r>
      <w:r w:rsidRPr="00E95F26">
        <w:rPr>
          <w:rFonts w:ascii="Arial Narrow" w:hAnsi="Arial Narrow"/>
          <w:sz w:val="27"/>
          <w:szCs w:val="27"/>
        </w:rPr>
        <w:t xml:space="preserve"> por las razones expuestas en el </w:t>
      </w:r>
      <w:r w:rsidRPr="00E95F26">
        <w:rPr>
          <w:rFonts w:ascii="Arial Narrow" w:hAnsi="Arial Narrow"/>
          <w:b/>
          <w:sz w:val="27"/>
          <w:szCs w:val="27"/>
        </w:rPr>
        <w:t xml:space="preserve">tercer </w:t>
      </w:r>
      <w:r w:rsidRPr="00E95F26">
        <w:rPr>
          <w:rFonts w:ascii="Arial Narrow" w:hAnsi="Arial Narrow"/>
          <w:sz w:val="27"/>
          <w:szCs w:val="27"/>
        </w:rPr>
        <w:t xml:space="preserve"> considerando de  la presente resolución</w:t>
      </w:r>
      <w:r w:rsidR="002577FD" w:rsidRPr="00E95F26">
        <w:rPr>
          <w:rFonts w:ascii="Arial Narrow" w:hAnsi="Arial Narrow"/>
          <w:sz w:val="27"/>
          <w:szCs w:val="27"/>
        </w:rPr>
        <w:t xml:space="preserve"> .</w:t>
      </w:r>
      <w:r w:rsidR="00A21156" w:rsidRPr="00E95F26">
        <w:rPr>
          <w:rFonts w:ascii="Arial Narrow" w:hAnsi="Arial Narrow"/>
          <w:sz w:val="27"/>
          <w:szCs w:val="27"/>
        </w:rPr>
        <w:t xml:space="preserve"> . . . . . . . . </w:t>
      </w:r>
    </w:p>
    <w:p w14:paraId="35171446" w14:textId="77777777" w:rsidR="002577FD" w:rsidRPr="00E95F26" w:rsidRDefault="002577FD" w:rsidP="00715694">
      <w:pPr>
        <w:spacing w:line="360" w:lineRule="auto"/>
        <w:jc w:val="both"/>
        <w:rPr>
          <w:rFonts w:ascii="Arial Narrow" w:hAnsi="Arial Narrow"/>
          <w:b/>
          <w:sz w:val="27"/>
          <w:szCs w:val="27"/>
        </w:rPr>
      </w:pPr>
    </w:p>
    <w:p w14:paraId="51718158" w14:textId="7F1872E7" w:rsidR="00C251E4" w:rsidRPr="00E95F26" w:rsidRDefault="00B254AB" w:rsidP="00D25B1A">
      <w:pPr>
        <w:spacing w:line="360" w:lineRule="auto"/>
        <w:ind w:firstLine="708"/>
        <w:jc w:val="both"/>
        <w:rPr>
          <w:rFonts w:ascii="Arial Narrow" w:hAnsi="Arial Narrow"/>
          <w:sz w:val="27"/>
          <w:szCs w:val="27"/>
        </w:rPr>
      </w:pPr>
      <w:proofErr w:type="gramStart"/>
      <w:r w:rsidRPr="00E95F26">
        <w:rPr>
          <w:rFonts w:ascii="Arial Narrow" w:hAnsi="Arial Narrow"/>
          <w:b/>
          <w:sz w:val="27"/>
          <w:szCs w:val="27"/>
        </w:rPr>
        <w:t>QUINTO</w:t>
      </w:r>
      <w:r w:rsidR="00F20471" w:rsidRPr="00E95F26">
        <w:rPr>
          <w:rFonts w:ascii="Arial Narrow" w:hAnsi="Arial Narrow"/>
          <w:b/>
          <w:sz w:val="27"/>
          <w:szCs w:val="27"/>
        </w:rPr>
        <w:t>.-</w:t>
      </w:r>
      <w:proofErr w:type="gramEnd"/>
      <w:r w:rsidR="00F20471" w:rsidRPr="00E95F26">
        <w:rPr>
          <w:rFonts w:ascii="Arial Narrow" w:hAnsi="Arial Narrow"/>
          <w:sz w:val="27"/>
          <w:szCs w:val="27"/>
        </w:rPr>
        <w:t xml:space="preserve"> </w:t>
      </w:r>
      <w:r w:rsidR="00443194" w:rsidRPr="00E95F26">
        <w:rPr>
          <w:rFonts w:ascii="Arial Narrow" w:hAnsi="Arial Narrow"/>
          <w:sz w:val="27"/>
          <w:szCs w:val="27"/>
        </w:rPr>
        <w:t xml:space="preserve"> Se </w:t>
      </w:r>
      <w:r w:rsidR="00D25B1A" w:rsidRPr="00E95F26">
        <w:rPr>
          <w:rFonts w:ascii="Arial Narrow" w:hAnsi="Arial Narrow"/>
          <w:b/>
          <w:bCs/>
          <w:sz w:val="27"/>
          <w:szCs w:val="27"/>
        </w:rPr>
        <w:t xml:space="preserve">RECONOCE LA VALIDEZ </w:t>
      </w:r>
      <w:r w:rsidR="0060204B" w:rsidRPr="00E95F26">
        <w:rPr>
          <w:rFonts w:ascii="Arial Narrow" w:hAnsi="Arial Narrow"/>
          <w:sz w:val="27"/>
          <w:szCs w:val="27"/>
        </w:rPr>
        <w:t xml:space="preserve">de la resolución negativa </w:t>
      </w:r>
      <w:r w:rsidR="00D25B1A" w:rsidRPr="00E95F26">
        <w:rPr>
          <w:rFonts w:ascii="Arial Narrow" w:hAnsi="Arial Narrow"/>
          <w:sz w:val="27"/>
          <w:szCs w:val="27"/>
        </w:rPr>
        <w:t xml:space="preserve">expresa contenida en la resolución de fecha </w:t>
      </w:r>
      <w:r w:rsidR="00D25B1A" w:rsidRPr="00E95F26">
        <w:rPr>
          <w:rFonts w:ascii="Arial Narrow" w:hAnsi="Arial Narrow"/>
          <w:b/>
          <w:bCs/>
          <w:sz w:val="27"/>
          <w:szCs w:val="27"/>
        </w:rPr>
        <w:t>12 doce de febrero de 2018 dos mil dieciocho</w:t>
      </w:r>
      <w:r w:rsidR="0060204B" w:rsidRPr="00E95F26">
        <w:rPr>
          <w:rFonts w:ascii="Arial Narrow" w:hAnsi="Arial Narrow"/>
          <w:sz w:val="27"/>
          <w:szCs w:val="27"/>
        </w:rPr>
        <w:t xml:space="preserve">, </w:t>
      </w:r>
      <w:r w:rsidR="00A73E06" w:rsidRPr="00E95F26">
        <w:rPr>
          <w:rFonts w:ascii="Arial Narrow" w:hAnsi="Arial Narrow"/>
          <w:sz w:val="27"/>
          <w:szCs w:val="27"/>
        </w:rPr>
        <w:t xml:space="preserve">lo anterior por las razones lógicas y jurídicas  expuesta en el </w:t>
      </w:r>
      <w:r w:rsidR="00A73E06" w:rsidRPr="00E95F26">
        <w:rPr>
          <w:rFonts w:ascii="Arial Narrow" w:hAnsi="Arial Narrow"/>
          <w:b/>
          <w:bCs/>
          <w:sz w:val="27"/>
          <w:szCs w:val="27"/>
        </w:rPr>
        <w:t>cuarto</w:t>
      </w:r>
      <w:r w:rsidR="00A73E06" w:rsidRPr="00E95F26">
        <w:rPr>
          <w:rFonts w:ascii="Arial Narrow" w:hAnsi="Arial Narrow"/>
          <w:sz w:val="27"/>
          <w:szCs w:val="27"/>
        </w:rPr>
        <w:t xml:space="preserve"> considerando de esta sentencia</w:t>
      </w:r>
      <w:r w:rsidR="0060204B" w:rsidRPr="00E95F26">
        <w:rPr>
          <w:rFonts w:ascii="Arial Narrow" w:hAnsi="Arial Narrow"/>
          <w:sz w:val="27"/>
          <w:szCs w:val="27"/>
        </w:rPr>
        <w:t xml:space="preserve">. . . . . . . . . . . . . . . </w:t>
      </w:r>
      <w:r w:rsidR="00D25B1A" w:rsidRPr="00E95F26">
        <w:rPr>
          <w:rFonts w:ascii="Arial Narrow" w:hAnsi="Arial Narrow"/>
          <w:sz w:val="27"/>
          <w:szCs w:val="27"/>
        </w:rPr>
        <w:t>. . . . . . . . . . . . . . . . . . . . . . . . . . . . . . . . . . . . . . . . .</w:t>
      </w:r>
    </w:p>
    <w:p w14:paraId="0A7BE47D" w14:textId="77777777" w:rsidR="00E925B7" w:rsidRPr="00E95F26" w:rsidRDefault="00E925B7" w:rsidP="00715694">
      <w:pPr>
        <w:spacing w:line="360" w:lineRule="auto"/>
        <w:jc w:val="both"/>
        <w:rPr>
          <w:rFonts w:ascii="Arial Narrow" w:hAnsi="Arial Narrow"/>
          <w:sz w:val="27"/>
          <w:szCs w:val="27"/>
        </w:rPr>
      </w:pPr>
    </w:p>
    <w:p w14:paraId="4DF948E1" w14:textId="381DCFD2" w:rsidR="00F20471" w:rsidRPr="00E95F26" w:rsidRDefault="00F20471" w:rsidP="00B01D78">
      <w:pPr>
        <w:spacing w:line="360" w:lineRule="auto"/>
        <w:ind w:firstLine="708"/>
        <w:jc w:val="both"/>
        <w:rPr>
          <w:rFonts w:ascii="Arial Narrow" w:hAnsi="Arial Narrow"/>
          <w:sz w:val="27"/>
          <w:szCs w:val="27"/>
        </w:rPr>
      </w:pPr>
      <w:r w:rsidRPr="00E95F26">
        <w:rPr>
          <w:rFonts w:ascii="Arial Narrow" w:hAnsi="Arial Narrow"/>
          <w:sz w:val="27"/>
          <w:szCs w:val="27"/>
        </w:rPr>
        <w:t xml:space="preserve">En su oportunidad, archívese este expediente, como asunto totalmente concluido y </w:t>
      </w:r>
      <w:proofErr w:type="spellStart"/>
      <w:r w:rsidRPr="00E95F26">
        <w:rPr>
          <w:rFonts w:ascii="Arial Narrow" w:hAnsi="Arial Narrow"/>
          <w:sz w:val="27"/>
          <w:szCs w:val="27"/>
        </w:rPr>
        <w:t>dése</w:t>
      </w:r>
      <w:proofErr w:type="spellEnd"/>
      <w:r w:rsidRPr="00E95F26">
        <w:rPr>
          <w:rFonts w:ascii="Arial Narrow" w:hAnsi="Arial Narrow"/>
          <w:sz w:val="27"/>
          <w:szCs w:val="27"/>
        </w:rPr>
        <w:t xml:space="preserve"> de baja en el Libro de Registro de este Juzgado. . . . . . .</w:t>
      </w:r>
      <w:r w:rsidR="00B01D78" w:rsidRPr="00E95F26">
        <w:rPr>
          <w:rFonts w:ascii="Arial Narrow" w:hAnsi="Arial Narrow"/>
          <w:sz w:val="27"/>
          <w:szCs w:val="27"/>
        </w:rPr>
        <w:t xml:space="preserve"> </w:t>
      </w:r>
      <w:r w:rsidR="00B254AB" w:rsidRPr="00E95F26">
        <w:rPr>
          <w:rFonts w:ascii="Arial Narrow" w:hAnsi="Arial Narrow"/>
          <w:sz w:val="27"/>
          <w:szCs w:val="27"/>
        </w:rPr>
        <w:t xml:space="preserve">. . . . . . . </w:t>
      </w:r>
      <w:r w:rsidR="00B01D78" w:rsidRPr="00E95F26">
        <w:rPr>
          <w:rFonts w:ascii="Arial Narrow" w:hAnsi="Arial Narrow"/>
          <w:sz w:val="27"/>
          <w:szCs w:val="27"/>
        </w:rPr>
        <w:t>.</w:t>
      </w:r>
    </w:p>
    <w:p w14:paraId="6F6DC5CA" w14:textId="77777777" w:rsidR="00A21156" w:rsidRPr="00E95F26" w:rsidRDefault="00A21156" w:rsidP="00A21156">
      <w:pPr>
        <w:spacing w:line="360" w:lineRule="auto"/>
        <w:ind w:firstLine="708"/>
        <w:jc w:val="both"/>
        <w:rPr>
          <w:rFonts w:ascii="Arial Narrow" w:hAnsi="Arial Narrow"/>
          <w:sz w:val="27"/>
          <w:szCs w:val="27"/>
        </w:rPr>
      </w:pPr>
    </w:p>
    <w:p w14:paraId="6149BF5B" w14:textId="3678172C" w:rsidR="00A21156" w:rsidRPr="00E95F26" w:rsidRDefault="00A21156" w:rsidP="00A21156">
      <w:pPr>
        <w:spacing w:line="360" w:lineRule="auto"/>
        <w:ind w:firstLine="708"/>
        <w:jc w:val="both"/>
        <w:rPr>
          <w:rFonts w:ascii="Arial Narrow" w:hAnsi="Arial Narrow"/>
          <w:sz w:val="27"/>
          <w:szCs w:val="27"/>
        </w:rPr>
      </w:pPr>
      <w:r w:rsidRPr="00E95F26">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E95F26">
        <w:rPr>
          <w:rFonts w:ascii="Arial Narrow" w:hAnsi="Arial Narrow"/>
          <w:sz w:val="27"/>
          <w:szCs w:val="27"/>
        </w:rPr>
        <w:t>. . . .</w:t>
      </w:r>
      <w:proofErr w:type="gramEnd"/>
      <w:r w:rsidR="00B01D78" w:rsidRPr="00E95F26">
        <w:rPr>
          <w:rFonts w:ascii="Arial Narrow" w:hAnsi="Arial Narrow"/>
          <w:sz w:val="27"/>
          <w:szCs w:val="27"/>
        </w:rPr>
        <w:t xml:space="preserve"> .</w:t>
      </w:r>
      <w:r w:rsidRPr="00E95F26">
        <w:rPr>
          <w:rFonts w:ascii="Arial Narrow" w:hAnsi="Arial Narrow"/>
          <w:sz w:val="27"/>
          <w:szCs w:val="27"/>
        </w:rPr>
        <w:t xml:space="preserve"> </w:t>
      </w:r>
    </w:p>
    <w:p w14:paraId="653EF254" w14:textId="77777777" w:rsidR="0060204B" w:rsidRPr="00E95F26" w:rsidRDefault="0060204B" w:rsidP="0060204B">
      <w:pPr>
        <w:pStyle w:val="Sangra2detindependiente"/>
        <w:spacing w:line="360" w:lineRule="auto"/>
        <w:ind w:left="0" w:firstLine="708"/>
        <w:jc w:val="both"/>
        <w:rPr>
          <w:rFonts w:ascii="Arial Narrow" w:hAnsi="Arial Narrow"/>
          <w:kern w:val="3"/>
          <w:sz w:val="27"/>
          <w:szCs w:val="27"/>
          <w:lang w:eastAsia="zh-CN"/>
        </w:rPr>
      </w:pPr>
    </w:p>
    <w:p w14:paraId="3AE36C6A" w14:textId="390698AA" w:rsidR="00B254AB" w:rsidRPr="00E95F26" w:rsidRDefault="00B254AB" w:rsidP="00B254AB">
      <w:pPr>
        <w:tabs>
          <w:tab w:val="left" w:pos="3975"/>
        </w:tabs>
        <w:spacing w:line="360" w:lineRule="auto"/>
        <w:ind w:firstLine="709"/>
        <w:jc w:val="both"/>
        <w:rPr>
          <w:rFonts w:ascii="Arial Narrow" w:hAnsi="Arial Narrow"/>
          <w:kern w:val="3"/>
          <w:sz w:val="27"/>
          <w:szCs w:val="27"/>
          <w:lang w:eastAsia="zh-CN"/>
        </w:rPr>
      </w:pPr>
      <w:r w:rsidRPr="00E95F26">
        <w:rPr>
          <w:rFonts w:ascii="Arial Narrow" w:hAnsi="Arial Narrow"/>
          <w:sz w:val="27"/>
          <w:szCs w:val="27"/>
        </w:rPr>
        <w:t xml:space="preserve">Con lo anterior y siendo las </w:t>
      </w:r>
      <w:r w:rsidR="005B0971" w:rsidRPr="00E95F26">
        <w:rPr>
          <w:rFonts w:ascii="Arial Narrow" w:hAnsi="Arial Narrow"/>
          <w:sz w:val="27"/>
          <w:szCs w:val="27"/>
        </w:rPr>
        <w:t xml:space="preserve">11:25 once horas con veinticinco minutos </w:t>
      </w:r>
      <w:r w:rsidRPr="00E95F26">
        <w:rPr>
          <w:rFonts w:ascii="Arial Narrow" w:hAnsi="Arial Narrow"/>
          <w:sz w:val="27"/>
          <w:szCs w:val="27"/>
        </w:rPr>
        <w:t xml:space="preserve">del día de su inicio, se da por terminada la presente audiencia. Así lo resolvió y firma, en 4 cuatro </w:t>
      </w:r>
      <w:proofErr w:type="gramStart"/>
      <w:r w:rsidRPr="00E95F26">
        <w:rPr>
          <w:rFonts w:ascii="Arial Narrow" w:hAnsi="Arial Narrow"/>
          <w:sz w:val="27"/>
          <w:szCs w:val="27"/>
        </w:rPr>
        <w:t>tantos,</w:t>
      </w:r>
      <w:r w:rsidRPr="00E95F26">
        <w:rPr>
          <w:rFonts w:ascii="Arial Narrow" w:hAnsi="Arial Narrow"/>
          <w:kern w:val="3"/>
          <w:sz w:val="27"/>
          <w:szCs w:val="27"/>
          <w:lang w:eastAsia="zh-CN"/>
        </w:rPr>
        <w:t xml:space="preserve">  el</w:t>
      </w:r>
      <w:proofErr w:type="gramEnd"/>
      <w:r w:rsidRPr="00E95F26">
        <w:rPr>
          <w:rFonts w:ascii="Arial Narrow" w:hAnsi="Arial Narrow"/>
          <w:kern w:val="3"/>
          <w:sz w:val="27"/>
          <w:szCs w:val="27"/>
          <w:lang w:eastAsia="zh-CN"/>
        </w:rPr>
        <w:t xml:space="preserve"> </w:t>
      </w:r>
      <w:r w:rsidRPr="00E95F26">
        <w:rPr>
          <w:rFonts w:ascii="Arial Narrow" w:hAnsi="Arial Narrow"/>
          <w:b/>
          <w:kern w:val="3"/>
          <w:sz w:val="27"/>
          <w:szCs w:val="27"/>
          <w:lang w:eastAsia="zh-CN"/>
        </w:rPr>
        <w:t xml:space="preserve">MAESTRO JOSÉ JORGE PÉREZ COLUNGA, </w:t>
      </w:r>
      <w:r w:rsidRPr="00E95F26">
        <w:rPr>
          <w:rFonts w:ascii="Arial Narrow" w:hAnsi="Arial Narrow"/>
          <w:kern w:val="3"/>
          <w:sz w:val="27"/>
          <w:szCs w:val="27"/>
          <w:lang w:eastAsia="zh-CN"/>
        </w:rPr>
        <w:t>Juez Titular del Juzgado Primero Administrativo Municipal de León, Guanajuato,</w:t>
      </w:r>
      <w:r w:rsidRPr="00E95F26">
        <w:rPr>
          <w:rFonts w:ascii="Arial Narrow" w:hAnsi="Arial Narrow"/>
          <w:sz w:val="27"/>
          <w:szCs w:val="27"/>
        </w:rPr>
        <w:t xml:space="preserve"> quien actúa asistido en forma legal con Secretaria de Estudio y Cuenta</w:t>
      </w:r>
      <w:r w:rsidRPr="00E95F26">
        <w:rPr>
          <w:rFonts w:ascii="Arial Narrow" w:hAnsi="Arial Narrow"/>
          <w:b/>
          <w:sz w:val="27"/>
          <w:szCs w:val="27"/>
        </w:rPr>
        <w:t>, Licenciada OFELIA GÓMEZ HERNÁNDEZ,</w:t>
      </w:r>
      <w:r w:rsidRPr="00E95F26">
        <w:rPr>
          <w:rFonts w:ascii="Arial Narrow" w:hAnsi="Arial Narrow"/>
          <w:sz w:val="27"/>
          <w:szCs w:val="27"/>
        </w:rPr>
        <w:t xml:space="preserve"> que da fe. . . . . . . . . . . . . . . . . . . . . . . . . . . . . . . . . . . . . . . . . . . . . . . . </w:t>
      </w:r>
    </w:p>
    <w:p w14:paraId="41C2E790" w14:textId="77777777" w:rsidR="00B254AB" w:rsidRPr="00E95F26" w:rsidRDefault="00B254AB" w:rsidP="00B254AB"/>
    <w:sectPr w:rsidR="00B254AB" w:rsidRPr="00E95F26" w:rsidSect="009966DA">
      <w:headerReference w:type="even" r:id="rId8"/>
      <w:headerReference w:type="default" r:id="rId9"/>
      <w:headerReference w:type="first" r:id="rId10"/>
      <w:pgSz w:w="12242" w:h="20163"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9FA31" w14:textId="77777777" w:rsidR="00C8029E" w:rsidRDefault="00C8029E">
      <w:r>
        <w:separator/>
      </w:r>
    </w:p>
  </w:endnote>
  <w:endnote w:type="continuationSeparator" w:id="0">
    <w:p w14:paraId="218E4665" w14:textId="77777777" w:rsidR="00C8029E" w:rsidRDefault="00C8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udy">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A5CF8" w14:textId="77777777" w:rsidR="00C8029E" w:rsidRDefault="00C8029E">
      <w:r>
        <w:separator/>
      </w:r>
    </w:p>
  </w:footnote>
  <w:footnote w:type="continuationSeparator" w:id="0">
    <w:p w14:paraId="6B966FFE" w14:textId="77777777" w:rsidR="00C8029E" w:rsidRDefault="00C80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6012" w14:textId="77777777" w:rsidR="000F53AF" w:rsidRDefault="000F53A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CC70F3" w14:textId="77777777" w:rsidR="000F53AF" w:rsidRDefault="000F53A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7D5E" w14:textId="77777777" w:rsidR="000F53AF" w:rsidRDefault="000F53A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00B4">
      <w:rPr>
        <w:rStyle w:val="Nmerodepgina"/>
        <w:noProof/>
      </w:rPr>
      <w:t>2</w:t>
    </w:r>
    <w:r>
      <w:rPr>
        <w:rStyle w:val="Nmerodepgina"/>
      </w:rPr>
      <w:fldChar w:fldCharType="end"/>
    </w:r>
  </w:p>
  <w:p w14:paraId="63F93DDD" w14:textId="77777777" w:rsidR="000F53AF" w:rsidRDefault="000F53AF">
    <w:pPr>
      <w:pStyle w:val="Encabezado"/>
    </w:pPr>
  </w:p>
  <w:p w14:paraId="6BC72265" w14:textId="77777777" w:rsidR="00EE6B74" w:rsidRDefault="00EE6B74">
    <w:pPr>
      <w:pStyle w:val="Encabezado"/>
    </w:pPr>
  </w:p>
  <w:p w14:paraId="517F7819" w14:textId="77777777" w:rsidR="00EE6B74" w:rsidRPr="00A93A7A" w:rsidRDefault="00EE6B74" w:rsidP="00EE6B74">
    <w:pPr>
      <w:pStyle w:val="Encabezado"/>
      <w:jc w:val="right"/>
      <w:rPr>
        <w:rFonts w:ascii="Arial Narrow" w:hAnsi="Arial Narrow"/>
        <w:sz w:val="16"/>
        <w:szCs w:val="16"/>
      </w:rPr>
    </w:pPr>
    <w:r w:rsidRPr="00A93A7A">
      <w:rPr>
        <w:rFonts w:ascii="Arial Narrow" w:hAnsi="Arial Narrow"/>
        <w:sz w:val="16"/>
        <w:szCs w:val="16"/>
      </w:rPr>
      <w:t xml:space="preserve">Expediente: </w:t>
    </w:r>
    <w:r w:rsidR="00EE4469">
      <w:rPr>
        <w:rFonts w:ascii="Arial Narrow" w:hAnsi="Arial Narrow"/>
        <w:sz w:val="16"/>
        <w:szCs w:val="16"/>
      </w:rPr>
      <w:t>0412</w:t>
    </w:r>
    <w:r w:rsidRPr="00A93A7A">
      <w:rPr>
        <w:rFonts w:ascii="Arial Narrow" w:hAnsi="Arial Narrow"/>
        <w:sz w:val="16"/>
        <w:szCs w:val="16"/>
      </w:rPr>
      <w:t>/1erJAM/201</w:t>
    </w:r>
    <w:r w:rsidR="00EE4469">
      <w:rPr>
        <w:rFonts w:ascii="Arial Narrow" w:hAnsi="Arial Narrow"/>
        <w:sz w:val="16"/>
        <w:szCs w:val="16"/>
      </w:rPr>
      <w:t>8</w:t>
    </w:r>
    <w:r w:rsidRPr="00A93A7A">
      <w:rPr>
        <w:rFonts w:ascii="Arial Narrow" w:hAnsi="Arial Narrow"/>
        <w:sz w:val="16"/>
        <w:szCs w:val="16"/>
      </w:rPr>
      <w:t>-JN</w:t>
    </w:r>
  </w:p>
  <w:p w14:paraId="222F3738" w14:textId="77777777" w:rsidR="00EE6B74" w:rsidRPr="00A93A7A" w:rsidRDefault="00EE6B74" w:rsidP="00EE6B74">
    <w:pPr>
      <w:pStyle w:val="Encabezado"/>
      <w:jc w:val="right"/>
      <w:rPr>
        <w:rFonts w:ascii="Arial Narrow" w:hAnsi="Arial Narrow"/>
        <w:sz w:val="16"/>
        <w:szCs w:val="16"/>
      </w:rPr>
    </w:pPr>
    <w:r w:rsidRPr="00A93A7A">
      <w:rPr>
        <w:rFonts w:ascii="Arial Narrow" w:hAnsi="Arial Narrow"/>
        <w:sz w:val="16"/>
        <w:szCs w:val="16"/>
      </w:rPr>
      <w:t xml:space="preserve">Juzgado Primero Administrativo Municipal </w:t>
    </w:r>
  </w:p>
  <w:p w14:paraId="0866148C" w14:textId="77777777" w:rsidR="00EE6B74" w:rsidRDefault="00EE6B7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E13E" w14:textId="77777777" w:rsidR="00A93A7A" w:rsidRPr="00A93A7A" w:rsidRDefault="00A93A7A" w:rsidP="00A93A7A">
    <w:pPr>
      <w:pStyle w:val="Encabezado"/>
      <w:jc w:val="right"/>
      <w:rPr>
        <w:rFonts w:ascii="Arial Narrow" w:hAnsi="Arial Narrow"/>
        <w:sz w:val="16"/>
        <w:szCs w:val="16"/>
      </w:rPr>
    </w:pPr>
    <w:r w:rsidRPr="00A93A7A">
      <w:rPr>
        <w:rFonts w:ascii="Arial Narrow" w:hAnsi="Arial Narrow"/>
        <w:sz w:val="16"/>
        <w:szCs w:val="16"/>
      </w:rPr>
      <w:t xml:space="preserve">Expediente: </w:t>
    </w:r>
    <w:r w:rsidR="00EE4469">
      <w:rPr>
        <w:rFonts w:ascii="Arial Narrow" w:hAnsi="Arial Narrow"/>
        <w:sz w:val="16"/>
        <w:szCs w:val="16"/>
      </w:rPr>
      <w:t>0412</w:t>
    </w:r>
    <w:r w:rsidRPr="00A93A7A">
      <w:rPr>
        <w:rFonts w:ascii="Arial Narrow" w:hAnsi="Arial Narrow"/>
        <w:sz w:val="16"/>
        <w:szCs w:val="16"/>
      </w:rPr>
      <w:t>/1erJAM/201</w:t>
    </w:r>
    <w:r w:rsidR="00EE4469">
      <w:rPr>
        <w:rFonts w:ascii="Arial Narrow" w:hAnsi="Arial Narrow"/>
        <w:sz w:val="16"/>
        <w:szCs w:val="16"/>
      </w:rPr>
      <w:t>8</w:t>
    </w:r>
    <w:r w:rsidRPr="00A93A7A">
      <w:rPr>
        <w:rFonts w:ascii="Arial Narrow" w:hAnsi="Arial Narrow"/>
        <w:sz w:val="16"/>
        <w:szCs w:val="16"/>
      </w:rPr>
      <w:t>-JN</w:t>
    </w:r>
  </w:p>
  <w:p w14:paraId="65D0DE5D" w14:textId="77777777" w:rsidR="00A93A7A" w:rsidRPr="00A93A7A" w:rsidRDefault="00A93A7A" w:rsidP="00A93A7A">
    <w:pPr>
      <w:pStyle w:val="Encabezado"/>
      <w:jc w:val="right"/>
      <w:rPr>
        <w:rFonts w:ascii="Arial Narrow" w:hAnsi="Arial Narrow"/>
        <w:sz w:val="16"/>
        <w:szCs w:val="16"/>
      </w:rPr>
    </w:pPr>
    <w:r w:rsidRPr="00A93A7A">
      <w:rPr>
        <w:rFonts w:ascii="Arial Narrow" w:hAnsi="Arial Narrow"/>
        <w:sz w:val="16"/>
        <w:szCs w:val="16"/>
      </w:rPr>
      <w:t xml:space="preserve">Juzgado Primero Administrativo Municipal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CBF"/>
    <w:multiLevelType w:val="hybridMultilevel"/>
    <w:tmpl w:val="897029D0"/>
    <w:lvl w:ilvl="0" w:tplc="1BF4B342">
      <w:start w:val="5"/>
      <w:numFmt w:val="upperRoman"/>
      <w:lvlText w:val="%1."/>
      <w:lvlJc w:val="left"/>
      <w:pPr>
        <w:tabs>
          <w:tab w:val="num" w:pos="2130"/>
        </w:tabs>
        <w:ind w:left="2130" w:hanging="870"/>
      </w:pPr>
      <w:rPr>
        <w:rFonts w:cs="Times New Roman" w:hint="default"/>
        <w:b/>
      </w:rPr>
    </w:lvl>
    <w:lvl w:ilvl="1" w:tplc="0C0A0019" w:tentative="1">
      <w:start w:val="1"/>
      <w:numFmt w:val="lowerLetter"/>
      <w:lvlText w:val="%2."/>
      <w:lvlJc w:val="left"/>
      <w:pPr>
        <w:tabs>
          <w:tab w:val="num" w:pos="2340"/>
        </w:tabs>
        <w:ind w:left="2340" w:hanging="360"/>
      </w:pPr>
      <w:rPr>
        <w:rFonts w:cs="Times New Roman"/>
      </w:rPr>
    </w:lvl>
    <w:lvl w:ilvl="2" w:tplc="0C0A001B" w:tentative="1">
      <w:start w:val="1"/>
      <w:numFmt w:val="lowerRoman"/>
      <w:lvlText w:val="%3."/>
      <w:lvlJc w:val="right"/>
      <w:pPr>
        <w:tabs>
          <w:tab w:val="num" w:pos="3060"/>
        </w:tabs>
        <w:ind w:left="3060" w:hanging="180"/>
      </w:pPr>
      <w:rPr>
        <w:rFonts w:cs="Times New Roman"/>
      </w:rPr>
    </w:lvl>
    <w:lvl w:ilvl="3" w:tplc="0C0A000F" w:tentative="1">
      <w:start w:val="1"/>
      <w:numFmt w:val="decimal"/>
      <w:lvlText w:val="%4."/>
      <w:lvlJc w:val="left"/>
      <w:pPr>
        <w:tabs>
          <w:tab w:val="num" w:pos="3780"/>
        </w:tabs>
        <w:ind w:left="3780" w:hanging="360"/>
      </w:pPr>
      <w:rPr>
        <w:rFonts w:cs="Times New Roman"/>
      </w:rPr>
    </w:lvl>
    <w:lvl w:ilvl="4" w:tplc="0C0A0019" w:tentative="1">
      <w:start w:val="1"/>
      <w:numFmt w:val="lowerLetter"/>
      <w:lvlText w:val="%5."/>
      <w:lvlJc w:val="left"/>
      <w:pPr>
        <w:tabs>
          <w:tab w:val="num" w:pos="4500"/>
        </w:tabs>
        <w:ind w:left="4500" w:hanging="360"/>
      </w:pPr>
      <w:rPr>
        <w:rFonts w:cs="Times New Roman"/>
      </w:rPr>
    </w:lvl>
    <w:lvl w:ilvl="5" w:tplc="0C0A001B" w:tentative="1">
      <w:start w:val="1"/>
      <w:numFmt w:val="lowerRoman"/>
      <w:lvlText w:val="%6."/>
      <w:lvlJc w:val="right"/>
      <w:pPr>
        <w:tabs>
          <w:tab w:val="num" w:pos="5220"/>
        </w:tabs>
        <w:ind w:left="5220" w:hanging="180"/>
      </w:pPr>
      <w:rPr>
        <w:rFonts w:cs="Times New Roman"/>
      </w:rPr>
    </w:lvl>
    <w:lvl w:ilvl="6" w:tplc="0C0A000F" w:tentative="1">
      <w:start w:val="1"/>
      <w:numFmt w:val="decimal"/>
      <w:lvlText w:val="%7."/>
      <w:lvlJc w:val="left"/>
      <w:pPr>
        <w:tabs>
          <w:tab w:val="num" w:pos="5940"/>
        </w:tabs>
        <w:ind w:left="5940" w:hanging="360"/>
      </w:pPr>
      <w:rPr>
        <w:rFonts w:cs="Times New Roman"/>
      </w:rPr>
    </w:lvl>
    <w:lvl w:ilvl="7" w:tplc="0C0A0019" w:tentative="1">
      <w:start w:val="1"/>
      <w:numFmt w:val="lowerLetter"/>
      <w:lvlText w:val="%8."/>
      <w:lvlJc w:val="left"/>
      <w:pPr>
        <w:tabs>
          <w:tab w:val="num" w:pos="6660"/>
        </w:tabs>
        <w:ind w:left="6660" w:hanging="360"/>
      </w:pPr>
      <w:rPr>
        <w:rFonts w:cs="Times New Roman"/>
      </w:rPr>
    </w:lvl>
    <w:lvl w:ilvl="8" w:tplc="0C0A001B" w:tentative="1">
      <w:start w:val="1"/>
      <w:numFmt w:val="lowerRoman"/>
      <w:lvlText w:val="%9."/>
      <w:lvlJc w:val="right"/>
      <w:pPr>
        <w:tabs>
          <w:tab w:val="num" w:pos="7380"/>
        </w:tabs>
        <w:ind w:left="7380" w:hanging="180"/>
      </w:pPr>
      <w:rPr>
        <w:rFonts w:cs="Times New Roman"/>
      </w:rPr>
    </w:lvl>
  </w:abstractNum>
  <w:abstractNum w:abstractNumId="1" w15:restartNumberingAfterBreak="0">
    <w:nsid w:val="062B5C07"/>
    <w:multiLevelType w:val="hybridMultilevel"/>
    <w:tmpl w:val="602604D0"/>
    <w:lvl w:ilvl="0" w:tplc="17D46A70">
      <w:start w:val="6"/>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E32937"/>
    <w:multiLevelType w:val="hybridMultilevel"/>
    <w:tmpl w:val="2FC63C92"/>
    <w:lvl w:ilvl="0" w:tplc="235E44C2">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18757F"/>
    <w:multiLevelType w:val="hybridMultilevel"/>
    <w:tmpl w:val="E9B200B2"/>
    <w:lvl w:ilvl="0" w:tplc="1B665A40">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A501A5"/>
    <w:multiLevelType w:val="hybridMultilevel"/>
    <w:tmpl w:val="A5F65158"/>
    <w:lvl w:ilvl="0" w:tplc="40CE6DA4">
      <w:start w:val="1"/>
      <w:numFmt w:val="upperRoman"/>
      <w:lvlText w:val="%1."/>
      <w:lvlJc w:val="left"/>
      <w:pPr>
        <w:tabs>
          <w:tab w:val="num" w:pos="2160"/>
        </w:tabs>
        <w:ind w:left="2160" w:hanging="900"/>
      </w:pPr>
      <w:rPr>
        <w:rFonts w:cs="Times New Roman" w:hint="default"/>
        <w:b/>
      </w:rPr>
    </w:lvl>
    <w:lvl w:ilvl="1" w:tplc="0C0A0019" w:tentative="1">
      <w:start w:val="1"/>
      <w:numFmt w:val="lowerLetter"/>
      <w:lvlText w:val="%2."/>
      <w:lvlJc w:val="left"/>
      <w:pPr>
        <w:tabs>
          <w:tab w:val="num" w:pos="2340"/>
        </w:tabs>
        <w:ind w:left="2340" w:hanging="360"/>
      </w:pPr>
      <w:rPr>
        <w:rFonts w:cs="Times New Roman"/>
      </w:rPr>
    </w:lvl>
    <w:lvl w:ilvl="2" w:tplc="0C0A001B" w:tentative="1">
      <w:start w:val="1"/>
      <w:numFmt w:val="lowerRoman"/>
      <w:lvlText w:val="%3."/>
      <w:lvlJc w:val="right"/>
      <w:pPr>
        <w:tabs>
          <w:tab w:val="num" w:pos="3060"/>
        </w:tabs>
        <w:ind w:left="3060" w:hanging="180"/>
      </w:pPr>
      <w:rPr>
        <w:rFonts w:cs="Times New Roman"/>
      </w:rPr>
    </w:lvl>
    <w:lvl w:ilvl="3" w:tplc="0C0A000F" w:tentative="1">
      <w:start w:val="1"/>
      <w:numFmt w:val="decimal"/>
      <w:lvlText w:val="%4."/>
      <w:lvlJc w:val="left"/>
      <w:pPr>
        <w:tabs>
          <w:tab w:val="num" w:pos="3780"/>
        </w:tabs>
        <w:ind w:left="3780" w:hanging="360"/>
      </w:pPr>
      <w:rPr>
        <w:rFonts w:cs="Times New Roman"/>
      </w:rPr>
    </w:lvl>
    <w:lvl w:ilvl="4" w:tplc="0C0A0019" w:tentative="1">
      <w:start w:val="1"/>
      <w:numFmt w:val="lowerLetter"/>
      <w:lvlText w:val="%5."/>
      <w:lvlJc w:val="left"/>
      <w:pPr>
        <w:tabs>
          <w:tab w:val="num" w:pos="4500"/>
        </w:tabs>
        <w:ind w:left="4500" w:hanging="360"/>
      </w:pPr>
      <w:rPr>
        <w:rFonts w:cs="Times New Roman"/>
      </w:rPr>
    </w:lvl>
    <w:lvl w:ilvl="5" w:tplc="0C0A001B" w:tentative="1">
      <w:start w:val="1"/>
      <w:numFmt w:val="lowerRoman"/>
      <w:lvlText w:val="%6."/>
      <w:lvlJc w:val="right"/>
      <w:pPr>
        <w:tabs>
          <w:tab w:val="num" w:pos="5220"/>
        </w:tabs>
        <w:ind w:left="5220" w:hanging="180"/>
      </w:pPr>
      <w:rPr>
        <w:rFonts w:cs="Times New Roman"/>
      </w:rPr>
    </w:lvl>
    <w:lvl w:ilvl="6" w:tplc="0C0A000F" w:tentative="1">
      <w:start w:val="1"/>
      <w:numFmt w:val="decimal"/>
      <w:lvlText w:val="%7."/>
      <w:lvlJc w:val="left"/>
      <w:pPr>
        <w:tabs>
          <w:tab w:val="num" w:pos="5940"/>
        </w:tabs>
        <w:ind w:left="5940" w:hanging="360"/>
      </w:pPr>
      <w:rPr>
        <w:rFonts w:cs="Times New Roman"/>
      </w:rPr>
    </w:lvl>
    <w:lvl w:ilvl="7" w:tplc="0C0A0019" w:tentative="1">
      <w:start w:val="1"/>
      <w:numFmt w:val="lowerLetter"/>
      <w:lvlText w:val="%8."/>
      <w:lvlJc w:val="left"/>
      <w:pPr>
        <w:tabs>
          <w:tab w:val="num" w:pos="6660"/>
        </w:tabs>
        <w:ind w:left="6660" w:hanging="360"/>
      </w:pPr>
      <w:rPr>
        <w:rFonts w:cs="Times New Roman"/>
      </w:rPr>
    </w:lvl>
    <w:lvl w:ilvl="8" w:tplc="0C0A001B" w:tentative="1">
      <w:start w:val="1"/>
      <w:numFmt w:val="lowerRoman"/>
      <w:lvlText w:val="%9."/>
      <w:lvlJc w:val="right"/>
      <w:pPr>
        <w:tabs>
          <w:tab w:val="num" w:pos="7380"/>
        </w:tabs>
        <w:ind w:left="7380" w:hanging="180"/>
      </w:pPr>
      <w:rPr>
        <w:rFonts w:cs="Times New Roman"/>
      </w:rPr>
    </w:lvl>
  </w:abstractNum>
  <w:abstractNum w:abstractNumId="5" w15:restartNumberingAfterBreak="0">
    <w:nsid w:val="11337F9F"/>
    <w:multiLevelType w:val="hybridMultilevel"/>
    <w:tmpl w:val="042C8580"/>
    <w:lvl w:ilvl="0" w:tplc="36C2178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23B0BA6"/>
    <w:multiLevelType w:val="multilevel"/>
    <w:tmpl w:val="BC802EC0"/>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710BC7"/>
    <w:multiLevelType w:val="singleLevel"/>
    <w:tmpl w:val="080A0017"/>
    <w:lvl w:ilvl="0">
      <w:start w:val="1"/>
      <w:numFmt w:val="lowerLetter"/>
      <w:lvlText w:val="%1)"/>
      <w:lvlJc w:val="left"/>
      <w:pPr>
        <w:ind w:left="1068" w:hanging="360"/>
      </w:pPr>
      <w:rPr>
        <w:rFonts w:hint="default"/>
        <w:b/>
        <w:kern w:val="0"/>
      </w:rPr>
    </w:lvl>
  </w:abstractNum>
  <w:abstractNum w:abstractNumId="8" w15:restartNumberingAfterBreak="0">
    <w:nsid w:val="36004D7E"/>
    <w:multiLevelType w:val="hybridMultilevel"/>
    <w:tmpl w:val="BB4249D2"/>
    <w:lvl w:ilvl="0" w:tplc="B4CEB0DA">
      <w:start w:val="1"/>
      <w:numFmt w:val="decimal"/>
      <w:lvlText w:val="Artículo %1."/>
      <w:lvlJc w:val="left"/>
      <w:pPr>
        <w:tabs>
          <w:tab w:val="num" w:pos="454"/>
        </w:tabs>
      </w:pPr>
      <w:rPr>
        <w:rFonts w:ascii="Times New Roman" w:hAnsi="Times New Roman" w:cs="Times New Roman" w:hint="default"/>
        <w:b/>
        <w:i/>
        <w:caps w:val="0"/>
      </w:rPr>
    </w:lvl>
    <w:lvl w:ilvl="1" w:tplc="0C0A0003">
      <w:start w:val="1"/>
      <w:numFmt w:val="upperRoman"/>
      <w:lvlText w:val="%2."/>
      <w:lvlJc w:val="left"/>
      <w:pPr>
        <w:tabs>
          <w:tab w:val="num" w:pos="1800"/>
        </w:tabs>
        <w:ind w:left="1800" w:hanging="720"/>
      </w:pPr>
      <w:rPr>
        <w:rFonts w:cs="Times New Roman" w:hint="default"/>
        <w:b w:val="0"/>
        <w:i w:val="0"/>
      </w:rPr>
    </w:lvl>
    <w:lvl w:ilvl="2" w:tplc="0C0A0005">
      <w:start w:val="1"/>
      <w:numFmt w:val="lowerLetter"/>
      <w:lvlText w:val="%3)"/>
      <w:lvlJc w:val="left"/>
      <w:pPr>
        <w:tabs>
          <w:tab w:val="num" w:pos="2340"/>
        </w:tabs>
        <w:ind w:left="2340" w:hanging="360"/>
      </w:pPr>
      <w:rPr>
        <w:rFonts w:cs="Times New Roman" w:hint="default"/>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9"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38BA792D"/>
    <w:multiLevelType w:val="hybridMultilevel"/>
    <w:tmpl w:val="AD6EF7BC"/>
    <w:lvl w:ilvl="0" w:tplc="7F86BF24">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AD446EC"/>
    <w:multiLevelType w:val="hybridMultilevel"/>
    <w:tmpl w:val="22208378"/>
    <w:lvl w:ilvl="0" w:tplc="9D0EA828">
      <w:start w:val="1"/>
      <w:numFmt w:val="decimal"/>
      <w:lvlText w:val="%1."/>
      <w:lvlJc w:val="left"/>
      <w:pPr>
        <w:tabs>
          <w:tab w:val="num" w:pos="921"/>
        </w:tabs>
        <w:ind w:left="921" w:hanging="360"/>
      </w:pPr>
      <w:rPr>
        <w:b/>
        <w:bCs/>
        <w:color w:val="auto"/>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6BF84972"/>
    <w:multiLevelType w:val="hybridMultilevel"/>
    <w:tmpl w:val="46F45910"/>
    <w:lvl w:ilvl="0" w:tplc="379E17A8">
      <w:start w:val="1"/>
      <w:numFmt w:val="decimal"/>
      <w:lvlText w:val="%1."/>
      <w:lvlJc w:val="left"/>
      <w:pPr>
        <w:tabs>
          <w:tab w:val="num" w:pos="1080"/>
        </w:tabs>
        <w:ind w:left="1080" w:hanging="360"/>
      </w:pPr>
      <w:rPr>
        <w:b w:val="0"/>
        <w:bCs w:val="0"/>
      </w:r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3" w15:restartNumberingAfterBreak="0">
    <w:nsid w:val="719F244E"/>
    <w:multiLevelType w:val="hybridMultilevel"/>
    <w:tmpl w:val="5CE679C6"/>
    <w:lvl w:ilvl="0" w:tplc="8B40A1C4">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76D94279"/>
    <w:multiLevelType w:val="hybridMultilevel"/>
    <w:tmpl w:val="3912BD02"/>
    <w:lvl w:ilvl="0" w:tplc="807EC4E8">
      <w:start w:val="2"/>
      <w:numFmt w:val="upperRoman"/>
      <w:lvlText w:val="%1."/>
      <w:lvlJc w:val="left"/>
      <w:pPr>
        <w:tabs>
          <w:tab w:val="num" w:pos="2148"/>
        </w:tabs>
        <w:ind w:left="2148" w:hanging="720"/>
      </w:pPr>
      <w:rPr>
        <w:rFonts w:hint="default"/>
        <w:b w:val="0"/>
      </w:rPr>
    </w:lvl>
    <w:lvl w:ilvl="1" w:tplc="0C0A0019" w:tentative="1">
      <w:start w:val="1"/>
      <w:numFmt w:val="lowerLetter"/>
      <w:lvlText w:val="%2."/>
      <w:lvlJc w:val="left"/>
      <w:pPr>
        <w:tabs>
          <w:tab w:val="num" w:pos="2508"/>
        </w:tabs>
        <w:ind w:left="2508" w:hanging="360"/>
      </w:pPr>
    </w:lvl>
    <w:lvl w:ilvl="2" w:tplc="0C0A001B" w:tentative="1">
      <w:start w:val="1"/>
      <w:numFmt w:val="lowerRoman"/>
      <w:lvlText w:val="%3."/>
      <w:lvlJc w:val="right"/>
      <w:pPr>
        <w:tabs>
          <w:tab w:val="num" w:pos="3228"/>
        </w:tabs>
        <w:ind w:left="3228" w:hanging="180"/>
      </w:pPr>
    </w:lvl>
    <w:lvl w:ilvl="3" w:tplc="0C0A000F" w:tentative="1">
      <w:start w:val="1"/>
      <w:numFmt w:val="decimal"/>
      <w:lvlText w:val="%4."/>
      <w:lvlJc w:val="left"/>
      <w:pPr>
        <w:tabs>
          <w:tab w:val="num" w:pos="3948"/>
        </w:tabs>
        <w:ind w:left="3948" w:hanging="360"/>
      </w:pPr>
    </w:lvl>
    <w:lvl w:ilvl="4" w:tplc="0C0A0019" w:tentative="1">
      <w:start w:val="1"/>
      <w:numFmt w:val="lowerLetter"/>
      <w:lvlText w:val="%5."/>
      <w:lvlJc w:val="left"/>
      <w:pPr>
        <w:tabs>
          <w:tab w:val="num" w:pos="4668"/>
        </w:tabs>
        <w:ind w:left="4668" w:hanging="360"/>
      </w:pPr>
    </w:lvl>
    <w:lvl w:ilvl="5" w:tplc="0C0A001B" w:tentative="1">
      <w:start w:val="1"/>
      <w:numFmt w:val="lowerRoman"/>
      <w:lvlText w:val="%6."/>
      <w:lvlJc w:val="right"/>
      <w:pPr>
        <w:tabs>
          <w:tab w:val="num" w:pos="5388"/>
        </w:tabs>
        <w:ind w:left="5388" w:hanging="180"/>
      </w:pPr>
    </w:lvl>
    <w:lvl w:ilvl="6" w:tplc="0C0A000F" w:tentative="1">
      <w:start w:val="1"/>
      <w:numFmt w:val="decimal"/>
      <w:lvlText w:val="%7."/>
      <w:lvlJc w:val="left"/>
      <w:pPr>
        <w:tabs>
          <w:tab w:val="num" w:pos="6108"/>
        </w:tabs>
        <w:ind w:left="6108" w:hanging="360"/>
      </w:pPr>
    </w:lvl>
    <w:lvl w:ilvl="7" w:tplc="0C0A0019" w:tentative="1">
      <w:start w:val="1"/>
      <w:numFmt w:val="lowerLetter"/>
      <w:lvlText w:val="%8."/>
      <w:lvlJc w:val="left"/>
      <w:pPr>
        <w:tabs>
          <w:tab w:val="num" w:pos="6828"/>
        </w:tabs>
        <w:ind w:left="6828" w:hanging="360"/>
      </w:pPr>
    </w:lvl>
    <w:lvl w:ilvl="8" w:tplc="0C0A001B" w:tentative="1">
      <w:start w:val="1"/>
      <w:numFmt w:val="lowerRoman"/>
      <w:lvlText w:val="%9."/>
      <w:lvlJc w:val="right"/>
      <w:pPr>
        <w:tabs>
          <w:tab w:val="num" w:pos="7548"/>
        </w:tabs>
        <w:ind w:left="7548" w:hanging="180"/>
      </w:pPr>
    </w:lvl>
  </w:abstractNum>
  <w:num w:numId="1">
    <w:abstractNumId w:val="14"/>
  </w:num>
  <w:num w:numId="2">
    <w:abstractNumId w:val="9"/>
  </w:num>
  <w:num w:numId="3">
    <w:abstractNumId w:val="1"/>
  </w:num>
  <w:num w:numId="4">
    <w:abstractNumId w:val="11"/>
  </w:num>
  <w:num w:numId="5">
    <w:abstractNumId w:val="12"/>
  </w:num>
  <w:num w:numId="6">
    <w:abstractNumId w:val="6"/>
  </w:num>
  <w:num w:numId="7">
    <w:abstractNumId w:val="7"/>
  </w:num>
  <w:num w:numId="8">
    <w:abstractNumId w:val="3"/>
  </w:num>
  <w:num w:numId="9">
    <w:abstractNumId w:val="4"/>
  </w:num>
  <w:num w:numId="10">
    <w:abstractNumId w:val="0"/>
  </w:num>
  <w:num w:numId="11">
    <w:abstractNumId w:val="10"/>
  </w:num>
  <w:num w:numId="12">
    <w:abstractNumId w:val="2"/>
  </w:num>
  <w:num w:numId="13">
    <w:abstractNumId w:val="5"/>
  </w:num>
  <w:num w:numId="14">
    <w:abstractNumId w:val="1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FB9"/>
    <w:rsid w:val="000009F2"/>
    <w:rsid w:val="0001104D"/>
    <w:rsid w:val="0001367E"/>
    <w:rsid w:val="000136D3"/>
    <w:rsid w:val="00023675"/>
    <w:rsid w:val="000346B1"/>
    <w:rsid w:val="000352E7"/>
    <w:rsid w:val="000401EA"/>
    <w:rsid w:val="00040754"/>
    <w:rsid w:val="000408B3"/>
    <w:rsid w:val="000435B4"/>
    <w:rsid w:val="000442D3"/>
    <w:rsid w:val="00047EB3"/>
    <w:rsid w:val="00051A74"/>
    <w:rsid w:val="00056A1D"/>
    <w:rsid w:val="0006048A"/>
    <w:rsid w:val="000714FA"/>
    <w:rsid w:val="0007479E"/>
    <w:rsid w:val="00075697"/>
    <w:rsid w:val="00085D25"/>
    <w:rsid w:val="000921E2"/>
    <w:rsid w:val="0009524D"/>
    <w:rsid w:val="000A0F4A"/>
    <w:rsid w:val="000A3619"/>
    <w:rsid w:val="000A58DA"/>
    <w:rsid w:val="000B2BF6"/>
    <w:rsid w:val="000B3C36"/>
    <w:rsid w:val="000B4EDC"/>
    <w:rsid w:val="000C1224"/>
    <w:rsid w:val="000C20F5"/>
    <w:rsid w:val="000D0397"/>
    <w:rsid w:val="000D2763"/>
    <w:rsid w:val="000D4AE4"/>
    <w:rsid w:val="000D55F2"/>
    <w:rsid w:val="000D788C"/>
    <w:rsid w:val="000E1A8C"/>
    <w:rsid w:val="000E205F"/>
    <w:rsid w:val="000F482A"/>
    <w:rsid w:val="000F49AC"/>
    <w:rsid w:val="000F53AF"/>
    <w:rsid w:val="001060EC"/>
    <w:rsid w:val="00107B45"/>
    <w:rsid w:val="00107D20"/>
    <w:rsid w:val="00112DE8"/>
    <w:rsid w:val="0011756D"/>
    <w:rsid w:val="001175F7"/>
    <w:rsid w:val="00117B74"/>
    <w:rsid w:val="00117D71"/>
    <w:rsid w:val="00117F51"/>
    <w:rsid w:val="0012017B"/>
    <w:rsid w:val="00124005"/>
    <w:rsid w:val="00130E08"/>
    <w:rsid w:val="00131507"/>
    <w:rsid w:val="001428E1"/>
    <w:rsid w:val="001429DA"/>
    <w:rsid w:val="001444CD"/>
    <w:rsid w:val="001477B4"/>
    <w:rsid w:val="0015344C"/>
    <w:rsid w:val="00154A98"/>
    <w:rsid w:val="00155201"/>
    <w:rsid w:val="0016027D"/>
    <w:rsid w:val="001634B3"/>
    <w:rsid w:val="00166AF2"/>
    <w:rsid w:val="001707E7"/>
    <w:rsid w:val="00175BD2"/>
    <w:rsid w:val="001778AB"/>
    <w:rsid w:val="001825AD"/>
    <w:rsid w:val="00196B0B"/>
    <w:rsid w:val="001A2BC8"/>
    <w:rsid w:val="001A5526"/>
    <w:rsid w:val="001A5957"/>
    <w:rsid w:val="001B0F7F"/>
    <w:rsid w:val="001B4503"/>
    <w:rsid w:val="001D0341"/>
    <w:rsid w:val="001D2EDD"/>
    <w:rsid w:val="001D3B25"/>
    <w:rsid w:val="001D6A05"/>
    <w:rsid w:val="001E1432"/>
    <w:rsid w:val="001E3EE1"/>
    <w:rsid w:val="001F21F4"/>
    <w:rsid w:val="001F2A7D"/>
    <w:rsid w:val="001F4872"/>
    <w:rsid w:val="001F7A02"/>
    <w:rsid w:val="002065EB"/>
    <w:rsid w:val="002067C8"/>
    <w:rsid w:val="002079B8"/>
    <w:rsid w:val="00207D2F"/>
    <w:rsid w:val="002128E3"/>
    <w:rsid w:val="00212E6B"/>
    <w:rsid w:val="00216DF1"/>
    <w:rsid w:val="00230B32"/>
    <w:rsid w:val="00234AD2"/>
    <w:rsid w:val="00241C7A"/>
    <w:rsid w:val="00245A80"/>
    <w:rsid w:val="002473CC"/>
    <w:rsid w:val="00250D7C"/>
    <w:rsid w:val="0025202E"/>
    <w:rsid w:val="0025526E"/>
    <w:rsid w:val="002577FD"/>
    <w:rsid w:val="00257F3D"/>
    <w:rsid w:val="002613F5"/>
    <w:rsid w:val="0026329A"/>
    <w:rsid w:val="00277545"/>
    <w:rsid w:val="00277781"/>
    <w:rsid w:val="002800B4"/>
    <w:rsid w:val="002871BE"/>
    <w:rsid w:val="00287A56"/>
    <w:rsid w:val="00291CE0"/>
    <w:rsid w:val="002921BF"/>
    <w:rsid w:val="00293117"/>
    <w:rsid w:val="002A205F"/>
    <w:rsid w:val="002B0918"/>
    <w:rsid w:val="002D04CE"/>
    <w:rsid w:val="002E1EC1"/>
    <w:rsid w:val="002E738D"/>
    <w:rsid w:val="002F1FD4"/>
    <w:rsid w:val="002F393A"/>
    <w:rsid w:val="0030046A"/>
    <w:rsid w:val="0030182A"/>
    <w:rsid w:val="003066C4"/>
    <w:rsid w:val="003110B9"/>
    <w:rsid w:val="003131A4"/>
    <w:rsid w:val="00314683"/>
    <w:rsid w:val="003173E5"/>
    <w:rsid w:val="00322791"/>
    <w:rsid w:val="00323FF0"/>
    <w:rsid w:val="003279B7"/>
    <w:rsid w:val="00333292"/>
    <w:rsid w:val="00344D4F"/>
    <w:rsid w:val="00351EF5"/>
    <w:rsid w:val="00352642"/>
    <w:rsid w:val="003565D4"/>
    <w:rsid w:val="00356D39"/>
    <w:rsid w:val="00361E95"/>
    <w:rsid w:val="00362E79"/>
    <w:rsid w:val="00380A24"/>
    <w:rsid w:val="00384CA7"/>
    <w:rsid w:val="003962CD"/>
    <w:rsid w:val="00397476"/>
    <w:rsid w:val="003A5505"/>
    <w:rsid w:val="003A73B3"/>
    <w:rsid w:val="003C0337"/>
    <w:rsid w:val="003D3CEB"/>
    <w:rsid w:val="003D4C59"/>
    <w:rsid w:val="003D62FF"/>
    <w:rsid w:val="003E08F0"/>
    <w:rsid w:val="003E2086"/>
    <w:rsid w:val="003F3EAD"/>
    <w:rsid w:val="00405A70"/>
    <w:rsid w:val="0040606A"/>
    <w:rsid w:val="00407130"/>
    <w:rsid w:val="00412D89"/>
    <w:rsid w:val="0041590A"/>
    <w:rsid w:val="00421BC8"/>
    <w:rsid w:val="004227B1"/>
    <w:rsid w:val="00435479"/>
    <w:rsid w:val="00442965"/>
    <w:rsid w:val="00442B27"/>
    <w:rsid w:val="00443194"/>
    <w:rsid w:val="004518FE"/>
    <w:rsid w:val="00461BEA"/>
    <w:rsid w:val="00466311"/>
    <w:rsid w:val="00471925"/>
    <w:rsid w:val="00472E05"/>
    <w:rsid w:val="00473554"/>
    <w:rsid w:val="00474E15"/>
    <w:rsid w:val="00490C9C"/>
    <w:rsid w:val="004944BA"/>
    <w:rsid w:val="004978D7"/>
    <w:rsid w:val="004A1B73"/>
    <w:rsid w:val="004B2EF6"/>
    <w:rsid w:val="004B520B"/>
    <w:rsid w:val="004B6A33"/>
    <w:rsid w:val="004C19C4"/>
    <w:rsid w:val="004C21D9"/>
    <w:rsid w:val="004E75E4"/>
    <w:rsid w:val="004F0144"/>
    <w:rsid w:val="0050403C"/>
    <w:rsid w:val="00511DBC"/>
    <w:rsid w:val="0051303C"/>
    <w:rsid w:val="00513069"/>
    <w:rsid w:val="00517325"/>
    <w:rsid w:val="00531DC5"/>
    <w:rsid w:val="0053202F"/>
    <w:rsid w:val="00532BE1"/>
    <w:rsid w:val="00534D50"/>
    <w:rsid w:val="005422DF"/>
    <w:rsid w:val="005479E5"/>
    <w:rsid w:val="005572FC"/>
    <w:rsid w:val="00560ACB"/>
    <w:rsid w:val="00561DBA"/>
    <w:rsid w:val="00570A91"/>
    <w:rsid w:val="00571EE3"/>
    <w:rsid w:val="005733FC"/>
    <w:rsid w:val="00583DF1"/>
    <w:rsid w:val="00593C24"/>
    <w:rsid w:val="005A0699"/>
    <w:rsid w:val="005B0971"/>
    <w:rsid w:val="005B1C7D"/>
    <w:rsid w:val="005B374E"/>
    <w:rsid w:val="005C7698"/>
    <w:rsid w:val="005D5B29"/>
    <w:rsid w:val="005E2E28"/>
    <w:rsid w:val="005E4C72"/>
    <w:rsid w:val="005F03AD"/>
    <w:rsid w:val="0060204B"/>
    <w:rsid w:val="006064D6"/>
    <w:rsid w:val="00611A56"/>
    <w:rsid w:val="0061274D"/>
    <w:rsid w:val="006127AF"/>
    <w:rsid w:val="006151A0"/>
    <w:rsid w:val="00627AAC"/>
    <w:rsid w:val="00634D2E"/>
    <w:rsid w:val="00642859"/>
    <w:rsid w:val="006445A9"/>
    <w:rsid w:val="00650D41"/>
    <w:rsid w:val="006613A6"/>
    <w:rsid w:val="00671C27"/>
    <w:rsid w:val="00676B84"/>
    <w:rsid w:val="00677C1F"/>
    <w:rsid w:val="00677C60"/>
    <w:rsid w:val="006805C3"/>
    <w:rsid w:val="006902E9"/>
    <w:rsid w:val="00690EB9"/>
    <w:rsid w:val="0069318A"/>
    <w:rsid w:val="006A3006"/>
    <w:rsid w:val="006A631A"/>
    <w:rsid w:val="006A767B"/>
    <w:rsid w:val="006A7876"/>
    <w:rsid w:val="006B451C"/>
    <w:rsid w:val="006B57C1"/>
    <w:rsid w:val="006B76A9"/>
    <w:rsid w:val="006C30DF"/>
    <w:rsid w:val="006D0804"/>
    <w:rsid w:val="006E31B4"/>
    <w:rsid w:val="006E6C06"/>
    <w:rsid w:val="006F1BFD"/>
    <w:rsid w:val="006F2998"/>
    <w:rsid w:val="006F681F"/>
    <w:rsid w:val="006F75C2"/>
    <w:rsid w:val="006F7B67"/>
    <w:rsid w:val="0070073A"/>
    <w:rsid w:val="007050E8"/>
    <w:rsid w:val="0071115E"/>
    <w:rsid w:val="0071179A"/>
    <w:rsid w:val="0071547B"/>
    <w:rsid w:val="00715694"/>
    <w:rsid w:val="0071600F"/>
    <w:rsid w:val="00726B53"/>
    <w:rsid w:val="00734756"/>
    <w:rsid w:val="0074444D"/>
    <w:rsid w:val="00752E4C"/>
    <w:rsid w:val="007548F7"/>
    <w:rsid w:val="00755FF7"/>
    <w:rsid w:val="00764947"/>
    <w:rsid w:val="0076590A"/>
    <w:rsid w:val="0076629B"/>
    <w:rsid w:val="007731AC"/>
    <w:rsid w:val="00774ABE"/>
    <w:rsid w:val="00775830"/>
    <w:rsid w:val="007760A8"/>
    <w:rsid w:val="00796DAB"/>
    <w:rsid w:val="007A52BD"/>
    <w:rsid w:val="007A61DB"/>
    <w:rsid w:val="007A70DE"/>
    <w:rsid w:val="007B023E"/>
    <w:rsid w:val="007B4DD5"/>
    <w:rsid w:val="007B6EE5"/>
    <w:rsid w:val="007D52E4"/>
    <w:rsid w:val="007D55CE"/>
    <w:rsid w:val="007E1550"/>
    <w:rsid w:val="007E25F9"/>
    <w:rsid w:val="007E3A45"/>
    <w:rsid w:val="007E3DEE"/>
    <w:rsid w:val="007E3FE4"/>
    <w:rsid w:val="007F31EA"/>
    <w:rsid w:val="007F5C4A"/>
    <w:rsid w:val="00801AEC"/>
    <w:rsid w:val="00806EE4"/>
    <w:rsid w:val="00807338"/>
    <w:rsid w:val="00813BD9"/>
    <w:rsid w:val="00816601"/>
    <w:rsid w:val="00822700"/>
    <w:rsid w:val="0082478F"/>
    <w:rsid w:val="00825C94"/>
    <w:rsid w:val="00830A3D"/>
    <w:rsid w:val="00833E49"/>
    <w:rsid w:val="00834146"/>
    <w:rsid w:val="008361A0"/>
    <w:rsid w:val="008372D6"/>
    <w:rsid w:val="00840A80"/>
    <w:rsid w:val="00841C03"/>
    <w:rsid w:val="00847A91"/>
    <w:rsid w:val="00851000"/>
    <w:rsid w:val="008527CF"/>
    <w:rsid w:val="00854B90"/>
    <w:rsid w:val="00860E5D"/>
    <w:rsid w:val="008638AE"/>
    <w:rsid w:val="008755E3"/>
    <w:rsid w:val="00883DEA"/>
    <w:rsid w:val="0088419D"/>
    <w:rsid w:val="00891DC3"/>
    <w:rsid w:val="008945EE"/>
    <w:rsid w:val="00894FAA"/>
    <w:rsid w:val="008978E9"/>
    <w:rsid w:val="008A1796"/>
    <w:rsid w:val="008A236E"/>
    <w:rsid w:val="008B3415"/>
    <w:rsid w:val="008B5D47"/>
    <w:rsid w:val="008C2427"/>
    <w:rsid w:val="008C3E76"/>
    <w:rsid w:val="008C525D"/>
    <w:rsid w:val="008C691D"/>
    <w:rsid w:val="008D1EE7"/>
    <w:rsid w:val="008D3165"/>
    <w:rsid w:val="008E68E9"/>
    <w:rsid w:val="008E6945"/>
    <w:rsid w:val="008F3BF4"/>
    <w:rsid w:val="008F3CD2"/>
    <w:rsid w:val="008F40E6"/>
    <w:rsid w:val="00900BFB"/>
    <w:rsid w:val="00905FCB"/>
    <w:rsid w:val="00910922"/>
    <w:rsid w:val="00911367"/>
    <w:rsid w:val="00911473"/>
    <w:rsid w:val="009151B6"/>
    <w:rsid w:val="009235CB"/>
    <w:rsid w:val="00927160"/>
    <w:rsid w:val="00932CAC"/>
    <w:rsid w:val="009355CE"/>
    <w:rsid w:val="00940473"/>
    <w:rsid w:val="009426F5"/>
    <w:rsid w:val="00944BB6"/>
    <w:rsid w:val="00947DDD"/>
    <w:rsid w:val="009504BF"/>
    <w:rsid w:val="009615CF"/>
    <w:rsid w:val="00961FB6"/>
    <w:rsid w:val="00963C7C"/>
    <w:rsid w:val="00964059"/>
    <w:rsid w:val="0097160C"/>
    <w:rsid w:val="00975743"/>
    <w:rsid w:val="00990BEA"/>
    <w:rsid w:val="00993A9C"/>
    <w:rsid w:val="009966DA"/>
    <w:rsid w:val="00996E9B"/>
    <w:rsid w:val="009A3DA0"/>
    <w:rsid w:val="009A46C2"/>
    <w:rsid w:val="009A5BDD"/>
    <w:rsid w:val="009B18D5"/>
    <w:rsid w:val="009B51AA"/>
    <w:rsid w:val="009B5959"/>
    <w:rsid w:val="009C5357"/>
    <w:rsid w:val="009C6422"/>
    <w:rsid w:val="009C6C35"/>
    <w:rsid w:val="009D02A5"/>
    <w:rsid w:val="009D3D3B"/>
    <w:rsid w:val="009E791C"/>
    <w:rsid w:val="009F1B07"/>
    <w:rsid w:val="009F5CAD"/>
    <w:rsid w:val="00A02D6D"/>
    <w:rsid w:val="00A13EE3"/>
    <w:rsid w:val="00A1410E"/>
    <w:rsid w:val="00A21156"/>
    <w:rsid w:val="00A25923"/>
    <w:rsid w:val="00A27843"/>
    <w:rsid w:val="00A35B06"/>
    <w:rsid w:val="00A366AD"/>
    <w:rsid w:val="00A368AE"/>
    <w:rsid w:val="00A409D0"/>
    <w:rsid w:val="00A4550B"/>
    <w:rsid w:val="00A46FE1"/>
    <w:rsid w:val="00A54BC6"/>
    <w:rsid w:val="00A578BD"/>
    <w:rsid w:val="00A60409"/>
    <w:rsid w:val="00A6074C"/>
    <w:rsid w:val="00A618D5"/>
    <w:rsid w:val="00A61A6F"/>
    <w:rsid w:val="00A64DF8"/>
    <w:rsid w:val="00A66AAA"/>
    <w:rsid w:val="00A67011"/>
    <w:rsid w:val="00A73A18"/>
    <w:rsid w:val="00A73E06"/>
    <w:rsid w:val="00A75F30"/>
    <w:rsid w:val="00A82E29"/>
    <w:rsid w:val="00A83779"/>
    <w:rsid w:val="00A93A7A"/>
    <w:rsid w:val="00AA3FDB"/>
    <w:rsid w:val="00AA6FB2"/>
    <w:rsid w:val="00AA7E75"/>
    <w:rsid w:val="00AB2577"/>
    <w:rsid w:val="00AB3119"/>
    <w:rsid w:val="00AB60AF"/>
    <w:rsid w:val="00AC1937"/>
    <w:rsid w:val="00AC4A30"/>
    <w:rsid w:val="00AD06C4"/>
    <w:rsid w:val="00AD2C1A"/>
    <w:rsid w:val="00AE080E"/>
    <w:rsid w:val="00AE7170"/>
    <w:rsid w:val="00AF13FC"/>
    <w:rsid w:val="00AF7A20"/>
    <w:rsid w:val="00B01D78"/>
    <w:rsid w:val="00B056B3"/>
    <w:rsid w:val="00B05B69"/>
    <w:rsid w:val="00B05E02"/>
    <w:rsid w:val="00B071FF"/>
    <w:rsid w:val="00B07F5A"/>
    <w:rsid w:val="00B11A97"/>
    <w:rsid w:val="00B254AB"/>
    <w:rsid w:val="00B2762C"/>
    <w:rsid w:val="00B3283F"/>
    <w:rsid w:val="00B546FD"/>
    <w:rsid w:val="00B564F2"/>
    <w:rsid w:val="00B56D22"/>
    <w:rsid w:val="00B63BEA"/>
    <w:rsid w:val="00B65BE7"/>
    <w:rsid w:val="00B7042A"/>
    <w:rsid w:val="00B72593"/>
    <w:rsid w:val="00B76843"/>
    <w:rsid w:val="00B8171F"/>
    <w:rsid w:val="00B8364F"/>
    <w:rsid w:val="00B840D5"/>
    <w:rsid w:val="00B92695"/>
    <w:rsid w:val="00B92F68"/>
    <w:rsid w:val="00B93A06"/>
    <w:rsid w:val="00BA3379"/>
    <w:rsid w:val="00BB34CE"/>
    <w:rsid w:val="00BC0D67"/>
    <w:rsid w:val="00BC3FEF"/>
    <w:rsid w:val="00BD4E43"/>
    <w:rsid w:val="00BD5919"/>
    <w:rsid w:val="00BE086D"/>
    <w:rsid w:val="00BE67C0"/>
    <w:rsid w:val="00C017E2"/>
    <w:rsid w:val="00C02FE5"/>
    <w:rsid w:val="00C11164"/>
    <w:rsid w:val="00C12607"/>
    <w:rsid w:val="00C213D9"/>
    <w:rsid w:val="00C23680"/>
    <w:rsid w:val="00C251E4"/>
    <w:rsid w:val="00C275BF"/>
    <w:rsid w:val="00C3101D"/>
    <w:rsid w:val="00C33C13"/>
    <w:rsid w:val="00C34BCD"/>
    <w:rsid w:val="00C36E49"/>
    <w:rsid w:val="00C3725E"/>
    <w:rsid w:val="00C413C5"/>
    <w:rsid w:val="00C41DCB"/>
    <w:rsid w:val="00C442D3"/>
    <w:rsid w:val="00C45DD9"/>
    <w:rsid w:val="00C52282"/>
    <w:rsid w:val="00C52C2B"/>
    <w:rsid w:val="00C53B08"/>
    <w:rsid w:val="00C55DD2"/>
    <w:rsid w:val="00C60570"/>
    <w:rsid w:val="00C73410"/>
    <w:rsid w:val="00C8029E"/>
    <w:rsid w:val="00C81925"/>
    <w:rsid w:val="00C82BE0"/>
    <w:rsid w:val="00C91B78"/>
    <w:rsid w:val="00C94F90"/>
    <w:rsid w:val="00CA2E2C"/>
    <w:rsid w:val="00CA6F9C"/>
    <w:rsid w:val="00CB1AC5"/>
    <w:rsid w:val="00CC2736"/>
    <w:rsid w:val="00CD7A2F"/>
    <w:rsid w:val="00CE72E9"/>
    <w:rsid w:val="00CF07F0"/>
    <w:rsid w:val="00CF5AE8"/>
    <w:rsid w:val="00CF61AA"/>
    <w:rsid w:val="00D0327C"/>
    <w:rsid w:val="00D174AA"/>
    <w:rsid w:val="00D21B1F"/>
    <w:rsid w:val="00D252A4"/>
    <w:rsid w:val="00D25B1A"/>
    <w:rsid w:val="00D27102"/>
    <w:rsid w:val="00D30CDD"/>
    <w:rsid w:val="00D31059"/>
    <w:rsid w:val="00D35FB9"/>
    <w:rsid w:val="00D36C56"/>
    <w:rsid w:val="00D377F5"/>
    <w:rsid w:val="00D420BF"/>
    <w:rsid w:val="00D46A44"/>
    <w:rsid w:val="00D52410"/>
    <w:rsid w:val="00D65BCD"/>
    <w:rsid w:val="00D74215"/>
    <w:rsid w:val="00D74AE7"/>
    <w:rsid w:val="00D7567F"/>
    <w:rsid w:val="00D859E0"/>
    <w:rsid w:val="00D9061C"/>
    <w:rsid w:val="00DA2726"/>
    <w:rsid w:val="00DB2E08"/>
    <w:rsid w:val="00DC5169"/>
    <w:rsid w:val="00DC54C8"/>
    <w:rsid w:val="00DD10E5"/>
    <w:rsid w:val="00DD2B74"/>
    <w:rsid w:val="00DD353E"/>
    <w:rsid w:val="00DD49E4"/>
    <w:rsid w:val="00DD6DCB"/>
    <w:rsid w:val="00DE086A"/>
    <w:rsid w:val="00DE1BC6"/>
    <w:rsid w:val="00DF0CCD"/>
    <w:rsid w:val="00DF4950"/>
    <w:rsid w:val="00DF5ABD"/>
    <w:rsid w:val="00DF6B87"/>
    <w:rsid w:val="00E01E67"/>
    <w:rsid w:val="00E11CB0"/>
    <w:rsid w:val="00E129F9"/>
    <w:rsid w:val="00E12C29"/>
    <w:rsid w:val="00E2158D"/>
    <w:rsid w:val="00E327C7"/>
    <w:rsid w:val="00E3607A"/>
    <w:rsid w:val="00E534D1"/>
    <w:rsid w:val="00E64713"/>
    <w:rsid w:val="00E647FE"/>
    <w:rsid w:val="00E77129"/>
    <w:rsid w:val="00E85DA1"/>
    <w:rsid w:val="00E8749A"/>
    <w:rsid w:val="00E925B7"/>
    <w:rsid w:val="00E95458"/>
    <w:rsid w:val="00E95F26"/>
    <w:rsid w:val="00EA20F7"/>
    <w:rsid w:val="00EB4B0E"/>
    <w:rsid w:val="00EC1344"/>
    <w:rsid w:val="00EC7AB5"/>
    <w:rsid w:val="00ED0FA9"/>
    <w:rsid w:val="00ED1D85"/>
    <w:rsid w:val="00ED591B"/>
    <w:rsid w:val="00EE4469"/>
    <w:rsid w:val="00EE47CC"/>
    <w:rsid w:val="00EE6B74"/>
    <w:rsid w:val="00EF0729"/>
    <w:rsid w:val="00EF3967"/>
    <w:rsid w:val="00EF7F72"/>
    <w:rsid w:val="00F017E3"/>
    <w:rsid w:val="00F045E8"/>
    <w:rsid w:val="00F128DC"/>
    <w:rsid w:val="00F14162"/>
    <w:rsid w:val="00F150FD"/>
    <w:rsid w:val="00F202E4"/>
    <w:rsid w:val="00F20471"/>
    <w:rsid w:val="00F22B5A"/>
    <w:rsid w:val="00F24D25"/>
    <w:rsid w:val="00F26D28"/>
    <w:rsid w:val="00F3617E"/>
    <w:rsid w:val="00F36239"/>
    <w:rsid w:val="00F40BE5"/>
    <w:rsid w:val="00F42783"/>
    <w:rsid w:val="00F42D73"/>
    <w:rsid w:val="00F466F4"/>
    <w:rsid w:val="00F504E7"/>
    <w:rsid w:val="00F5255B"/>
    <w:rsid w:val="00F60ECE"/>
    <w:rsid w:val="00F63758"/>
    <w:rsid w:val="00F653A8"/>
    <w:rsid w:val="00F7034C"/>
    <w:rsid w:val="00F727AE"/>
    <w:rsid w:val="00F7441F"/>
    <w:rsid w:val="00F75B32"/>
    <w:rsid w:val="00F879CB"/>
    <w:rsid w:val="00F934F3"/>
    <w:rsid w:val="00F9711E"/>
    <w:rsid w:val="00FA1FCA"/>
    <w:rsid w:val="00FA342A"/>
    <w:rsid w:val="00FA5117"/>
    <w:rsid w:val="00FA5E2C"/>
    <w:rsid w:val="00FC0B2D"/>
    <w:rsid w:val="00FF2E35"/>
    <w:rsid w:val="00FF6275"/>
    <w:rsid w:val="00FF6542"/>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870FDD"/>
  <w15:docId w15:val="{4DB94AA8-0C25-4042-B13C-BDE89378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FB9"/>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D35FB9"/>
    <w:pPr>
      <w:keepNext/>
      <w:jc w:val="center"/>
      <w:outlineLvl w:val="0"/>
    </w:pPr>
    <w:rPr>
      <w:rFonts w:ascii="Arial Narrow" w:hAnsi="Arial Narrow"/>
      <w:b/>
      <w:sz w:val="28"/>
      <w:szCs w:val="20"/>
    </w:rPr>
  </w:style>
  <w:style w:type="paragraph" w:styleId="Ttulo2">
    <w:name w:val="heading 2"/>
    <w:basedOn w:val="Normal"/>
    <w:next w:val="Normal"/>
    <w:link w:val="Ttulo2Car"/>
    <w:uiPriority w:val="9"/>
    <w:unhideWhenUsed/>
    <w:qFormat/>
    <w:rsid w:val="008372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8372D6"/>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uiPriority w:val="9"/>
    <w:qFormat/>
    <w:rsid w:val="00D35FB9"/>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35FB9"/>
    <w:rPr>
      <w:rFonts w:ascii="Arial Narrow" w:eastAsia="Times New Roman" w:hAnsi="Arial Narrow" w:cs="Times New Roman"/>
      <w:b/>
      <w:sz w:val="28"/>
      <w:szCs w:val="20"/>
      <w:lang w:val="es-ES" w:eastAsia="es-ES"/>
    </w:rPr>
  </w:style>
  <w:style w:type="character" w:customStyle="1" w:styleId="Ttulo5Car">
    <w:name w:val="Título 5 Car"/>
    <w:link w:val="Ttulo5"/>
    <w:uiPriority w:val="9"/>
    <w:rsid w:val="00D35FB9"/>
    <w:rPr>
      <w:rFonts w:ascii="Calibri" w:eastAsia="Times New Roman" w:hAnsi="Calibri" w:cs="Times New Roman"/>
      <w:b/>
      <w:bCs/>
      <w:i/>
      <w:iCs/>
      <w:sz w:val="26"/>
      <w:szCs w:val="26"/>
      <w:lang w:val="es-ES" w:eastAsia="es-ES"/>
    </w:rPr>
  </w:style>
  <w:style w:type="character" w:styleId="Nmerodepgina">
    <w:name w:val="page number"/>
    <w:basedOn w:val="Fuentedeprrafopredeter"/>
    <w:semiHidden/>
    <w:rsid w:val="00D35FB9"/>
  </w:style>
  <w:style w:type="paragraph" w:styleId="Encabezado">
    <w:name w:val="header"/>
    <w:basedOn w:val="Normal"/>
    <w:link w:val="EncabezadoCar"/>
    <w:uiPriority w:val="99"/>
    <w:rsid w:val="00D35FB9"/>
    <w:pPr>
      <w:tabs>
        <w:tab w:val="center" w:pos="4419"/>
        <w:tab w:val="right" w:pos="8838"/>
      </w:tabs>
    </w:pPr>
    <w:rPr>
      <w:sz w:val="20"/>
      <w:szCs w:val="20"/>
    </w:rPr>
  </w:style>
  <w:style w:type="character" w:customStyle="1" w:styleId="EncabezadoCar">
    <w:name w:val="Encabezado Car"/>
    <w:link w:val="Encabezado"/>
    <w:uiPriority w:val="99"/>
    <w:rsid w:val="00D35FB9"/>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D35FB9"/>
    <w:pPr>
      <w:tabs>
        <w:tab w:val="center" w:pos="4419"/>
        <w:tab w:val="right" w:pos="8838"/>
      </w:tabs>
    </w:pPr>
    <w:rPr>
      <w:sz w:val="20"/>
      <w:szCs w:val="20"/>
    </w:rPr>
  </w:style>
  <w:style w:type="character" w:customStyle="1" w:styleId="PiedepginaCar">
    <w:name w:val="Pie de página Car"/>
    <w:link w:val="Piedepgina"/>
    <w:uiPriority w:val="99"/>
    <w:rsid w:val="00D35FB9"/>
    <w:rPr>
      <w:rFonts w:ascii="Times New Roman" w:eastAsia="Times New Roman" w:hAnsi="Times New Roman" w:cs="Times New Roman"/>
      <w:lang w:val="es-ES" w:eastAsia="es-ES"/>
    </w:rPr>
  </w:style>
  <w:style w:type="paragraph" w:customStyle="1" w:styleId="Texto">
    <w:name w:val="Texto"/>
    <w:basedOn w:val="Normal"/>
    <w:rsid w:val="00D35FB9"/>
    <w:pPr>
      <w:spacing w:after="101" w:line="216" w:lineRule="exact"/>
      <w:ind w:firstLine="288"/>
      <w:jc w:val="both"/>
    </w:pPr>
    <w:rPr>
      <w:rFonts w:ascii="Arial" w:hAnsi="Arial" w:cs="Arial"/>
      <w:sz w:val="18"/>
      <w:szCs w:val="18"/>
    </w:rPr>
  </w:style>
  <w:style w:type="paragraph" w:styleId="Textosinformato">
    <w:name w:val="Plain Text"/>
    <w:basedOn w:val="Normal"/>
    <w:link w:val="TextosinformatoCar"/>
    <w:rsid w:val="00D35FB9"/>
    <w:rPr>
      <w:rFonts w:ascii="Courier New" w:hAnsi="Courier New"/>
      <w:sz w:val="20"/>
      <w:szCs w:val="20"/>
    </w:rPr>
  </w:style>
  <w:style w:type="character" w:customStyle="1" w:styleId="TextosinformatoCar">
    <w:name w:val="Texto sin formato Car"/>
    <w:link w:val="Textosinformato"/>
    <w:rsid w:val="00D35FB9"/>
    <w:rPr>
      <w:rFonts w:ascii="Courier New" w:eastAsia="Times New Roman" w:hAnsi="Courier New" w:cs="Times New Roman"/>
      <w:sz w:val="20"/>
      <w:szCs w:val="20"/>
      <w:lang w:eastAsia="es-ES"/>
    </w:rPr>
  </w:style>
  <w:style w:type="paragraph" w:styleId="Textoindependiente">
    <w:name w:val="Body Text"/>
    <w:basedOn w:val="Normal"/>
    <w:link w:val="TextoindependienteCar"/>
    <w:rsid w:val="00D35FB9"/>
    <w:pPr>
      <w:widowControl w:val="0"/>
      <w:autoSpaceDE w:val="0"/>
      <w:autoSpaceDN w:val="0"/>
      <w:adjustRightInd w:val="0"/>
      <w:spacing w:line="360" w:lineRule="atLeast"/>
      <w:jc w:val="both"/>
    </w:pPr>
    <w:rPr>
      <w:rFonts w:ascii="Arial" w:hAnsi="Arial"/>
      <w:b/>
      <w:bCs/>
      <w:sz w:val="28"/>
      <w:szCs w:val="28"/>
    </w:rPr>
  </w:style>
  <w:style w:type="character" w:customStyle="1" w:styleId="TextoindependienteCar">
    <w:name w:val="Texto independiente Car"/>
    <w:link w:val="Textoindependiente"/>
    <w:rsid w:val="00D35FB9"/>
    <w:rPr>
      <w:rFonts w:ascii="Arial" w:eastAsia="Times New Roman" w:hAnsi="Arial" w:cs="Times New Roman"/>
      <w:b/>
      <w:bCs/>
      <w:sz w:val="28"/>
      <w:szCs w:val="28"/>
      <w:lang w:val="es-ES" w:eastAsia="es-ES"/>
    </w:rPr>
  </w:style>
  <w:style w:type="paragraph" w:customStyle="1" w:styleId="Default">
    <w:name w:val="Default"/>
    <w:rsid w:val="00D35FB9"/>
    <w:pPr>
      <w:autoSpaceDE w:val="0"/>
      <w:autoSpaceDN w:val="0"/>
      <w:adjustRightInd w:val="0"/>
    </w:pPr>
    <w:rPr>
      <w:rFonts w:ascii="Verdana" w:eastAsia="Calibri" w:hAnsi="Verdana" w:cs="Verdana"/>
      <w:color w:val="000000"/>
      <w:sz w:val="24"/>
      <w:szCs w:val="24"/>
    </w:rPr>
  </w:style>
  <w:style w:type="paragraph" w:styleId="Textodeglobo">
    <w:name w:val="Balloon Text"/>
    <w:basedOn w:val="Normal"/>
    <w:link w:val="TextodegloboCar"/>
    <w:uiPriority w:val="99"/>
    <w:unhideWhenUsed/>
    <w:rsid w:val="00D35FB9"/>
    <w:rPr>
      <w:rFonts w:ascii="Tahoma" w:hAnsi="Tahoma"/>
      <w:sz w:val="16"/>
      <w:szCs w:val="16"/>
    </w:rPr>
  </w:style>
  <w:style w:type="character" w:customStyle="1" w:styleId="TextodegloboCar">
    <w:name w:val="Texto de globo Car"/>
    <w:link w:val="Textodeglobo"/>
    <w:uiPriority w:val="99"/>
    <w:rsid w:val="00D35FB9"/>
    <w:rPr>
      <w:rFonts w:ascii="Tahoma" w:eastAsia="Times New Roman" w:hAnsi="Tahoma" w:cs="Tahoma"/>
      <w:sz w:val="16"/>
      <w:szCs w:val="16"/>
      <w:lang w:val="es-ES" w:eastAsia="es-ES"/>
    </w:rPr>
  </w:style>
  <w:style w:type="character" w:customStyle="1" w:styleId="lbl-encabezado-negro">
    <w:name w:val="lbl-encabezado-negro"/>
    <w:basedOn w:val="Fuentedeprrafopredeter"/>
    <w:rsid w:val="00A75F30"/>
  </w:style>
  <w:style w:type="character" w:customStyle="1" w:styleId="apple-converted-space">
    <w:name w:val="apple-converted-space"/>
    <w:basedOn w:val="Fuentedeprrafopredeter"/>
    <w:rsid w:val="00A75F30"/>
  </w:style>
  <w:style w:type="character" w:customStyle="1" w:styleId="red">
    <w:name w:val="red"/>
    <w:basedOn w:val="Fuentedeprrafopredeter"/>
    <w:rsid w:val="00A75F30"/>
  </w:style>
  <w:style w:type="character" w:styleId="Hipervnculo">
    <w:name w:val="Hyperlink"/>
    <w:uiPriority w:val="99"/>
    <w:semiHidden/>
    <w:unhideWhenUsed/>
    <w:rsid w:val="00A75F30"/>
    <w:rPr>
      <w:color w:val="0000FF"/>
      <w:u w:val="single"/>
    </w:rPr>
  </w:style>
  <w:style w:type="paragraph" w:styleId="NormalWeb">
    <w:name w:val="Normal (Web)"/>
    <w:basedOn w:val="Normal"/>
    <w:uiPriority w:val="99"/>
    <w:semiHidden/>
    <w:rsid w:val="0071547B"/>
    <w:pPr>
      <w:spacing w:before="100" w:beforeAutospacing="1" w:after="100" w:afterAutospacing="1"/>
    </w:pPr>
  </w:style>
  <w:style w:type="character" w:styleId="Refdecomentario">
    <w:name w:val="annotation reference"/>
    <w:uiPriority w:val="99"/>
    <w:semiHidden/>
    <w:unhideWhenUsed/>
    <w:rsid w:val="0071547B"/>
    <w:rPr>
      <w:sz w:val="16"/>
      <w:szCs w:val="16"/>
    </w:rPr>
  </w:style>
  <w:style w:type="paragraph" w:styleId="Textocomentario">
    <w:name w:val="annotation text"/>
    <w:basedOn w:val="Normal"/>
    <w:link w:val="TextocomentarioCar"/>
    <w:uiPriority w:val="99"/>
    <w:semiHidden/>
    <w:unhideWhenUsed/>
    <w:rsid w:val="0071547B"/>
    <w:rPr>
      <w:sz w:val="20"/>
      <w:szCs w:val="20"/>
    </w:rPr>
  </w:style>
  <w:style w:type="character" w:customStyle="1" w:styleId="TextocomentarioCar">
    <w:name w:val="Texto comentario Car"/>
    <w:link w:val="Textocomentario"/>
    <w:uiPriority w:val="99"/>
    <w:semiHidden/>
    <w:rsid w:val="0071547B"/>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1547B"/>
    <w:rPr>
      <w:b/>
      <w:bCs/>
    </w:rPr>
  </w:style>
  <w:style w:type="character" w:customStyle="1" w:styleId="AsuntodelcomentarioCar">
    <w:name w:val="Asunto del comentario Car"/>
    <w:link w:val="Asuntodelcomentario"/>
    <w:uiPriority w:val="99"/>
    <w:semiHidden/>
    <w:rsid w:val="0071547B"/>
    <w:rPr>
      <w:rFonts w:ascii="Times New Roman" w:eastAsia="Times New Roman" w:hAnsi="Times New Roman"/>
      <w:b/>
      <w:bCs/>
      <w:lang w:val="es-ES" w:eastAsia="es-ES"/>
    </w:rPr>
  </w:style>
  <w:style w:type="paragraph" w:styleId="Prrafodelista">
    <w:name w:val="List Paragraph"/>
    <w:basedOn w:val="Normal"/>
    <w:uiPriority w:val="72"/>
    <w:qFormat/>
    <w:rsid w:val="00166AF2"/>
    <w:pPr>
      <w:ind w:left="720"/>
      <w:contextualSpacing/>
    </w:pPr>
  </w:style>
  <w:style w:type="character" w:customStyle="1" w:styleId="Ttulo2Car">
    <w:name w:val="Título 2 Car"/>
    <w:basedOn w:val="Fuentedeprrafopredeter"/>
    <w:link w:val="Ttulo2"/>
    <w:uiPriority w:val="9"/>
    <w:rsid w:val="008372D6"/>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8372D6"/>
    <w:rPr>
      <w:rFonts w:asciiTheme="majorHAnsi" w:eastAsiaTheme="majorEastAsia" w:hAnsiTheme="majorHAnsi" w:cstheme="majorBidi"/>
      <w:color w:val="243F60" w:themeColor="accent1" w:themeShade="7F"/>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8372D6"/>
    <w:pPr>
      <w:widowControl/>
      <w:autoSpaceDE/>
      <w:autoSpaceDN/>
      <w:adjustRightInd/>
      <w:spacing w:line="240" w:lineRule="auto"/>
      <w:ind w:firstLine="360"/>
      <w:jc w:val="left"/>
    </w:pPr>
    <w:rPr>
      <w:rFonts w:ascii="Times New Roman" w:hAnsi="Times New Roman"/>
      <w:b w:val="0"/>
      <w:bCs w:val="0"/>
      <w:sz w:val="24"/>
      <w:szCs w:val="24"/>
    </w:rPr>
  </w:style>
  <w:style w:type="character" w:customStyle="1" w:styleId="TextoindependienteprimerasangraCar">
    <w:name w:val="Texto independiente primera sangría Car"/>
    <w:basedOn w:val="TextoindependienteCar"/>
    <w:link w:val="Textoindependienteprimerasangra"/>
    <w:uiPriority w:val="99"/>
    <w:rsid w:val="008372D6"/>
    <w:rPr>
      <w:rFonts w:ascii="Times New Roman" w:eastAsia="Times New Roman" w:hAnsi="Times New Roman" w:cs="Times New Roman"/>
      <w:b w:val="0"/>
      <w:bCs w:val="0"/>
      <w:sz w:val="24"/>
      <w:szCs w:val="24"/>
      <w:lang w:val="es-ES" w:eastAsia="es-ES"/>
    </w:rPr>
  </w:style>
  <w:style w:type="paragraph" w:styleId="Sangradetextonormal">
    <w:name w:val="Body Text Indent"/>
    <w:basedOn w:val="Normal"/>
    <w:link w:val="SangradetextonormalCar"/>
    <w:uiPriority w:val="99"/>
    <w:semiHidden/>
    <w:unhideWhenUsed/>
    <w:rsid w:val="008372D6"/>
    <w:pPr>
      <w:spacing w:after="120"/>
      <w:ind w:left="283"/>
    </w:pPr>
  </w:style>
  <w:style w:type="character" w:customStyle="1" w:styleId="SangradetextonormalCar">
    <w:name w:val="Sangría de texto normal Car"/>
    <w:basedOn w:val="Fuentedeprrafopredeter"/>
    <w:link w:val="Sangradetextonormal"/>
    <w:uiPriority w:val="99"/>
    <w:semiHidden/>
    <w:rsid w:val="008372D6"/>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372D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372D6"/>
    <w:rPr>
      <w:rFonts w:ascii="Times New Roman" w:eastAsia="Times New Roman" w:hAnsi="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60204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0204B"/>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5704">
      <w:bodyDiv w:val="1"/>
      <w:marLeft w:val="0"/>
      <w:marRight w:val="0"/>
      <w:marTop w:val="0"/>
      <w:marBottom w:val="0"/>
      <w:divBdr>
        <w:top w:val="none" w:sz="0" w:space="0" w:color="auto"/>
        <w:left w:val="none" w:sz="0" w:space="0" w:color="auto"/>
        <w:bottom w:val="none" w:sz="0" w:space="0" w:color="auto"/>
        <w:right w:val="none" w:sz="0" w:space="0" w:color="auto"/>
      </w:divBdr>
    </w:div>
    <w:div w:id="354118289">
      <w:bodyDiv w:val="1"/>
      <w:marLeft w:val="0"/>
      <w:marRight w:val="0"/>
      <w:marTop w:val="0"/>
      <w:marBottom w:val="0"/>
      <w:divBdr>
        <w:top w:val="none" w:sz="0" w:space="0" w:color="auto"/>
        <w:left w:val="none" w:sz="0" w:space="0" w:color="auto"/>
        <w:bottom w:val="none" w:sz="0" w:space="0" w:color="auto"/>
        <w:right w:val="none" w:sz="0" w:space="0" w:color="auto"/>
      </w:divBdr>
    </w:div>
    <w:div w:id="390272218">
      <w:bodyDiv w:val="1"/>
      <w:marLeft w:val="0"/>
      <w:marRight w:val="0"/>
      <w:marTop w:val="0"/>
      <w:marBottom w:val="0"/>
      <w:divBdr>
        <w:top w:val="none" w:sz="0" w:space="0" w:color="auto"/>
        <w:left w:val="none" w:sz="0" w:space="0" w:color="auto"/>
        <w:bottom w:val="none" w:sz="0" w:space="0" w:color="auto"/>
        <w:right w:val="none" w:sz="0" w:space="0" w:color="auto"/>
      </w:divBdr>
    </w:div>
    <w:div w:id="623732515">
      <w:bodyDiv w:val="1"/>
      <w:marLeft w:val="0"/>
      <w:marRight w:val="0"/>
      <w:marTop w:val="0"/>
      <w:marBottom w:val="0"/>
      <w:divBdr>
        <w:top w:val="none" w:sz="0" w:space="0" w:color="auto"/>
        <w:left w:val="none" w:sz="0" w:space="0" w:color="auto"/>
        <w:bottom w:val="none" w:sz="0" w:space="0" w:color="auto"/>
        <w:right w:val="none" w:sz="0" w:space="0" w:color="auto"/>
      </w:divBdr>
      <w:divsChild>
        <w:div w:id="78790795">
          <w:marLeft w:val="0"/>
          <w:marRight w:val="0"/>
          <w:marTop w:val="0"/>
          <w:marBottom w:val="0"/>
          <w:divBdr>
            <w:top w:val="none" w:sz="0" w:space="0" w:color="auto"/>
            <w:left w:val="none" w:sz="0" w:space="0" w:color="auto"/>
            <w:bottom w:val="none" w:sz="0" w:space="0" w:color="auto"/>
            <w:right w:val="none" w:sz="0" w:space="0" w:color="auto"/>
          </w:divBdr>
        </w:div>
      </w:divsChild>
    </w:div>
    <w:div w:id="970863352">
      <w:bodyDiv w:val="1"/>
      <w:marLeft w:val="0"/>
      <w:marRight w:val="0"/>
      <w:marTop w:val="0"/>
      <w:marBottom w:val="0"/>
      <w:divBdr>
        <w:top w:val="none" w:sz="0" w:space="0" w:color="auto"/>
        <w:left w:val="none" w:sz="0" w:space="0" w:color="auto"/>
        <w:bottom w:val="none" w:sz="0" w:space="0" w:color="auto"/>
        <w:right w:val="none" w:sz="0" w:space="0" w:color="auto"/>
      </w:divBdr>
    </w:div>
    <w:div w:id="1108432353">
      <w:bodyDiv w:val="1"/>
      <w:marLeft w:val="0"/>
      <w:marRight w:val="0"/>
      <w:marTop w:val="0"/>
      <w:marBottom w:val="0"/>
      <w:divBdr>
        <w:top w:val="none" w:sz="0" w:space="0" w:color="auto"/>
        <w:left w:val="none" w:sz="0" w:space="0" w:color="auto"/>
        <w:bottom w:val="none" w:sz="0" w:space="0" w:color="auto"/>
        <w:right w:val="none" w:sz="0" w:space="0" w:color="auto"/>
      </w:divBdr>
      <w:divsChild>
        <w:div w:id="280765148">
          <w:marLeft w:val="0"/>
          <w:marRight w:val="0"/>
          <w:marTop w:val="0"/>
          <w:marBottom w:val="0"/>
          <w:divBdr>
            <w:top w:val="none" w:sz="0" w:space="0" w:color="auto"/>
            <w:left w:val="none" w:sz="0" w:space="0" w:color="auto"/>
            <w:bottom w:val="none" w:sz="0" w:space="0" w:color="auto"/>
            <w:right w:val="none" w:sz="0" w:space="0" w:color="auto"/>
          </w:divBdr>
          <w:divsChild>
            <w:div w:id="1571505284">
              <w:marLeft w:val="0"/>
              <w:marRight w:val="0"/>
              <w:marTop w:val="0"/>
              <w:marBottom w:val="0"/>
              <w:divBdr>
                <w:top w:val="none" w:sz="0" w:space="0" w:color="auto"/>
                <w:left w:val="none" w:sz="0" w:space="0" w:color="auto"/>
                <w:bottom w:val="none" w:sz="0" w:space="0" w:color="auto"/>
                <w:right w:val="none" w:sz="0" w:space="0" w:color="auto"/>
              </w:divBdr>
            </w:div>
          </w:divsChild>
        </w:div>
        <w:div w:id="842667445">
          <w:marLeft w:val="0"/>
          <w:marRight w:val="0"/>
          <w:marTop w:val="0"/>
          <w:marBottom w:val="0"/>
          <w:divBdr>
            <w:top w:val="none" w:sz="0" w:space="0" w:color="auto"/>
            <w:left w:val="none" w:sz="0" w:space="0" w:color="auto"/>
            <w:bottom w:val="none" w:sz="0" w:space="0" w:color="auto"/>
            <w:right w:val="none" w:sz="0" w:space="0" w:color="auto"/>
          </w:divBdr>
          <w:divsChild>
            <w:div w:id="17911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8325">
      <w:bodyDiv w:val="1"/>
      <w:marLeft w:val="0"/>
      <w:marRight w:val="0"/>
      <w:marTop w:val="0"/>
      <w:marBottom w:val="0"/>
      <w:divBdr>
        <w:top w:val="none" w:sz="0" w:space="0" w:color="auto"/>
        <w:left w:val="none" w:sz="0" w:space="0" w:color="auto"/>
        <w:bottom w:val="none" w:sz="0" w:space="0" w:color="auto"/>
        <w:right w:val="none" w:sz="0" w:space="0" w:color="auto"/>
      </w:divBdr>
    </w:div>
    <w:div w:id="1439909005">
      <w:bodyDiv w:val="1"/>
      <w:marLeft w:val="0"/>
      <w:marRight w:val="0"/>
      <w:marTop w:val="0"/>
      <w:marBottom w:val="0"/>
      <w:divBdr>
        <w:top w:val="none" w:sz="0" w:space="0" w:color="auto"/>
        <w:left w:val="none" w:sz="0" w:space="0" w:color="auto"/>
        <w:bottom w:val="none" w:sz="0" w:space="0" w:color="auto"/>
        <w:right w:val="none" w:sz="0" w:space="0" w:color="auto"/>
      </w:divBdr>
    </w:div>
    <w:div w:id="1690133627">
      <w:bodyDiv w:val="1"/>
      <w:marLeft w:val="0"/>
      <w:marRight w:val="0"/>
      <w:marTop w:val="0"/>
      <w:marBottom w:val="0"/>
      <w:divBdr>
        <w:top w:val="none" w:sz="0" w:space="0" w:color="auto"/>
        <w:left w:val="none" w:sz="0" w:space="0" w:color="auto"/>
        <w:bottom w:val="none" w:sz="0" w:space="0" w:color="auto"/>
        <w:right w:val="none" w:sz="0" w:space="0" w:color="auto"/>
      </w:divBdr>
    </w:div>
    <w:div w:id="1813865727">
      <w:bodyDiv w:val="1"/>
      <w:marLeft w:val="0"/>
      <w:marRight w:val="0"/>
      <w:marTop w:val="0"/>
      <w:marBottom w:val="0"/>
      <w:divBdr>
        <w:top w:val="none" w:sz="0" w:space="0" w:color="auto"/>
        <w:left w:val="none" w:sz="0" w:space="0" w:color="auto"/>
        <w:bottom w:val="none" w:sz="0" w:space="0" w:color="auto"/>
        <w:right w:val="none" w:sz="0" w:space="0" w:color="auto"/>
      </w:divBdr>
    </w:div>
    <w:div w:id="1993095670">
      <w:bodyDiv w:val="1"/>
      <w:marLeft w:val="0"/>
      <w:marRight w:val="0"/>
      <w:marTop w:val="0"/>
      <w:marBottom w:val="0"/>
      <w:divBdr>
        <w:top w:val="none" w:sz="0" w:space="0" w:color="auto"/>
        <w:left w:val="none" w:sz="0" w:space="0" w:color="auto"/>
        <w:bottom w:val="none" w:sz="0" w:space="0" w:color="auto"/>
        <w:right w:val="none" w:sz="0" w:space="0" w:color="auto"/>
      </w:divBdr>
    </w:div>
    <w:div w:id="2023431321">
      <w:bodyDiv w:val="1"/>
      <w:marLeft w:val="0"/>
      <w:marRight w:val="0"/>
      <w:marTop w:val="0"/>
      <w:marBottom w:val="0"/>
      <w:divBdr>
        <w:top w:val="none" w:sz="0" w:space="0" w:color="auto"/>
        <w:left w:val="none" w:sz="0" w:space="0" w:color="auto"/>
        <w:bottom w:val="none" w:sz="0" w:space="0" w:color="auto"/>
        <w:right w:val="none" w:sz="0" w:space="0" w:color="auto"/>
      </w:divBdr>
    </w:div>
    <w:div w:id="2066180872">
      <w:bodyDiv w:val="1"/>
      <w:marLeft w:val="0"/>
      <w:marRight w:val="0"/>
      <w:marTop w:val="0"/>
      <w:marBottom w:val="0"/>
      <w:divBdr>
        <w:top w:val="none" w:sz="0" w:space="0" w:color="auto"/>
        <w:left w:val="none" w:sz="0" w:space="0" w:color="auto"/>
        <w:bottom w:val="none" w:sz="0" w:space="0" w:color="auto"/>
        <w:right w:val="none" w:sz="0" w:space="0" w:color="auto"/>
      </w:divBdr>
    </w:div>
    <w:div w:id="213995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04248-D962-4310-98B8-D6C7EF39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11</Pages>
  <Words>5198</Words>
  <Characters>20828</Characters>
  <Application>Microsoft Office Word</Application>
  <DocSecurity>0</DocSecurity>
  <Lines>173</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Personal</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Collazo</dc:creator>
  <cp:keywords/>
  <dc:description/>
  <cp:lastModifiedBy>sergio picon gonzalez</cp:lastModifiedBy>
  <cp:revision>35</cp:revision>
  <cp:lastPrinted>2020-07-06T18:17:00Z</cp:lastPrinted>
  <dcterms:created xsi:type="dcterms:W3CDTF">2020-06-11T15:07:00Z</dcterms:created>
  <dcterms:modified xsi:type="dcterms:W3CDTF">2021-06-01T23:00:00Z</dcterms:modified>
</cp:coreProperties>
</file>