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33CC1" w14:textId="77777777" w:rsidR="009F4E3B" w:rsidRPr="0050378E" w:rsidRDefault="009F4E3B" w:rsidP="00416B67">
      <w:pPr>
        <w:pStyle w:val="RESOLUCIONES"/>
      </w:pPr>
    </w:p>
    <w:p w14:paraId="06B5284F" w14:textId="6F5981E6" w:rsidR="005E780E" w:rsidRPr="0050378E" w:rsidRDefault="00416B67" w:rsidP="00416B67">
      <w:pPr>
        <w:pStyle w:val="RESOLUCIONES"/>
      </w:pPr>
      <w:r w:rsidRPr="0050378E">
        <w:t xml:space="preserve">León, Guanajuato, a </w:t>
      </w:r>
      <w:r w:rsidR="00B9774F" w:rsidRPr="0050378E">
        <w:t>0</w:t>
      </w:r>
      <w:r w:rsidR="00103575" w:rsidRPr="0050378E">
        <w:t>9</w:t>
      </w:r>
      <w:r w:rsidR="00B9774F" w:rsidRPr="0050378E">
        <w:t xml:space="preserve"> </w:t>
      </w:r>
      <w:r w:rsidR="00103575" w:rsidRPr="0050378E">
        <w:t>nueve</w:t>
      </w:r>
      <w:r w:rsidR="00B9774F" w:rsidRPr="0050378E">
        <w:t xml:space="preserve"> de </w:t>
      </w:r>
      <w:r w:rsidR="00DC01F5" w:rsidRPr="0050378E">
        <w:t>noviem</w:t>
      </w:r>
      <w:r w:rsidR="00B9774F" w:rsidRPr="0050378E">
        <w:t>bre</w:t>
      </w:r>
      <w:r w:rsidR="00BF2A86" w:rsidRPr="0050378E">
        <w:t xml:space="preserve"> </w:t>
      </w:r>
      <w:r w:rsidR="00C134FD" w:rsidRPr="0050378E">
        <w:t>del</w:t>
      </w:r>
      <w:r w:rsidR="00BF2A86" w:rsidRPr="0050378E">
        <w:t xml:space="preserve"> año</w:t>
      </w:r>
      <w:r w:rsidR="00C134FD" w:rsidRPr="0050378E">
        <w:t xml:space="preserve"> </w:t>
      </w:r>
      <w:r w:rsidR="005E780E" w:rsidRPr="0050378E">
        <w:t>2020 dos mil veinte.</w:t>
      </w:r>
      <w:r w:rsidR="00B9774F" w:rsidRPr="0050378E">
        <w:t xml:space="preserve"> </w:t>
      </w:r>
    </w:p>
    <w:p w14:paraId="6E101BE9" w14:textId="77777777" w:rsidR="005E780E" w:rsidRPr="0050378E" w:rsidRDefault="005E780E" w:rsidP="00416B67">
      <w:pPr>
        <w:pStyle w:val="RESOLUCIONES"/>
      </w:pPr>
    </w:p>
    <w:p w14:paraId="14C206DA" w14:textId="621CCB85" w:rsidR="00416B67" w:rsidRPr="0050378E" w:rsidRDefault="00416B67" w:rsidP="00416B67">
      <w:pPr>
        <w:pStyle w:val="RESOLUCIONES"/>
      </w:pPr>
      <w:r w:rsidRPr="0050378E">
        <w:rPr>
          <w:b/>
        </w:rPr>
        <w:t>V I S T O</w:t>
      </w:r>
      <w:r w:rsidRPr="0050378E">
        <w:t xml:space="preserve"> para resolver el expediente número </w:t>
      </w:r>
      <w:r w:rsidR="006E4391" w:rsidRPr="0050378E">
        <w:rPr>
          <w:b/>
        </w:rPr>
        <w:t>1296</w:t>
      </w:r>
      <w:r w:rsidR="00BF2A86" w:rsidRPr="0050378E">
        <w:rPr>
          <w:b/>
        </w:rPr>
        <w:t>/3erJAM/2019</w:t>
      </w:r>
      <w:r w:rsidRPr="0050378E">
        <w:rPr>
          <w:b/>
        </w:rPr>
        <w:t>-JN</w:t>
      </w:r>
      <w:r w:rsidRPr="0050378E">
        <w:t xml:space="preserve">, que contiene las actuaciones del proceso administrativo iniciado con motivo de la demanda interpuesta </w:t>
      </w:r>
      <w:r w:rsidR="0050378E" w:rsidRPr="0050378E">
        <w:rPr>
          <w:rFonts w:ascii="Arial Narrow" w:hAnsi="Arial Narrow"/>
          <w:b/>
          <w:bCs/>
          <w:sz w:val="27"/>
          <w:szCs w:val="27"/>
        </w:rPr>
        <w:t>(…)</w:t>
      </w:r>
      <w:r w:rsidRPr="0050378E">
        <w:rPr>
          <w:b/>
        </w:rPr>
        <w:t>;</w:t>
      </w:r>
      <w:r w:rsidRPr="0050378E">
        <w:t xml:space="preserve"> y </w:t>
      </w:r>
    </w:p>
    <w:p w14:paraId="728D8B52" w14:textId="77777777" w:rsidR="00416B67" w:rsidRPr="0050378E" w:rsidRDefault="00416B67" w:rsidP="00416B67">
      <w:pPr>
        <w:pStyle w:val="RESOLUCIONES"/>
      </w:pPr>
    </w:p>
    <w:p w14:paraId="119BA1D4" w14:textId="77777777" w:rsidR="005A491F" w:rsidRPr="0050378E" w:rsidRDefault="005A491F" w:rsidP="00416B67">
      <w:pPr>
        <w:pStyle w:val="RESOLUCIONES"/>
        <w:jc w:val="center"/>
        <w:rPr>
          <w:b/>
        </w:rPr>
      </w:pPr>
    </w:p>
    <w:p w14:paraId="573389E3" w14:textId="77777777" w:rsidR="00416B67" w:rsidRPr="0050378E" w:rsidRDefault="00416B67" w:rsidP="00416B67">
      <w:pPr>
        <w:pStyle w:val="RESOLUCIONES"/>
        <w:jc w:val="center"/>
        <w:rPr>
          <w:b/>
        </w:rPr>
      </w:pPr>
      <w:r w:rsidRPr="0050378E">
        <w:rPr>
          <w:b/>
        </w:rPr>
        <w:t xml:space="preserve">R E S U L T A N D </w:t>
      </w:r>
      <w:proofErr w:type="gramStart"/>
      <w:r w:rsidRPr="0050378E">
        <w:rPr>
          <w:b/>
        </w:rPr>
        <w:t>O :</w:t>
      </w:r>
      <w:proofErr w:type="gramEnd"/>
    </w:p>
    <w:p w14:paraId="6F3DB74F" w14:textId="77777777" w:rsidR="00416B67" w:rsidRPr="0050378E" w:rsidRDefault="00416B67" w:rsidP="00416B67">
      <w:pPr>
        <w:spacing w:line="360" w:lineRule="auto"/>
        <w:jc w:val="both"/>
        <w:rPr>
          <w:rFonts w:ascii="Century" w:hAnsi="Century"/>
        </w:rPr>
      </w:pPr>
    </w:p>
    <w:p w14:paraId="770AB716" w14:textId="23E88B76" w:rsidR="001A28F4" w:rsidRPr="0050378E" w:rsidRDefault="00416B67" w:rsidP="00982847">
      <w:pPr>
        <w:spacing w:line="360" w:lineRule="auto"/>
        <w:ind w:firstLine="708"/>
        <w:jc w:val="both"/>
        <w:rPr>
          <w:rFonts w:ascii="Century" w:hAnsi="Century"/>
        </w:rPr>
      </w:pPr>
      <w:r w:rsidRPr="0050378E">
        <w:rPr>
          <w:rFonts w:ascii="Century" w:hAnsi="Century" w:cs="Arial"/>
          <w:b/>
        </w:rPr>
        <w:t xml:space="preserve">PRIMERO. </w:t>
      </w:r>
      <w:r w:rsidRPr="0050378E">
        <w:rPr>
          <w:rFonts w:ascii="Century" w:hAnsi="Century" w:cs="Arial"/>
        </w:rPr>
        <w:t xml:space="preserve">Mediante escrito presentado </w:t>
      </w:r>
      <w:r w:rsidRPr="0050378E">
        <w:rPr>
          <w:rFonts w:ascii="Century" w:hAnsi="Century"/>
        </w:rPr>
        <w:t xml:space="preserve">en la Oficialía Común de Partes de los Juzgados Administrativos Municipales de León, Guanajuato, en fecha </w:t>
      </w:r>
      <w:r w:rsidR="00B9774F" w:rsidRPr="0050378E">
        <w:rPr>
          <w:rFonts w:ascii="Century" w:hAnsi="Century"/>
        </w:rPr>
        <w:t xml:space="preserve">14 catorce de junio del </w:t>
      </w:r>
      <w:r w:rsidR="00BF2A86" w:rsidRPr="0050378E">
        <w:rPr>
          <w:rFonts w:ascii="Century" w:hAnsi="Century"/>
        </w:rPr>
        <w:t>año 2019 dos mil diecinueve</w:t>
      </w:r>
      <w:r w:rsidR="005E7D70" w:rsidRPr="0050378E">
        <w:rPr>
          <w:rFonts w:ascii="Century" w:hAnsi="Century"/>
        </w:rPr>
        <w:t>, l</w:t>
      </w:r>
      <w:r w:rsidR="00C134FD" w:rsidRPr="0050378E">
        <w:rPr>
          <w:rFonts w:ascii="Century" w:hAnsi="Century"/>
        </w:rPr>
        <w:t xml:space="preserve">a parte actora presenta demanda, </w:t>
      </w:r>
      <w:r w:rsidR="00982847" w:rsidRPr="0050378E">
        <w:rPr>
          <w:rFonts w:ascii="Century" w:hAnsi="Century"/>
        </w:rPr>
        <w:t>señalando como acto</w:t>
      </w:r>
      <w:r w:rsidR="00C134FD" w:rsidRPr="0050378E">
        <w:rPr>
          <w:rFonts w:ascii="Century" w:hAnsi="Century"/>
        </w:rPr>
        <w:t xml:space="preserve"> </w:t>
      </w:r>
      <w:r w:rsidR="00982847" w:rsidRPr="0050378E">
        <w:rPr>
          <w:rFonts w:ascii="Century" w:hAnsi="Century"/>
        </w:rPr>
        <w:t>impugnado</w:t>
      </w:r>
      <w:r w:rsidR="001A28F4" w:rsidRPr="0050378E">
        <w:rPr>
          <w:rFonts w:ascii="Century" w:hAnsi="Century"/>
        </w:rPr>
        <w:t>:</w:t>
      </w:r>
      <w:r w:rsidR="0026613A" w:rsidRPr="0050378E">
        <w:rPr>
          <w:rFonts w:ascii="Century" w:hAnsi="Century"/>
        </w:rPr>
        <w:t xml:space="preserve"> </w:t>
      </w:r>
      <w:r w:rsidR="00374DAA" w:rsidRPr="0050378E">
        <w:rPr>
          <w:rFonts w:ascii="Century" w:hAnsi="Century"/>
        </w:rPr>
        <w:t>--</w:t>
      </w:r>
      <w:r w:rsidR="0026613A" w:rsidRPr="0050378E">
        <w:rPr>
          <w:rFonts w:ascii="Century" w:hAnsi="Century"/>
        </w:rPr>
        <w:t>---</w:t>
      </w:r>
      <w:r w:rsidR="005A491F" w:rsidRPr="0050378E">
        <w:rPr>
          <w:rFonts w:ascii="Century" w:hAnsi="Century"/>
        </w:rPr>
        <w:t>-----</w:t>
      </w:r>
      <w:r w:rsidR="00C134FD" w:rsidRPr="0050378E">
        <w:rPr>
          <w:rFonts w:ascii="Century" w:hAnsi="Century"/>
        </w:rPr>
        <w:t>-----</w:t>
      </w:r>
      <w:r w:rsidR="005A491F" w:rsidRPr="0050378E">
        <w:rPr>
          <w:rFonts w:ascii="Century" w:hAnsi="Century"/>
        </w:rPr>
        <w:t>-----</w:t>
      </w:r>
      <w:r w:rsidR="00BF2A86" w:rsidRPr="0050378E">
        <w:rPr>
          <w:rFonts w:ascii="Century" w:hAnsi="Century"/>
        </w:rPr>
        <w:t>--------------</w:t>
      </w:r>
    </w:p>
    <w:p w14:paraId="47AA496F" w14:textId="77777777" w:rsidR="001A28F4" w:rsidRPr="0050378E" w:rsidRDefault="001A28F4" w:rsidP="00982847">
      <w:pPr>
        <w:spacing w:line="360" w:lineRule="auto"/>
        <w:ind w:firstLine="708"/>
        <w:jc w:val="both"/>
        <w:rPr>
          <w:rFonts w:ascii="Century" w:hAnsi="Century"/>
        </w:rPr>
      </w:pPr>
    </w:p>
    <w:p w14:paraId="6D0BECF6" w14:textId="0B395FEA" w:rsidR="00175DB3" w:rsidRPr="0050378E" w:rsidRDefault="005E7D70" w:rsidP="005E7D70">
      <w:pPr>
        <w:spacing w:line="360" w:lineRule="auto"/>
        <w:jc w:val="both"/>
        <w:rPr>
          <w:rFonts w:ascii="Century" w:hAnsi="Century"/>
          <w:i/>
          <w:sz w:val="22"/>
        </w:rPr>
      </w:pPr>
      <w:r w:rsidRPr="0050378E">
        <w:rPr>
          <w:rFonts w:ascii="Century" w:hAnsi="Century"/>
        </w:rPr>
        <w:tab/>
      </w:r>
      <w:r w:rsidRPr="0050378E">
        <w:rPr>
          <w:rFonts w:ascii="Century" w:hAnsi="Century"/>
          <w:i/>
          <w:sz w:val="22"/>
        </w:rPr>
        <w:t>“</w:t>
      </w:r>
      <w:r w:rsidR="00B9774F" w:rsidRPr="0050378E">
        <w:rPr>
          <w:rFonts w:ascii="Century" w:hAnsi="Century"/>
          <w:i/>
          <w:sz w:val="22"/>
        </w:rPr>
        <w:t xml:space="preserve">a.- El ilegal cobro que en concepto de Gastos de </w:t>
      </w:r>
      <w:r w:rsidR="00175DB3" w:rsidRPr="0050378E">
        <w:rPr>
          <w:rFonts w:ascii="Century" w:hAnsi="Century"/>
          <w:i/>
          <w:sz w:val="22"/>
        </w:rPr>
        <w:t>Ejecución</w:t>
      </w:r>
      <w:r w:rsidR="00B9774F" w:rsidRPr="0050378E">
        <w:rPr>
          <w:rFonts w:ascii="Century" w:hAnsi="Century"/>
          <w:i/>
          <w:sz w:val="22"/>
        </w:rPr>
        <w:t xml:space="preserve"> pretende realizar la demandada en contra de mi </w:t>
      </w:r>
      <w:r w:rsidR="00175DB3" w:rsidRPr="0050378E">
        <w:rPr>
          <w:rFonts w:ascii="Century" w:hAnsi="Century"/>
          <w:i/>
          <w:sz w:val="22"/>
        </w:rPr>
        <w:t>poderdante</w:t>
      </w:r>
      <w:r w:rsidR="00B9774F" w:rsidRPr="0050378E">
        <w:rPr>
          <w:rFonts w:ascii="Century" w:hAnsi="Century"/>
          <w:i/>
          <w:sz w:val="22"/>
        </w:rPr>
        <w:t xml:space="preserve">, mismo que se encuentran señalados en el documento denominado Mandamiento de Embargo, cuya copia al carbón </w:t>
      </w:r>
      <w:r w:rsidR="00175DB3" w:rsidRPr="0050378E">
        <w:rPr>
          <w:rFonts w:ascii="Century" w:hAnsi="Century"/>
          <w:i/>
          <w:sz w:val="22"/>
        </w:rPr>
        <w:t>me entregó un vecino con quien dejaron en su domicilio tal documento, respecto del inmueble con número de cuenta 01AAB5524001, mismo que se encuentra ubicado, en calle Barcelona #1512, de la colonia San Juan Bosco de esta ciudad, propiedad de la menor que se encuentra bajo custodia de mi poderdante.</w:t>
      </w:r>
    </w:p>
    <w:p w14:paraId="0A3DE608" w14:textId="77777777" w:rsidR="00175DB3" w:rsidRPr="0050378E" w:rsidRDefault="00175DB3" w:rsidP="005E7D70">
      <w:pPr>
        <w:spacing w:line="360" w:lineRule="auto"/>
        <w:jc w:val="both"/>
        <w:rPr>
          <w:rFonts w:ascii="Century" w:hAnsi="Century"/>
          <w:i/>
          <w:sz w:val="22"/>
        </w:rPr>
      </w:pPr>
    </w:p>
    <w:p w14:paraId="778FFEE7" w14:textId="44AAB3FA" w:rsidR="00175DB3" w:rsidRPr="0050378E" w:rsidRDefault="00175DB3" w:rsidP="00175DB3">
      <w:pPr>
        <w:spacing w:line="360" w:lineRule="auto"/>
        <w:ind w:firstLine="708"/>
        <w:jc w:val="both"/>
        <w:rPr>
          <w:rFonts w:ascii="Century" w:hAnsi="Century"/>
          <w:i/>
          <w:sz w:val="22"/>
        </w:rPr>
      </w:pPr>
      <w:r w:rsidRPr="0050378E">
        <w:rPr>
          <w:rFonts w:ascii="Century" w:hAnsi="Century"/>
          <w:i/>
          <w:sz w:val="22"/>
        </w:rPr>
        <w:t>b.- El ilegal Mandamiento de Embargo y Ejecución, así como su acta de Embargo, mismo que al parecer se ejecutaron en la calle Perla #313 de la colonia (sic) Guadalupe.</w:t>
      </w:r>
      <w:r w:rsidR="00742D98" w:rsidRPr="0050378E">
        <w:rPr>
          <w:rFonts w:ascii="Century" w:hAnsi="Century"/>
          <w:i/>
          <w:sz w:val="22"/>
        </w:rPr>
        <w:t>”</w:t>
      </w:r>
    </w:p>
    <w:p w14:paraId="3A913920" w14:textId="77777777" w:rsidR="00175DB3" w:rsidRPr="0050378E" w:rsidRDefault="00175DB3" w:rsidP="00175DB3">
      <w:pPr>
        <w:spacing w:line="360" w:lineRule="auto"/>
        <w:ind w:firstLine="708"/>
        <w:jc w:val="both"/>
        <w:rPr>
          <w:rFonts w:ascii="Century" w:hAnsi="Century"/>
          <w:i/>
          <w:sz w:val="22"/>
        </w:rPr>
      </w:pPr>
    </w:p>
    <w:p w14:paraId="14A1C015" w14:textId="772A6B62" w:rsidR="00BF2A86" w:rsidRPr="0050378E" w:rsidRDefault="001A28F4" w:rsidP="001A28F4">
      <w:pPr>
        <w:pStyle w:val="RESOLUCIONES"/>
      </w:pPr>
      <w:r w:rsidRPr="0050378E">
        <w:t>Como autoridad</w:t>
      </w:r>
      <w:r w:rsidR="00496E18" w:rsidRPr="0050378E">
        <w:t>es</w:t>
      </w:r>
      <w:r w:rsidR="008F40B1" w:rsidRPr="0050378E">
        <w:t xml:space="preserve"> demandada</w:t>
      </w:r>
      <w:r w:rsidR="00496E18" w:rsidRPr="0050378E">
        <w:t>s</w:t>
      </w:r>
      <w:r w:rsidR="008F40B1" w:rsidRPr="0050378E">
        <w:t xml:space="preserve"> </w:t>
      </w:r>
      <w:r w:rsidR="00496E18" w:rsidRPr="0050378E">
        <w:t xml:space="preserve">señala </w:t>
      </w:r>
      <w:r w:rsidR="008F40B1" w:rsidRPr="0050378E">
        <w:t>a</w:t>
      </w:r>
      <w:r w:rsidR="00450988" w:rsidRPr="0050378E">
        <w:t xml:space="preserve"> </w:t>
      </w:r>
      <w:r w:rsidR="00BF2A86" w:rsidRPr="0050378E">
        <w:t>l</w:t>
      </w:r>
      <w:r w:rsidR="00450988" w:rsidRPr="0050378E">
        <w:t xml:space="preserve">a titular de la </w:t>
      </w:r>
      <w:r w:rsidR="00BF2A86" w:rsidRPr="0050378E">
        <w:t>Direc</w:t>
      </w:r>
      <w:r w:rsidR="00450988" w:rsidRPr="0050378E">
        <w:t>ción</w:t>
      </w:r>
      <w:r w:rsidR="00BF2A86" w:rsidRPr="0050378E">
        <w:t xml:space="preserve"> General de </w:t>
      </w:r>
      <w:r w:rsidR="00175DB3" w:rsidRPr="0050378E">
        <w:t>Ingresos y</w:t>
      </w:r>
      <w:r w:rsidR="00450988" w:rsidRPr="0050378E">
        <w:t xml:space="preserve"> al</w:t>
      </w:r>
      <w:r w:rsidR="00175DB3" w:rsidRPr="0050378E">
        <w:t xml:space="preserve"> Director de Ejecución, ambos de este municipio de </w:t>
      </w:r>
      <w:r w:rsidR="00BF2A86" w:rsidRPr="0050378E">
        <w:t>León, Guanajuato</w:t>
      </w:r>
      <w:r w:rsidR="00175DB3" w:rsidRPr="0050378E">
        <w:t>. -----</w:t>
      </w:r>
      <w:r w:rsidR="00450988" w:rsidRPr="0050378E">
        <w:t>----------------------------------------------------------------------------</w:t>
      </w:r>
    </w:p>
    <w:p w14:paraId="2FBB26AF" w14:textId="77777777" w:rsidR="00BF2A86" w:rsidRPr="0050378E" w:rsidRDefault="00BF2A86" w:rsidP="001A28F4">
      <w:pPr>
        <w:pStyle w:val="RESOLUCIONES"/>
      </w:pPr>
    </w:p>
    <w:p w14:paraId="1F663C83" w14:textId="23777A3C" w:rsidR="00175DB3" w:rsidRPr="0050378E" w:rsidRDefault="00416B67" w:rsidP="00416B67">
      <w:pPr>
        <w:pStyle w:val="SENTENCIAS"/>
      </w:pPr>
      <w:r w:rsidRPr="0050378E">
        <w:rPr>
          <w:b/>
        </w:rPr>
        <w:lastRenderedPageBreak/>
        <w:t xml:space="preserve">SEGUNDO. </w:t>
      </w:r>
      <w:r w:rsidRPr="0050378E">
        <w:t xml:space="preserve">Por auto de fecha </w:t>
      </w:r>
      <w:r w:rsidR="00175DB3" w:rsidRPr="0050378E">
        <w:t>24 veinticuatro de junio</w:t>
      </w:r>
      <w:r w:rsidR="00BF2A86" w:rsidRPr="0050378E">
        <w:t xml:space="preserve"> del año 2019 dos mil diecinueve, se admite a trámite la demanda y se ordena correr traslado de la misma y sus anexos a la</w:t>
      </w:r>
      <w:r w:rsidR="00175DB3" w:rsidRPr="0050378E">
        <w:t>s</w:t>
      </w:r>
      <w:r w:rsidR="00BF2A86" w:rsidRPr="0050378E">
        <w:t xml:space="preserve"> autoridad</w:t>
      </w:r>
      <w:r w:rsidR="00175DB3" w:rsidRPr="0050378E">
        <w:t>es demandadas, se le admiten como pruebas de su intención los documentos que adjunta a su demanda, mismos que se tiene por desahogad</w:t>
      </w:r>
      <w:r w:rsidR="00450988" w:rsidRPr="0050378E">
        <w:t>o</w:t>
      </w:r>
      <w:r w:rsidR="00175DB3" w:rsidRPr="0050378E">
        <w:t xml:space="preserve">s </w:t>
      </w:r>
      <w:r w:rsidR="00450988" w:rsidRPr="0050378E">
        <w:t xml:space="preserve">en razón de </w:t>
      </w:r>
      <w:r w:rsidR="00175DB3" w:rsidRPr="0050378E">
        <w:t>su naturaleza. -----------------------------</w:t>
      </w:r>
    </w:p>
    <w:p w14:paraId="26ECF9D7" w14:textId="77777777" w:rsidR="00175DB3" w:rsidRPr="0050378E" w:rsidRDefault="00175DB3" w:rsidP="00416B67">
      <w:pPr>
        <w:pStyle w:val="SENTENCIAS"/>
      </w:pPr>
    </w:p>
    <w:p w14:paraId="04F73144" w14:textId="6847F697" w:rsidR="00175DB3" w:rsidRPr="0050378E" w:rsidRDefault="00175DB3" w:rsidP="00416B67">
      <w:pPr>
        <w:pStyle w:val="SENTENCIAS"/>
      </w:pPr>
      <w:r w:rsidRPr="0050378E">
        <w:t xml:space="preserve">En otro orden de ideas, y respecto a la solicitud de devolución, dígasele que no ha lugar; en cuanto a la suspensión se concede para el efecto de que se mantengan las cosas en el estado en que se encuentran hasta que </w:t>
      </w:r>
      <w:r w:rsidR="00450988" w:rsidRPr="0050378E">
        <w:t>s</w:t>
      </w:r>
      <w:r w:rsidRPr="0050378E">
        <w:t>e dicte resolución definitiva. -----------------------------------------------------------------------------</w:t>
      </w:r>
    </w:p>
    <w:p w14:paraId="4DD66313" w14:textId="77777777" w:rsidR="00175DB3" w:rsidRPr="0050378E" w:rsidRDefault="00175DB3" w:rsidP="00416B67">
      <w:pPr>
        <w:pStyle w:val="SENTENCIAS"/>
      </w:pPr>
    </w:p>
    <w:p w14:paraId="1179889E" w14:textId="344042D8" w:rsidR="00175DB3" w:rsidRPr="0050378E" w:rsidRDefault="00F1400A" w:rsidP="00416B67">
      <w:pPr>
        <w:pStyle w:val="SENTENCIAS"/>
      </w:pPr>
      <w:r w:rsidRPr="0050378E">
        <w:rPr>
          <w:b/>
        </w:rPr>
        <w:t>TERCERO</w:t>
      </w:r>
      <w:r w:rsidRPr="0050378E">
        <w:t>. Por acuerdo de fecha 1</w:t>
      </w:r>
      <w:r w:rsidR="00175DB3" w:rsidRPr="0050378E">
        <w:t xml:space="preserve">8 dieciocho de julio del año </w:t>
      </w:r>
      <w:r w:rsidRPr="0050378E">
        <w:t xml:space="preserve">2019 dos mil diecinueve, </w:t>
      </w:r>
      <w:r w:rsidR="00175DB3" w:rsidRPr="0050378E">
        <w:t>se tiene a la</w:t>
      </w:r>
      <w:r w:rsidR="00B83DE6" w:rsidRPr="0050378E">
        <w:t>s</w:t>
      </w:r>
      <w:r w:rsidR="00175DB3" w:rsidRPr="0050378E">
        <w:t xml:space="preserve"> demandada</w:t>
      </w:r>
      <w:r w:rsidR="00B83DE6" w:rsidRPr="0050378E">
        <w:t>s</w:t>
      </w:r>
      <w:r w:rsidR="00175DB3" w:rsidRPr="0050378E">
        <w:t xml:space="preserve"> por contestando en tiempo y forma la demanda, se le admite como pruebas de su parte las aportadas por la parte actora, as</w:t>
      </w:r>
      <w:r w:rsidR="00450988" w:rsidRPr="0050378E">
        <w:t>í</w:t>
      </w:r>
      <w:r w:rsidR="00175DB3" w:rsidRPr="0050378E">
        <w:t xml:space="preserve"> como las que anexan a su contestación y la presuncional legal y humana en lo que les beneficie. ---------------------------------------------------------------</w:t>
      </w:r>
    </w:p>
    <w:p w14:paraId="47E0514C" w14:textId="77777777" w:rsidR="00175DB3" w:rsidRPr="0050378E" w:rsidRDefault="00175DB3" w:rsidP="00416B67">
      <w:pPr>
        <w:pStyle w:val="SENTENCIAS"/>
      </w:pPr>
    </w:p>
    <w:p w14:paraId="2C6B8DEC" w14:textId="163582A5" w:rsidR="00DB16E9" w:rsidRPr="0050378E" w:rsidRDefault="00DB16E9" w:rsidP="00416B67">
      <w:pPr>
        <w:pStyle w:val="SENTENCIAS"/>
      </w:pPr>
      <w:r w:rsidRPr="0050378E">
        <w:t>Por lo que hace a la instrumental de actuaciones, no se admite</w:t>
      </w:r>
      <w:r w:rsidR="00450988" w:rsidRPr="0050378E">
        <w:t>;</w:t>
      </w:r>
      <w:r w:rsidRPr="0050378E">
        <w:t xml:space="preserve"> se señala fecha y hora para la celebración de la audiencia de alegatos. -----------------------</w:t>
      </w:r>
    </w:p>
    <w:p w14:paraId="64B2ACAC" w14:textId="77777777" w:rsidR="00DB16E9" w:rsidRPr="0050378E" w:rsidRDefault="00DB16E9" w:rsidP="00416B67">
      <w:pPr>
        <w:pStyle w:val="SENTENCIAS"/>
      </w:pPr>
    </w:p>
    <w:p w14:paraId="3E92F79B" w14:textId="54D7E0D3" w:rsidR="00AF0656" w:rsidRPr="0050378E" w:rsidRDefault="00DB16E9" w:rsidP="009C6C73">
      <w:pPr>
        <w:pStyle w:val="SENTENCIAS"/>
      </w:pPr>
      <w:r w:rsidRPr="0050378E">
        <w:rPr>
          <w:b/>
        </w:rPr>
        <w:t>CUARTO.</w:t>
      </w:r>
      <w:r w:rsidRPr="0050378E">
        <w:t xml:space="preserve"> </w:t>
      </w:r>
      <w:r w:rsidR="00416B67" w:rsidRPr="0050378E">
        <w:t xml:space="preserve">El día </w:t>
      </w:r>
      <w:r w:rsidRPr="0050378E">
        <w:t>10 diez de diciembre</w:t>
      </w:r>
      <w:r w:rsidR="009C6C73" w:rsidRPr="0050378E">
        <w:t xml:space="preserve"> del año 20</w:t>
      </w:r>
      <w:r w:rsidR="00450988" w:rsidRPr="0050378E">
        <w:t>19</w:t>
      </w:r>
      <w:r w:rsidR="009C6C73" w:rsidRPr="0050378E">
        <w:t xml:space="preserve"> dos mil </w:t>
      </w:r>
      <w:r w:rsidR="00450988" w:rsidRPr="0050378E">
        <w:t>diecinueve</w:t>
      </w:r>
      <w:r w:rsidR="009C6C73" w:rsidRPr="0050378E">
        <w:t xml:space="preserve">, </w:t>
      </w:r>
      <w:r w:rsidR="0017550D" w:rsidRPr="0050378E">
        <w:t>a las 1</w:t>
      </w:r>
      <w:r w:rsidRPr="0050378E">
        <w:t>2</w:t>
      </w:r>
      <w:r w:rsidR="0017550D" w:rsidRPr="0050378E">
        <w:t>:00 d</w:t>
      </w:r>
      <w:r w:rsidRPr="0050378E">
        <w:t>oce</w:t>
      </w:r>
      <w:r w:rsidR="0017550D" w:rsidRPr="0050378E">
        <w:t xml:space="preserve"> horas, </w:t>
      </w:r>
      <w:r w:rsidR="00416B67" w:rsidRPr="0050378E">
        <w:t>fue celebrada la audiencia de alegatos prevista en el artículo 286 del Código de Procedimiento y Justicia Administrativa para el Estado y los Municipios de Guanajuato, sin la asistencia d</w:t>
      </w:r>
      <w:r w:rsidR="00E04445" w:rsidRPr="0050378E">
        <w:t>e las partes</w:t>
      </w:r>
      <w:r w:rsidR="0017550D" w:rsidRPr="0050378E">
        <w:t xml:space="preserve">, dándose cuenta </w:t>
      </w:r>
      <w:r w:rsidRPr="0050378E">
        <w:t>que no se formularon alegatos</w:t>
      </w:r>
      <w:r w:rsidR="00AF0656" w:rsidRPr="0050378E">
        <w:t xml:space="preserve">. </w:t>
      </w:r>
      <w:r w:rsidRPr="0050378E">
        <w:t>-----------------------------------------</w:t>
      </w:r>
      <w:r w:rsidR="00AF0656" w:rsidRPr="0050378E">
        <w:t>-------------</w:t>
      </w:r>
    </w:p>
    <w:p w14:paraId="645B3D98" w14:textId="210EBBD2" w:rsidR="00DB16E9" w:rsidRPr="0050378E" w:rsidRDefault="00DB16E9" w:rsidP="009C6C73">
      <w:pPr>
        <w:pStyle w:val="SENTENCIAS"/>
      </w:pPr>
    </w:p>
    <w:p w14:paraId="4D481BAA" w14:textId="290BBC02" w:rsidR="00DB16E9" w:rsidRPr="0050378E" w:rsidRDefault="00DB16E9" w:rsidP="009C6C73">
      <w:pPr>
        <w:pStyle w:val="SENTENCIAS"/>
      </w:pPr>
      <w:r w:rsidRPr="0050378E">
        <w:rPr>
          <w:b/>
        </w:rPr>
        <w:t>QUINTO.</w:t>
      </w:r>
      <w:r w:rsidRPr="0050378E">
        <w:t xml:space="preserve"> Mediante proveído de fecha 17 diecisiete de marzo del año 2020 dos mil veinte, se tiene al autorizado de la parte actora por haciendo manifestaciones, y se apercibe a las demandadas para que realicen todos los actos jurídicos y materiales conducentes a fin de que deje sin efectos el requerimiento de pago de </w:t>
      </w:r>
      <w:r w:rsidR="00B83DE6" w:rsidRPr="0050378E">
        <w:t>Impuesto Predial</w:t>
      </w:r>
      <w:r w:rsidRPr="0050378E">
        <w:t xml:space="preserve"> y su respectiva notificación. --------</w:t>
      </w:r>
    </w:p>
    <w:p w14:paraId="2D4E84C5" w14:textId="58C5AB1E" w:rsidR="00DB16E9" w:rsidRPr="0050378E" w:rsidRDefault="00DB16E9" w:rsidP="009C6C73">
      <w:pPr>
        <w:pStyle w:val="SENTENCIAS"/>
      </w:pPr>
    </w:p>
    <w:p w14:paraId="32428BF8" w14:textId="390887AF" w:rsidR="00DB16E9" w:rsidRPr="0050378E" w:rsidRDefault="00DB16E9" w:rsidP="009C6C73">
      <w:pPr>
        <w:pStyle w:val="SENTENCIAS"/>
      </w:pPr>
      <w:r w:rsidRPr="0050378E">
        <w:rPr>
          <w:b/>
        </w:rPr>
        <w:lastRenderedPageBreak/>
        <w:t>SEXTO.</w:t>
      </w:r>
      <w:r w:rsidRPr="0050378E">
        <w:t xml:space="preserve"> Por acuerdo de fecha 22 veintidós de junio de 2020 dos mil veinte, se tiene a la demanda por haciendo manifestaciones y dando cumplimiento con el requerimiento formulado. ------------------------------------------</w:t>
      </w:r>
    </w:p>
    <w:p w14:paraId="25D09AC8" w14:textId="77777777" w:rsidR="00416B67" w:rsidRPr="0050378E" w:rsidRDefault="00416B67" w:rsidP="00416B67">
      <w:pPr>
        <w:spacing w:line="360" w:lineRule="auto"/>
        <w:ind w:firstLine="708"/>
        <w:jc w:val="both"/>
        <w:rPr>
          <w:rFonts w:ascii="Century" w:hAnsi="Century"/>
        </w:rPr>
      </w:pPr>
    </w:p>
    <w:p w14:paraId="53883204" w14:textId="77777777" w:rsidR="005F4FF1" w:rsidRPr="0050378E" w:rsidRDefault="005F4FF1" w:rsidP="00416B67">
      <w:pPr>
        <w:pStyle w:val="Textoindependiente"/>
        <w:spacing w:line="360" w:lineRule="auto"/>
        <w:ind w:firstLine="708"/>
        <w:jc w:val="center"/>
        <w:rPr>
          <w:rFonts w:ascii="Century" w:hAnsi="Century" w:cs="Calibri"/>
          <w:b/>
          <w:bCs/>
          <w:iCs/>
        </w:rPr>
      </w:pPr>
    </w:p>
    <w:p w14:paraId="497902B5" w14:textId="77777777" w:rsidR="00416B67" w:rsidRPr="0050378E" w:rsidRDefault="00416B67" w:rsidP="00416B67">
      <w:pPr>
        <w:pStyle w:val="Textoindependiente"/>
        <w:spacing w:line="360" w:lineRule="auto"/>
        <w:ind w:firstLine="708"/>
        <w:jc w:val="center"/>
        <w:rPr>
          <w:rFonts w:ascii="Century" w:hAnsi="Century" w:cs="Calibri"/>
          <w:b/>
          <w:bCs/>
          <w:iCs/>
        </w:rPr>
      </w:pPr>
      <w:r w:rsidRPr="0050378E">
        <w:rPr>
          <w:rFonts w:ascii="Century" w:hAnsi="Century" w:cs="Calibri"/>
          <w:b/>
          <w:bCs/>
          <w:iCs/>
        </w:rPr>
        <w:t xml:space="preserve">C O N S I D E R A N D </w:t>
      </w:r>
      <w:proofErr w:type="gramStart"/>
      <w:r w:rsidRPr="0050378E">
        <w:rPr>
          <w:rFonts w:ascii="Century" w:hAnsi="Century" w:cs="Calibri"/>
          <w:b/>
          <w:bCs/>
          <w:iCs/>
        </w:rPr>
        <w:t>O :</w:t>
      </w:r>
      <w:proofErr w:type="gramEnd"/>
    </w:p>
    <w:p w14:paraId="4269B17F" w14:textId="77777777" w:rsidR="00416B67" w:rsidRPr="0050378E"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50378E" w:rsidRDefault="007F5D23" w:rsidP="007F5D23">
      <w:pPr>
        <w:pStyle w:val="SENTENCIAS"/>
        <w:rPr>
          <w:rFonts w:cs="Calibri"/>
          <w:b/>
          <w:bCs/>
        </w:rPr>
      </w:pPr>
      <w:r w:rsidRPr="0050378E">
        <w:rPr>
          <w:rStyle w:val="RESOLUCIONESCar"/>
          <w:b/>
        </w:rPr>
        <w:t>PRIMERO.</w:t>
      </w:r>
      <w:r w:rsidRPr="0050378E">
        <w:rPr>
          <w:rStyle w:val="RESOLUCIONESCar"/>
        </w:rPr>
        <w:t xml:space="preserve"> </w:t>
      </w:r>
      <w:r w:rsidRPr="0050378E">
        <w:t xml:space="preserve">Con fundamento en lo dispuesto por los artículos </w:t>
      </w:r>
      <w:r w:rsidRPr="0050378E">
        <w:rPr>
          <w:rFonts w:cs="Arial"/>
          <w:bCs/>
        </w:rPr>
        <w:t>243</w:t>
      </w:r>
      <w:r w:rsidRPr="0050378E">
        <w:rPr>
          <w:rFonts w:cs="Arial"/>
        </w:rPr>
        <w:t xml:space="preserve"> </w:t>
      </w:r>
      <w:r w:rsidRPr="0050378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50378E" w:rsidRDefault="007F5D23" w:rsidP="00416B67">
      <w:pPr>
        <w:pStyle w:val="Textoindependiente"/>
        <w:spacing w:line="360" w:lineRule="auto"/>
        <w:ind w:firstLine="708"/>
        <w:rPr>
          <w:rFonts w:ascii="Century" w:hAnsi="Century"/>
          <w:b/>
        </w:rPr>
      </w:pPr>
    </w:p>
    <w:p w14:paraId="6407C7BE" w14:textId="774E200E" w:rsidR="00BA19EF" w:rsidRPr="0050378E" w:rsidRDefault="00416B67" w:rsidP="00BA19EF">
      <w:pPr>
        <w:pStyle w:val="SENTENCIAS"/>
      </w:pPr>
      <w:r w:rsidRPr="0050378E">
        <w:rPr>
          <w:b/>
        </w:rPr>
        <w:t>SEGUNDO.</w:t>
      </w:r>
      <w:r w:rsidRPr="0050378E">
        <w:t xml:space="preserve"> </w:t>
      </w:r>
      <w:r w:rsidR="00BA19EF" w:rsidRPr="0050378E">
        <w:t>En cuanto a l</w:t>
      </w:r>
      <w:r w:rsidRPr="0050378E">
        <w:t>a existencia de</w:t>
      </w:r>
      <w:r w:rsidR="003A3973" w:rsidRPr="0050378E">
        <w:t>l acto impugnado</w:t>
      </w:r>
      <w:r w:rsidR="00BA19EF" w:rsidRPr="0050378E">
        <w:t>, el actor señala:</w:t>
      </w:r>
      <w:r w:rsidR="00223A69" w:rsidRPr="0050378E">
        <w:t xml:space="preserve"> -------------------------------------------------------------------------------------------------</w:t>
      </w:r>
    </w:p>
    <w:p w14:paraId="0B309E3E" w14:textId="77777777" w:rsidR="00223A69" w:rsidRPr="0050378E" w:rsidRDefault="00223A69" w:rsidP="00BA19EF">
      <w:pPr>
        <w:pStyle w:val="SENTENCIAS"/>
      </w:pPr>
    </w:p>
    <w:p w14:paraId="2CA3A98B" w14:textId="77777777" w:rsidR="00DB16E9" w:rsidRPr="0050378E" w:rsidRDefault="00DB16E9" w:rsidP="00DB16E9">
      <w:pPr>
        <w:spacing w:line="360" w:lineRule="auto"/>
        <w:ind w:firstLine="708"/>
        <w:jc w:val="both"/>
        <w:rPr>
          <w:rFonts w:ascii="Century" w:hAnsi="Century"/>
          <w:i/>
          <w:sz w:val="22"/>
        </w:rPr>
      </w:pPr>
      <w:r w:rsidRPr="0050378E">
        <w:rPr>
          <w:rFonts w:ascii="Century" w:hAnsi="Century"/>
          <w:i/>
          <w:sz w:val="22"/>
        </w:rPr>
        <w:t>“a.- El ilegal cobro que en concepto de Gastos de Ejecución pretende realizar la demandada en contra de mi poderdante, mismo que se encuentran señalados en el documento denominado Mandamiento de Embargo, cuya copia al carbón me entregó un vecino con quien dejaron en su domicilio tal documento, respecto del inmueble con número de cuenta 01AAB5524001, mismo que se encuentra ubicado, en calle Barcelona #1512, de la colonia San Juan Bosco de esta ciudad, propiedad de la menor que se encuentra bajo custodia de mi poderdante.</w:t>
      </w:r>
    </w:p>
    <w:p w14:paraId="1DAC0986" w14:textId="77777777" w:rsidR="00DB16E9" w:rsidRPr="0050378E" w:rsidRDefault="00DB16E9" w:rsidP="00DB16E9">
      <w:pPr>
        <w:spacing w:line="360" w:lineRule="auto"/>
        <w:jc w:val="both"/>
        <w:rPr>
          <w:rFonts w:ascii="Century" w:hAnsi="Century"/>
          <w:i/>
          <w:sz w:val="22"/>
        </w:rPr>
      </w:pPr>
    </w:p>
    <w:p w14:paraId="6BF60CDA" w14:textId="59537566" w:rsidR="00DB16E9" w:rsidRPr="0050378E" w:rsidRDefault="00DB16E9" w:rsidP="00DB16E9">
      <w:pPr>
        <w:spacing w:line="360" w:lineRule="auto"/>
        <w:ind w:firstLine="708"/>
        <w:jc w:val="both"/>
        <w:rPr>
          <w:rFonts w:ascii="Century" w:hAnsi="Century"/>
          <w:i/>
          <w:sz w:val="22"/>
        </w:rPr>
      </w:pPr>
      <w:r w:rsidRPr="0050378E">
        <w:rPr>
          <w:rFonts w:ascii="Century" w:hAnsi="Century"/>
          <w:i/>
          <w:sz w:val="22"/>
        </w:rPr>
        <w:t>b.- El ilegal Mandamiento de Embargo y Ejecución, así como su acta de Embargo, mismo que al parecer se ejecutaron en la calle Perla #313 de la colonia (sic) Guadalupe.”</w:t>
      </w:r>
    </w:p>
    <w:p w14:paraId="6751F6AC" w14:textId="77777777" w:rsidR="00BA19EF" w:rsidRPr="0050378E" w:rsidRDefault="00BA19EF" w:rsidP="00BA19EF">
      <w:pPr>
        <w:spacing w:line="360" w:lineRule="auto"/>
        <w:jc w:val="both"/>
        <w:rPr>
          <w:rFonts w:ascii="Century" w:hAnsi="Century"/>
          <w:i/>
          <w:sz w:val="22"/>
        </w:rPr>
      </w:pPr>
    </w:p>
    <w:p w14:paraId="481DFE0D" w14:textId="77777777" w:rsidR="00DF369D" w:rsidRPr="0050378E" w:rsidRDefault="00DF369D" w:rsidP="009752CD">
      <w:pPr>
        <w:pStyle w:val="SENTENCIAS"/>
      </w:pPr>
    </w:p>
    <w:p w14:paraId="64F74ABF" w14:textId="6534BFAC" w:rsidR="00416B67" w:rsidRPr="0050378E" w:rsidRDefault="00DB16E9" w:rsidP="009752CD">
      <w:pPr>
        <w:pStyle w:val="SENTENCIAS"/>
      </w:pPr>
      <w:r w:rsidRPr="0050378E">
        <w:t>Para acreditar lo anterior</w:t>
      </w:r>
      <w:r w:rsidR="00B83DE6" w:rsidRPr="0050378E">
        <w:t>,</w:t>
      </w:r>
      <w:r w:rsidRPr="0050378E">
        <w:t xml:space="preserve"> el actor adjunta el mandamiento de embargo del </w:t>
      </w:r>
      <w:r w:rsidR="00DF369D" w:rsidRPr="0050378E">
        <w:t>Impuesto Predial</w:t>
      </w:r>
      <w:r w:rsidRPr="0050378E">
        <w:t>, relacionado con la cuenta número 01AAB5524001 (</w:t>
      </w:r>
      <w:r w:rsidR="00DF369D" w:rsidRPr="0050378E">
        <w:t xml:space="preserve">cero </w:t>
      </w:r>
      <w:r w:rsidR="00DF369D" w:rsidRPr="0050378E">
        <w:lastRenderedPageBreak/>
        <w:t>uno letra</w:t>
      </w:r>
      <w:r w:rsidR="004D295C" w:rsidRPr="0050378E">
        <w:t xml:space="preserve">s A </w:t>
      </w:r>
      <w:proofErr w:type="spellStart"/>
      <w:r w:rsidR="004D295C" w:rsidRPr="0050378E">
        <w:t>A</w:t>
      </w:r>
      <w:proofErr w:type="spellEnd"/>
      <w:r w:rsidR="004D295C" w:rsidRPr="0050378E">
        <w:t xml:space="preserve"> B</w:t>
      </w:r>
      <w:r w:rsidR="00DF369D" w:rsidRPr="0050378E">
        <w:t xml:space="preserve"> cinco </w:t>
      </w:r>
      <w:proofErr w:type="spellStart"/>
      <w:r w:rsidR="00DF369D" w:rsidRPr="0050378E">
        <w:t>cinco</w:t>
      </w:r>
      <w:proofErr w:type="spellEnd"/>
      <w:r w:rsidR="00DF369D" w:rsidRPr="0050378E">
        <w:t xml:space="preserve"> dos cuatro cero </w:t>
      </w:r>
      <w:proofErr w:type="spellStart"/>
      <w:r w:rsidR="00DF369D" w:rsidRPr="0050378E">
        <w:t>cero</w:t>
      </w:r>
      <w:proofErr w:type="spellEnd"/>
      <w:r w:rsidR="00DF369D" w:rsidRPr="0050378E">
        <w:t xml:space="preserve"> uno</w:t>
      </w:r>
      <w:r w:rsidRPr="0050378E">
        <w:t>), de fecha 26 veintiséis de marzo del año 2019 dos mil diecinueve y acta de embargo de fecha 01 primero de abril del mismo año; dicho</w:t>
      </w:r>
      <w:r w:rsidR="00DF369D" w:rsidRPr="0050378E">
        <w:t>s</w:t>
      </w:r>
      <w:r w:rsidRPr="0050378E">
        <w:t xml:space="preserve"> documento</w:t>
      </w:r>
      <w:r w:rsidR="00DF369D" w:rsidRPr="0050378E">
        <w:t>s</w:t>
      </w:r>
      <w:r w:rsidRPr="0050378E">
        <w:t xml:space="preserve"> obra</w:t>
      </w:r>
      <w:r w:rsidR="00DF369D" w:rsidRPr="0050378E">
        <w:t>n</w:t>
      </w:r>
      <w:r w:rsidRPr="0050378E">
        <w:t xml:space="preserve"> en el sumario</w:t>
      </w:r>
      <w:r w:rsidR="00DF369D" w:rsidRPr="0050378E">
        <w:t>,</w:t>
      </w:r>
      <w:r w:rsidRPr="0050378E">
        <w:t xml:space="preserve"> en copia al carbón</w:t>
      </w:r>
      <w:r w:rsidR="00DF369D" w:rsidRPr="0050378E">
        <w:t>,</w:t>
      </w:r>
      <w:r w:rsidRPr="0050378E">
        <w:t xml:space="preserve"> </w:t>
      </w:r>
      <w:r w:rsidR="00DF369D" w:rsidRPr="0050378E">
        <w:t>mismos que</w:t>
      </w:r>
      <w:r w:rsidRPr="0050378E">
        <w:t xml:space="preserve"> </w:t>
      </w:r>
      <w:r w:rsidR="003A3973" w:rsidRPr="0050378E">
        <w:t>m</w:t>
      </w:r>
      <w:r w:rsidR="00166714" w:rsidRPr="0050378E">
        <w:t>erece</w:t>
      </w:r>
      <w:r w:rsidR="00DF369D" w:rsidRPr="0050378E">
        <w:t>n</w:t>
      </w:r>
      <w:r w:rsidR="009752CD" w:rsidRPr="0050378E">
        <w:t xml:space="preserve"> </w:t>
      </w:r>
      <w:r w:rsidR="00166714" w:rsidRPr="0050378E">
        <w:t>pleno valor probatorio d</w:t>
      </w:r>
      <w:r w:rsidR="00416B67" w:rsidRPr="0050378E">
        <w:t xml:space="preserve">e conformidad a lo señalado por </w:t>
      </w:r>
      <w:r w:rsidR="00166714" w:rsidRPr="0050378E">
        <w:t>los artículos</w:t>
      </w:r>
      <w:r w:rsidR="00416B67" w:rsidRPr="0050378E">
        <w:t xml:space="preserve"> 78, 117, 121 y 131 del Código de Procedimiento y Justicia Administrativa para el Estado y los Municipios de Guanajuato, </w:t>
      </w:r>
      <w:r w:rsidR="00166714" w:rsidRPr="0050378E">
        <w:t xml:space="preserve">por lo </w:t>
      </w:r>
      <w:r w:rsidR="00DF369D" w:rsidRPr="0050378E">
        <w:t xml:space="preserve">tanto, </w:t>
      </w:r>
      <w:r w:rsidR="00166714" w:rsidRPr="0050378E">
        <w:t xml:space="preserve">queda </w:t>
      </w:r>
      <w:r w:rsidR="00416B67" w:rsidRPr="0050378E">
        <w:t>debidamente acreditada la existencia de</w:t>
      </w:r>
      <w:r w:rsidR="009752CD" w:rsidRPr="0050378E">
        <w:t xml:space="preserve"> </w:t>
      </w:r>
      <w:r w:rsidR="003A3973" w:rsidRPr="0050378E">
        <w:t>l</w:t>
      </w:r>
      <w:r w:rsidR="009752CD" w:rsidRPr="0050378E">
        <w:t>os</w:t>
      </w:r>
      <w:r w:rsidR="003A3973" w:rsidRPr="0050378E">
        <w:t xml:space="preserve"> acto</w:t>
      </w:r>
      <w:r w:rsidR="009752CD" w:rsidRPr="0050378E">
        <w:t>s</w:t>
      </w:r>
      <w:r w:rsidR="003A3973" w:rsidRPr="0050378E">
        <w:t xml:space="preserve"> impugnado</w:t>
      </w:r>
      <w:r w:rsidR="009752CD" w:rsidRPr="0050378E">
        <w:t>s</w:t>
      </w:r>
      <w:r w:rsidR="003A3973" w:rsidRPr="0050378E">
        <w:t>. --</w:t>
      </w:r>
    </w:p>
    <w:p w14:paraId="7DFB6D34" w14:textId="77777777" w:rsidR="00416B67" w:rsidRPr="0050378E" w:rsidRDefault="00416B67" w:rsidP="00416B67">
      <w:pPr>
        <w:pStyle w:val="RESOLUCIONES"/>
        <w:rPr>
          <w:rFonts w:cs="Calibri"/>
          <w:b/>
        </w:rPr>
      </w:pPr>
    </w:p>
    <w:p w14:paraId="5B7A634F" w14:textId="3D589B8E" w:rsidR="00601E1F" w:rsidRPr="0050378E" w:rsidRDefault="009752CD" w:rsidP="000F6882">
      <w:pPr>
        <w:pStyle w:val="RESOLUCIONES"/>
        <w:rPr>
          <w:rFonts w:cs="Calibri"/>
          <w:b/>
        </w:rPr>
      </w:pPr>
      <w:r w:rsidRPr="0050378E">
        <w:rPr>
          <w:rFonts w:cs="Calibri"/>
          <w:b/>
        </w:rPr>
        <w:t>TERCERO</w:t>
      </w:r>
      <w:r w:rsidR="00416B67" w:rsidRPr="0050378E">
        <w:rPr>
          <w:rFonts w:cs="Calibri"/>
          <w:b/>
        </w:rPr>
        <w:t xml:space="preserve">. </w:t>
      </w:r>
      <w:r w:rsidR="00C30A90" w:rsidRPr="0050378E">
        <w:rPr>
          <w:lang w:val="es-MX"/>
        </w:rPr>
        <w:t xml:space="preserve">Por ser de </w:t>
      </w:r>
      <w:r w:rsidR="00C30A90" w:rsidRPr="0050378E">
        <w:rPr>
          <w:b/>
          <w:lang w:val="es-MX"/>
        </w:rPr>
        <w:t>orden público</w:t>
      </w:r>
      <w:r w:rsidR="00C30A90" w:rsidRPr="0050378E">
        <w:rPr>
          <w:lang w:val="es-MX"/>
        </w:rPr>
        <w:t xml:space="preserve"> y, por ende, de examen de oficio, ya que constituye un presupuesto procesal, quien juzga procede a analizar la personalidad con la que concurre la parte actora en el presente proceso. -------</w:t>
      </w:r>
    </w:p>
    <w:p w14:paraId="4FAED3F3" w14:textId="77777777" w:rsidR="00601E1F" w:rsidRPr="0050378E" w:rsidRDefault="00601E1F" w:rsidP="000F6882">
      <w:pPr>
        <w:pStyle w:val="RESOLUCIONES"/>
        <w:rPr>
          <w:rFonts w:cs="Calibri"/>
          <w:b/>
        </w:rPr>
      </w:pPr>
    </w:p>
    <w:p w14:paraId="24F5442F" w14:textId="46DD0D5D" w:rsidR="00B2607C" w:rsidRPr="0050378E" w:rsidRDefault="006E4391" w:rsidP="00C5271D">
      <w:pPr>
        <w:pStyle w:val="SENTENCIAS"/>
      </w:pPr>
      <w:r w:rsidRPr="0050378E">
        <w:t>En ese sentido</w:t>
      </w:r>
      <w:r w:rsidR="00B83DE6" w:rsidRPr="0050378E">
        <w:t>,</w:t>
      </w:r>
      <w:r w:rsidRPr="0050378E">
        <w:t xml:space="preserve"> es importante mencionar que </w:t>
      </w:r>
      <w:r w:rsidR="00DF369D" w:rsidRPr="0050378E">
        <w:t>d</w:t>
      </w:r>
      <w:r w:rsidR="00D04EEB" w:rsidRPr="0050378E">
        <w:t>e los artículos</w:t>
      </w:r>
      <w:r w:rsidR="00DF369D" w:rsidRPr="0050378E">
        <w:t xml:space="preserve"> </w:t>
      </w:r>
      <w:hyperlink r:id="rId8" w:history="1">
        <w:r w:rsidR="00D04EEB" w:rsidRPr="0050378E">
          <w:rPr>
            <w:rStyle w:val="Hipervnculo"/>
            <w:color w:val="auto"/>
            <w:u w:val="none"/>
          </w:rPr>
          <w:t>3, numeral 1</w:t>
        </w:r>
        <w:r w:rsidR="00B2607C" w:rsidRPr="0050378E">
          <w:rPr>
            <w:rStyle w:val="Hipervnculo"/>
            <w:color w:val="auto"/>
            <w:u w:val="none"/>
          </w:rPr>
          <w:t>,</w:t>
        </w:r>
        <w:r w:rsidR="00D04EEB" w:rsidRPr="0050378E">
          <w:rPr>
            <w:rStyle w:val="Hipervnculo"/>
            <w:color w:val="auto"/>
            <w:u w:val="none"/>
          </w:rPr>
          <w:t xml:space="preserve"> y 12</w:t>
        </w:r>
        <w:r w:rsidR="00B2607C" w:rsidRPr="0050378E">
          <w:rPr>
            <w:rStyle w:val="Hipervnculo"/>
            <w:color w:val="auto"/>
            <w:u w:val="none"/>
          </w:rPr>
          <w:t>, numeral 2</w:t>
        </w:r>
        <w:r w:rsidR="00D04EEB" w:rsidRPr="0050378E">
          <w:rPr>
            <w:rStyle w:val="Hipervnculo"/>
            <w:color w:val="auto"/>
            <w:u w:val="none"/>
          </w:rPr>
          <w:t xml:space="preserve"> de la Convención sobre los Derechos del Niño</w:t>
        </w:r>
      </w:hyperlink>
      <w:r w:rsidR="00DF369D" w:rsidRPr="0050378E">
        <w:rPr>
          <w:rStyle w:val="Hipervnculo"/>
          <w:color w:val="auto"/>
          <w:u w:val="none"/>
        </w:rPr>
        <w:t xml:space="preserve"> </w:t>
      </w:r>
      <w:r w:rsidR="00D04EEB" w:rsidRPr="0050378E">
        <w:t>se advierte, respectivamente, que en todas las medidas concernientes a los niños que deban tomar los tribunales se atenderá, primordialmente, al interés superior del</w:t>
      </w:r>
      <w:r w:rsidR="00DF369D" w:rsidRPr="0050378E">
        <w:t xml:space="preserve"> </w:t>
      </w:r>
      <w:r w:rsidR="00D04EEB" w:rsidRPr="0050378E">
        <w:rPr>
          <w:rStyle w:val="red"/>
        </w:rPr>
        <w:t>menor</w:t>
      </w:r>
      <w:r w:rsidR="00D04EEB" w:rsidRPr="0050378E">
        <w:t>, y que el Estado garantizará el derecho de é</w:t>
      </w:r>
      <w:r w:rsidR="00DF369D" w:rsidRPr="0050378E">
        <w:t>l</w:t>
      </w:r>
      <w:r w:rsidR="00D04EEB" w:rsidRPr="0050378E">
        <w:t xml:space="preserve"> a ser escuchado en todo procedimiento judicial o administrativo y a proteger el ejercicio pleno de sus derechos, ya sea directamente o por medio de un representante, en concordancia con las normas procedimentales del derecho nacional. </w:t>
      </w:r>
      <w:r w:rsidR="00B2607C" w:rsidRPr="0050378E">
        <w:t>-------------</w:t>
      </w:r>
    </w:p>
    <w:p w14:paraId="5E30CD34" w14:textId="77777777" w:rsidR="00B2607C" w:rsidRPr="0050378E" w:rsidRDefault="00B2607C" w:rsidP="00C5271D">
      <w:pPr>
        <w:pStyle w:val="SENTENCIAS"/>
      </w:pPr>
    </w:p>
    <w:p w14:paraId="7CA7C26E" w14:textId="0946B7DD" w:rsidR="00C5271D" w:rsidRPr="0050378E" w:rsidRDefault="00C5271D" w:rsidP="00C5271D">
      <w:pPr>
        <w:pStyle w:val="SENTENCIAS"/>
      </w:pPr>
      <w:r w:rsidRPr="0050378E">
        <w:t xml:space="preserve">En virtud de lo anterior, </w:t>
      </w:r>
      <w:r w:rsidR="00D04EEB" w:rsidRPr="0050378E">
        <w:t xml:space="preserve">en los procedimientos judiciales en que pueda afectarse </w:t>
      </w:r>
      <w:r w:rsidR="00B2607C" w:rsidRPr="0050378E">
        <w:t>la</w:t>
      </w:r>
      <w:r w:rsidR="00D04EEB" w:rsidRPr="0050378E">
        <w:t xml:space="preserve"> esfera jurídica</w:t>
      </w:r>
      <w:r w:rsidR="00B2607C" w:rsidRPr="0050378E">
        <w:t xml:space="preserve"> de un menor</w:t>
      </w:r>
      <w:r w:rsidR="00D04EEB" w:rsidRPr="0050378E">
        <w:t xml:space="preserve">, el juzgador debe tomar las medidas legales procedimentales necesarias, en </w:t>
      </w:r>
      <w:r w:rsidRPr="0050378E">
        <w:t>atención, al</w:t>
      </w:r>
      <w:r w:rsidR="00D04EEB" w:rsidRPr="0050378E">
        <w:t xml:space="preserve"> principio de interés superior del niño. </w:t>
      </w:r>
      <w:r w:rsidRPr="0050378E">
        <w:t>------------</w:t>
      </w:r>
      <w:r w:rsidR="006E4391" w:rsidRPr="0050378E">
        <w:t>-----</w:t>
      </w:r>
      <w:r w:rsidR="00B2607C" w:rsidRPr="0050378E">
        <w:t>-----------------------------------------------------------------</w:t>
      </w:r>
    </w:p>
    <w:p w14:paraId="7A0696CA" w14:textId="21F3273F" w:rsidR="006E4391" w:rsidRPr="0050378E" w:rsidRDefault="006E4391" w:rsidP="00C5271D">
      <w:pPr>
        <w:pStyle w:val="SENTENCIAS"/>
      </w:pPr>
    </w:p>
    <w:p w14:paraId="7F6C7C37" w14:textId="4E6E6F08" w:rsidR="006E4391" w:rsidRPr="0050378E" w:rsidRDefault="006E4391" w:rsidP="006E4391">
      <w:pPr>
        <w:pStyle w:val="SENTENCIAS"/>
        <w:rPr>
          <w:lang w:eastAsia="en-US"/>
        </w:rPr>
      </w:pPr>
      <w:r w:rsidRPr="0050378E">
        <w:rPr>
          <w:lang w:eastAsia="en-US"/>
        </w:rPr>
        <w:t xml:space="preserve">Por lo que, atendiendo </w:t>
      </w:r>
      <w:r w:rsidR="00907B4D" w:rsidRPr="0050378E">
        <w:rPr>
          <w:lang w:eastAsia="en-US"/>
        </w:rPr>
        <w:t>a dicho</w:t>
      </w:r>
      <w:r w:rsidRPr="0050378E">
        <w:rPr>
          <w:lang w:eastAsia="en-US"/>
        </w:rPr>
        <w:t xml:space="preserve"> interés sup</w:t>
      </w:r>
      <w:r w:rsidR="00B2607C" w:rsidRPr="0050378E">
        <w:rPr>
          <w:lang w:eastAsia="en-US"/>
        </w:rPr>
        <w:t>erior del menor, los tribunales, ya sea que se traten de los formal y materialmente jurisdiccionales, o de los formalmente ejecutivos</w:t>
      </w:r>
      <w:r w:rsidR="004D295C" w:rsidRPr="0050378E">
        <w:rPr>
          <w:lang w:eastAsia="en-US"/>
        </w:rPr>
        <w:t>, pero</w:t>
      </w:r>
      <w:r w:rsidR="00B2607C" w:rsidRPr="0050378E">
        <w:rPr>
          <w:lang w:eastAsia="en-US"/>
        </w:rPr>
        <w:t xml:space="preserve"> materialmente jurisdiccionales, e inclusive de los formalmente jurisdiccionales</w:t>
      </w:r>
      <w:r w:rsidR="004D295C" w:rsidRPr="0050378E">
        <w:rPr>
          <w:lang w:eastAsia="en-US"/>
        </w:rPr>
        <w:t>,</w:t>
      </w:r>
      <w:r w:rsidR="00B2607C" w:rsidRPr="0050378E">
        <w:rPr>
          <w:lang w:eastAsia="en-US"/>
        </w:rPr>
        <w:t xml:space="preserve"> pero materialmente ejecutivos, </w:t>
      </w:r>
      <w:r w:rsidRPr="0050378E">
        <w:rPr>
          <w:lang w:eastAsia="en-US"/>
        </w:rPr>
        <w:t>deben observar la suplencia de la queja desde el escrito inicial de demanda hasta el periodo de ejecución de la sentencia. ---------------------------------------------------</w:t>
      </w:r>
      <w:r w:rsidR="004D295C" w:rsidRPr="0050378E">
        <w:rPr>
          <w:lang w:eastAsia="en-US"/>
        </w:rPr>
        <w:t>--------------------</w:t>
      </w:r>
    </w:p>
    <w:p w14:paraId="1A9EF8F8" w14:textId="77777777" w:rsidR="004D295C" w:rsidRPr="0050378E" w:rsidRDefault="004D295C" w:rsidP="00D04EEB">
      <w:pPr>
        <w:pStyle w:val="RESOLUCIONES"/>
      </w:pPr>
    </w:p>
    <w:p w14:paraId="7139D84B" w14:textId="6E10EE9D" w:rsidR="00601E1F" w:rsidRPr="0050378E" w:rsidRDefault="00C5271D" w:rsidP="00D04EEB">
      <w:pPr>
        <w:pStyle w:val="RESOLUCIONES"/>
      </w:pPr>
      <w:r w:rsidRPr="0050378E">
        <w:t xml:space="preserve">Lo anterior con apoyo en la </w:t>
      </w:r>
      <w:proofErr w:type="gramStart"/>
      <w:r w:rsidR="00D04EEB" w:rsidRPr="0050378E">
        <w:t>J</w:t>
      </w:r>
      <w:r w:rsidR="00C30A90" w:rsidRPr="0050378E">
        <w:t>urisprudencia(</w:t>
      </w:r>
      <w:proofErr w:type="gramEnd"/>
      <w:r w:rsidR="00C30A90" w:rsidRPr="0050378E">
        <w:t>Civil)</w:t>
      </w:r>
      <w:r w:rsidR="00D04EEB" w:rsidRPr="0050378E">
        <w:t>,</w:t>
      </w:r>
      <w:r w:rsidR="00C30A90" w:rsidRPr="0050378E">
        <w:rPr>
          <w:rStyle w:val="Ttulo1Car"/>
          <w:rFonts w:ascii="Century" w:hAnsi="Century"/>
          <w:b w:val="0"/>
          <w:bCs w:val="0"/>
          <w:i w:val="0"/>
          <w:iCs w:val="0"/>
        </w:rPr>
        <w:t xml:space="preserve"> </w:t>
      </w:r>
      <w:r w:rsidR="00C30A90" w:rsidRPr="0050378E">
        <w:rPr>
          <w:rStyle w:val="lbl-encabezado-negro"/>
        </w:rPr>
        <w:t>Tesis: 1a./J. 191/2005</w:t>
      </w:r>
      <w:r w:rsidR="00D04EEB" w:rsidRPr="0050378E">
        <w:rPr>
          <w:rStyle w:val="lbl-encabezado-negro"/>
        </w:rPr>
        <w:t>, S</w:t>
      </w:r>
      <w:r w:rsidR="00C30A90" w:rsidRPr="0050378E">
        <w:t xml:space="preserve">emanario Judicial de la Federación y su Gaceta, Novena Época, Primera Sala, </w:t>
      </w:r>
      <w:proofErr w:type="spellStart"/>
      <w:r w:rsidR="00C30A90" w:rsidRPr="0050378E">
        <w:t>omo</w:t>
      </w:r>
      <w:proofErr w:type="spellEnd"/>
      <w:r w:rsidR="00C30A90" w:rsidRPr="0050378E">
        <w:t xml:space="preserve"> XXIII, Mayo de 2006</w:t>
      </w:r>
      <w:r w:rsidR="00D04EEB" w:rsidRPr="0050378E">
        <w:t xml:space="preserve">, </w:t>
      </w:r>
      <w:proofErr w:type="spellStart"/>
      <w:r w:rsidR="00D04EEB" w:rsidRPr="0050378E">
        <w:t>Pag.</w:t>
      </w:r>
      <w:proofErr w:type="spellEnd"/>
      <w:r w:rsidR="00D04EEB" w:rsidRPr="0050378E">
        <w:t xml:space="preserve"> 167</w:t>
      </w:r>
      <w:r w:rsidRPr="0050378E">
        <w:t>. -------------------------------------------------</w:t>
      </w:r>
    </w:p>
    <w:p w14:paraId="71E83157" w14:textId="77777777" w:rsidR="00601E1F" w:rsidRPr="0050378E" w:rsidRDefault="00601E1F" w:rsidP="000F6882">
      <w:pPr>
        <w:pStyle w:val="RESOLUCIONES"/>
        <w:rPr>
          <w:rFonts w:cs="Calibri"/>
          <w:b/>
        </w:rPr>
      </w:pPr>
    </w:p>
    <w:p w14:paraId="23AD1ED3" w14:textId="30ED0A30" w:rsidR="00D04EEB" w:rsidRPr="0050378E" w:rsidRDefault="00D04EEB" w:rsidP="00C5271D">
      <w:pPr>
        <w:pStyle w:val="TESISYJURIS"/>
        <w:rPr>
          <w:sz w:val="22"/>
          <w:szCs w:val="22"/>
          <w:lang w:eastAsia="en-US"/>
        </w:rPr>
      </w:pPr>
      <w:r w:rsidRPr="0050378E">
        <w:rPr>
          <w:sz w:val="22"/>
          <w:szCs w:val="22"/>
          <w:lang w:eastAsia="en-US"/>
        </w:rPr>
        <w:t xml:space="preserve">MENORES DE EDAD O INCAPACES. PROCEDE LA SUPLENCIA DE LA QUEJA, EN TODA SU AMPLITUD, SIN QUE OBSTE LA NATURALEZA DE LOS DERECHOS CUESTIONADOS NI EL CARÁCTER DEL PROMOVENTE. La suplencia de la queja es una institución cuya observancia deben respetar los Jueces y Magistrados Federales; suplencia que debe ser total, es decir, no se limita a una sola instancia, ni a conceptos de violación y agravios, pues el alcance de la misma comprende desde el escrito inicial de demanda de garantías, hasta el periodo de ejecución de la sentencia en caso de concederse el amparo. Dicha suplencia opera invariablemente cuando esté de por medio, directa o indirectamente, la afectación de la esfera jurídica de un menor de edad o de un incapaz, sin que para ello sea determinante la naturaleza de los derechos familiares que estén en controversia o el carácter de </w:t>
      </w:r>
      <w:proofErr w:type="spellStart"/>
      <w:r w:rsidRPr="0050378E">
        <w:rPr>
          <w:sz w:val="22"/>
          <w:szCs w:val="22"/>
          <w:lang w:eastAsia="en-US"/>
        </w:rPr>
        <w:t>quien</w:t>
      </w:r>
      <w:proofErr w:type="spellEnd"/>
      <w:r w:rsidRPr="0050378E">
        <w:rPr>
          <w:sz w:val="22"/>
          <w:szCs w:val="22"/>
          <w:lang w:eastAsia="en-US"/>
        </w:rPr>
        <w:t xml:space="preserve"> o quiénes promuevan el juicio de amparo o, en su caso, el recurso de revisión, ello atendiendo a la circunstancia de que el interés jurídico en las controversias susceptibles de afectar a la familia y en especial a menores e incapaces, no corresponde exclusivamente a los padres, sino a la sociedad, quien tiene interés en que la situación de los hijos quede definida para asegurar la protección del interés superior del menor de edad o del incapaz. Se afirma lo anterior, considerando la teleología de las normas referidas a la suplencia de la queja, a los criterios emitidos por la Suprema Corte de Justicia de la Nación, así como a los compromisos internacionales suscritos por el Estado mexicano, que buscan proteger en toda su amplitud los intereses de menores de edad e incapaces, aplicando siempre en su beneficio la suplencia de la deficiencia de la queja, la que debe operar desde la demanda (el escrito) hasta la ejecución de sentencia, incluyendo omisiones en la demanda, insuficiencia de conceptos de violación y de agravios, </w:t>
      </w:r>
      <w:proofErr w:type="spellStart"/>
      <w:r w:rsidRPr="0050378E">
        <w:rPr>
          <w:sz w:val="22"/>
          <w:szCs w:val="22"/>
          <w:lang w:eastAsia="en-US"/>
        </w:rPr>
        <w:t>recabación</w:t>
      </w:r>
      <w:proofErr w:type="spellEnd"/>
      <w:r w:rsidRPr="0050378E">
        <w:rPr>
          <w:sz w:val="22"/>
          <w:szCs w:val="22"/>
          <w:lang w:eastAsia="en-US"/>
        </w:rPr>
        <w:t xml:space="preserve"> oficiosa de pruebas, esto es, en todos los actos que integran el desarrollo del juicio, para con ello lograr el bienestar del menor de edad o del incapaz.</w:t>
      </w:r>
    </w:p>
    <w:p w14:paraId="0F3D4B13" w14:textId="77777777" w:rsidR="004D295C" w:rsidRPr="0050378E" w:rsidRDefault="004D295C" w:rsidP="00396BBC">
      <w:pPr>
        <w:pStyle w:val="RESOLUCIONES"/>
        <w:rPr>
          <w:lang w:eastAsia="en-US"/>
        </w:rPr>
      </w:pPr>
    </w:p>
    <w:p w14:paraId="78BF965D" w14:textId="77777777" w:rsidR="004D295C" w:rsidRPr="0050378E" w:rsidRDefault="004D295C" w:rsidP="00396BBC">
      <w:pPr>
        <w:pStyle w:val="RESOLUCIONES"/>
        <w:rPr>
          <w:lang w:eastAsia="en-US"/>
        </w:rPr>
      </w:pPr>
    </w:p>
    <w:p w14:paraId="55ACD623" w14:textId="5B7D80B5" w:rsidR="00396BBC" w:rsidRPr="0050378E" w:rsidRDefault="00396BBC" w:rsidP="00396BBC">
      <w:pPr>
        <w:pStyle w:val="RESOLUCIONES"/>
        <w:rPr>
          <w:lang w:eastAsia="en-US"/>
        </w:rPr>
      </w:pPr>
      <w:r w:rsidRPr="0050378E">
        <w:rPr>
          <w:lang w:eastAsia="en-US"/>
        </w:rPr>
        <w:t>Así como en el criterio emitido por la Tercera Sala del Tribunal de Justicia Administrativa del Estado de Guanajuato, año 2017. --------------------</w:t>
      </w:r>
    </w:p>
    <w:p w14:paraId="3FBED247" w14:textId="77777777" w:rsidR="00D04EEB" w:rsidRPr="0050378E" w:rsidRDefault="00D04EEB" w:rsidP="00396BBC">
      <w:pPr>
        <w:pStyle w:val="RESOLUCIONES"/>
        <w:rPr>
          <w:rFonts w:cs="Calibri"/>
          <w:bCs/>
          <w:iCs/>
        </w:rPr>
      </w:pPr>
    </w:p>
    <w:p w14:paraId="5E3554F3" w14:textId="77777777" w:rsidR="00396BBC" w:rsidRPr="0050378E" w:rsidRDefault="00396BBC" w:rsidP="00396BBC">
      <w:pPr>
        <w:pStyle w:val="TESISYJURIS"/>
        <w:rPr>
          <w:sz w:val="22"/>
          <w:szCs w:val="22"/>
          <w:lang w:eastAsia="en-US"/>
        </w:rPr>
      </w:pPr>
      <w:r w:rsidRPr="0050378E">
        <w:rPr>
          <w:sz w:val="22"/>
          <w:szCs w:val="22"/>
          <w:bdr w:val="none" w:sz="0" w:space="0" w:color="auto" w:frame="1"/>
          <w:lang w:eastAsia="en-US"/>
        </w:rPr>
        <w:t>MENORES DE EDAD. PROCEDE LA SUPLENCIA DE LA QUEJA AUN CUANDO NO SE ENCUENTRE DENTRO DE LOS SUPUESTOS COMPRENDIDOS EN EL ARTÍCULO 301 DEL CÓDIGO DE PROCEDIMIENTO Y JUSTICIA ADMINISTRATIVA PARA EL ESTADO DE GUANAJUATO.</w:t>
      </w:r>
    </w:p>
    <w:p w14:paraId="3F08CEB6" w14:textId="77777777" w:rsidR="00396BBC" w:rsidRPr="0050378E" w:rsidRDefault="00396BBC" w:rsidP="00396BBC">
      <w:pPr>
        <w:pStyle w:val="TESISYJURIS"/>
        <w:rPr>
          <w:sz w:val="22"/>
          <w:szCs w:val="22"/>
          <w:lang w:eastAsia="en-US"/>
        </w:rPr>
      </w:pPr>
      <w:r w:rsidRPr="0050378E">
        <w:rPr>
          <w:sz w:val="22"/>
          <w:szCs w:val="22"/>
          <w:lang w:eastAsia="en-US"/>
        </w:rPr>
        <w:t xml:space="preserve">La figura de la suplencia de la queja no debe limitarse tratándose de menores de edad, puesto que la institución fue estructurada por el legislador para proteger los derechos de aquella parte de la sociedad endeble. En ese sentido, la suplencia debe operar cuando exista una afectación directa o indirectamente a la esfera jurídica del menor, pues esa sola circunstancia lo sitúa en un estado de vulnerabilidad. Por ello, </w:t>
      </w:r>
      <w:r w:rsidRPr="0050378E">
        <w:rPr>
          <w:sz w:val="22"/>
          <w:szCs w:val="22"/>
          <w:lang w:eastAsia="en-US"/>
        </w:rPr>
        <w:lastRenderedPageBreak/>
        <w:t>es una obligación por parte de este Tribunal asegurar la protección del interés superior del menor de edad considerando la teleología de las normas referidas a la suplencia de la queja, a los criterios emitidos por la Suprema Corte de Justicia de la Nación, así como a los compromisos internacionales suscritos por el Estado mexicano, que buscan proteger en toda su amplitud los intereses de los menores de edad. </w:t>
      </w:r>
    </w:p>
    <w:p w14:paraId="4FEEED30" w14:textId="77777777" w:rsidR="00396BBC" w:rsidRPr="0050378E" w:rsidRDefault="00396BBC" w:rsidP="00396BBC">
      <w:pPr>
        <w:pStyle w:val="TESISYJURIS"/>
        <w:rPr>
          <w:sz w:val="22"/>
          <w:szCs w:val="22"/>
          <w:lang w:eastAsia="en-US"/>
        </w:rPr>
      </w:pPr>
      <w:r w:rsidRPr="0050378E">
        <w:rPr>
          <w:rFonts w:ascii="inherit" w:hAnsi="inherit"/>
          <w:sz w:val="22"/>
          <w:szCs w:val="22"/>
          <w:bdr w:val="none" w:sz="0" w:space="0" w:color="auto" w:frame="1"/>
          <w:lang w:eastAsia="en-US"/>
        </w:rPr>
        <w:t>(Expediente 2254/3ªSala/16. Sentencia 27 del septiembre de 2017. Actor: **********, por su propio derecho y en ejercicio de la patria potestad de sus menores hijas **********, ********** y **********, todas de apellido **********).</w:t>
      </w:r>
    </w:p>
    <w:p w14:paraId="345024B0" w14:textId="6A278F2C" w:rsidR="006E4391" w:rsidRPr="0050378E" w:rsidRDefault="006E4391" w:rsidP="000F6882">
      <w:pPr>
        <w:pStyle w:val="RESOLUCIONES"/>
        <w:rPr>
          <w:rFonts w:cs="Calibri"/>
          <w:bCs/>
          <w:iCs/>
        </w:rPr>
      </w:pPr>
    </w:p>
    <w:p w14:paraId="0AAC7683" w14:textId="77777777" w:rsidR="006E4391" w:rsidRPr="0050378E" w:rsidRDefault="006E4391" w:rsidP="000F6882">
      <w:pPr>
        <w:pStyle w:val="RESOLUCIONES"/>
        <w:rPr>
          <w:rFonts w:cs="Calibri"/>
          <w:bCs/>
          <w:iCs/>
        </w:rPr>
      </w:pPr>
    </w:p>
    <w:p w14:paraId="3532AE7D" w14:textId="1E61F1D9" w:rsidR="00D771F3" w:rsidRPr="0050378E" w:rsidRDefault="00C5271D" w:rsidP="000F6882">
      <w:pPr>
        <w:pStyle w:val="RESOLUCIONES"/>
      </w:pPr>
      <w:r w:rsidRPr="0050378E">
        <w:rPr>
          <w:rFonts w:cs="Calibri"/>
          <w:bCs/>
          <w:iCs/>
        </w:rPr>
        <w:t xml:space="preserve">En ese sentido, </w:t>
      </w:r>
      <w:r w:rsidR="00D771F3" w:rsidRPr="0050378E">
        <w:rPr>
          <w:rFonts w:cs="Calibri"/>
          <w:bCs/>
          <w:iCs/>
        </w:rPr>
        <w:t xml:space="preserve">en el presente caso el acto impugnado lo constituye </w:t>
      </w:r>
      <w:r w:rsidR="00D771F3" w:rsidRPr="0050378E">
        <w:t xml:space="preserve">el mandamiento de embargo del </w:t>
      </w:r>
      <w:r w:rsidR="004D295C" w:rsidRPr="0050378E">
        <w:t>Impuesto Predial</w:t>
      </w:r>
      <w:r w:rsidR="00D771F3" w:rsidRPr="0050378E">
        <w:t>, relacionado con la cuenta número 01AAB5524001 (</w:t>
      </w:r>
      <w:r w:rsidR="004D295C" w:rsidRPr="0050378E">
        <w:t xml:space="preserve">cero uno letras A </w:t>
      </w:r>
      <w:proofErr w:type="spellStart"/>
      <w:r w:rsidR="004D295C" w:rsidRPr="0050378E">
        <w:t>A</w:t>
      </w:r>
      <w:proofErr w:type="spellEnd"/>
      <w:r w:rsidR="004D295C" w:rsidRPr="0050378E">
        <w:t xml:space="preserve"> B cinco </w:t>
      </w:r>
      <w:proofErr w:type="spellStart"/>
      <w:r w:rsidR="004D295C" w:rsidRPr="0050378E">
        <w:t>cinco</w:t>
      </w:r>
      <w:proofErr w:type="spellEnd"/>
      <w:r w:rsidR="004D295C" w:rsidRPr="0050378E">
        <w:t xml:space="preserve"> dos cuatro cero </w:t>
      </w:r>
      <w:proofErr w:type="spellStart"/>
      <w:r w:rsidR="004D295C" w:rsidRPr="0050378E">
        <w:t>cero</w:t>
      </w:r>
      <w:proofErr w:type="spellEnd"/>
      <w:r w:rsidR="004D295C" w:rsidRPr="0050378E">
        <w:t xml:space="preserve"> uno</w:t>
      </w:r>
      <w:r w:rsidR="00D771F3" w:rsidRPr="0050378E">
        <w:t>), y que corresponde al inmueble ubicado en calle Barcelona</w:t>
      </w:r>
      <w:r w:rsidR="004D295C" w:rsidRPr="0050378E">
        <w:t>,</w:t>
      </w:r>
      <w:r w:rsidR="00D771F3" w:rsidRPr="0050378E">
        <w:t xml:space="preserve"> n</w:t>
      </w:r>
      <w:r w:rsidR="004D295C" w:rsidRPr="0050378E">
        <w:t>ú</w:t>
      </w:r>
      <w:r w:rsidR="00D771F3" w:rsidRPr="0050378E">
        <w:t xml:space="preserve">mero 1512 mil quinientos doce 103 ciento tres 17 diecisiete, de la colonia San Juan Bosco, </w:t>
      </w:r>
      <w:r w:rsidR="004D295C" w:rsidRPr="0050378E">
        <w:t xml:space="preserve">el cual está </w:t>
      </w:r>
      <w:r w:rsidR="00D771F3" w:rsidRPr="0050378E">
        <w:t xml:space="preserve">dirigido a </w:t>
      </w:r>
      <w:r w:rsidR="0050378E" w:rsidRPr="0050378E">
        <w:rPr>
          <w:rFonts w:ascii="Arial Narrow" w:hAnsi="Arial Narrow"/>
          <w:b/>
          <w:bCs/>
          <w:sz w:val="27"/>
          <w:szCs w:val="27"/>
        </w:rPr>
        <w:t>(…)</w:t>
      </w:r>
      <w:r w:rsidR="00D771F3" w:rsidRPr="0050378E">
        <w:t xml:space="preserve">, </w:t>
      </w:r>
      <w:r w:rsidR="004D295C" w:rsidRPr="0050378E">
        <w:t>quien</w:t>
      </w:r>
      <w:r w:rsidR="00D771F3" w:rsidRPr="0050378E">
        <w:t xml:space="preserve"> </w:t>
      </w:r>
      <w:r w:rsidR="00396BBC" w:rsidRPr="0050378E">
        <w:t xml:space="preserve">es menor de edad, </w:t>
      </w:r>
      <w:r w:rsidR="00B83DE6" w:rsidRPr="0050378E">
        <w:t xml:space="preserve">de acuerdo con </w:t>
      </w:r>
      <w:r w:rsidR="00D771F3" w:rsidRPr="0050378E">
        <w:t xml:space="preserve">el acta de nacimiento que obra en el sumario y que merece pleno valor probatorio conforme a lo señalado </w:t>
      </w:r>
      <w:r w:rsidR="002B65A6" w:rsidRPr="0050378E">
        <w:t xml:space="preserve">en los artículos 78, 117 y 123 del Código de Procedimiento y Justicia Administrativa para el Estado y los Municipios de Guanajuato; en </w:t>
      </w:r>
      <w:r w:rsidR="00907B4D" w:rsidRPr="0050378E">
        <w:t>consecuencia</w:t>
      </w:r>
      <w:r w:rsidR="002B65A6" w:rsidRPr="0050378E">
        <w:t xml:space="preserve"> al </w:t>
      </w:r>
      <w:r w:rsidR="004D295C" w:rsidRPr="0050378E">
        <w:t xml:space="preserve">estar dirigido el acto impugnado a </w:t>
      </w:r>
      <w:r w:rsidR="00907B4D" w:rsidRPr="0050378E">
        <w:t>dich</w:t>
      </w:r>
      <w:r w:rsidR="004D295C" w:rsidRPr="0050378E">
        <w:t>a</w:t>
      </w:r>
      <w:r w:rsidR="002B65A6" w:rsidRPr="0050378E">
        <w:t xml:space="preserve"> menor</w:t>
      </w:r>
      <w:r w:rsidR="004D295C" w:rsidRPr="0050378E">
        <w:t xml:space="preserve"> de edad</w:t>
      </w:r>
      <w:r w:rsidR="002B65A6" w:rsidRPr="0050378E">
        <w:t xml:space="preserve">, opera la suplencia de la queja, y </w:t>
      </w:r>
      <w:r w:rsidR="00396BBC" w:rsidRPr="0050378E">
        <w:t xml:space="preserve">por ende, </w:t>
      </w:r>
      <w:r w:rsidR="002B65A6" w:rsidRPr="0050378E">
        <w:t xml:space="preserve">se tiene por acreditada la representación </w:t>
      </w:r>
      <w:r w:rsidR="00396BBC" w:rsidRPr="0050378E">
        <w:t xml:space="preserve">del promovente </w:t>
      </w:r>
      <w:r w:rsidR="004D295C" w:rsidRPr="0050378E">
        <w:t xml:space="preserve">en </w:t>
      </w:r>
      <w:r w:rsidR="00396BBC" w:rsidRPr="0050378E">
        <w:t xml:space="preserve">el presente proceso a </w:t>
      </w:r>
      <w:r w:rsidR="002B65A6" w:rsidRPr="0050378E">
        <w:t>nombre de la menor. ---</w:t>
      </w:r>
      <w:r w:rsidR="00396BBC" w:rsidRPr="0050378E">
        <w:t>--------------------------------------------------------------</w:t>
      </w:r>
      <w:r w:rsidR="004D295C" w:rsidRPr="0050378E">
        <w:t>------------------------</w:t>
      </w:r>
    </w:p>
    <w:p w14:paraId="43C211B1" w14:textId="77777777" w:rsidR="00D771F3" w:rsidRPr="0050378E" w:rsidRDefault="00D771F3" w:rsidP="000F6882">
      <w:pPr>
        <w:pStyle w:val="RESOLUCIONES"/>
      </w:pPr>
    </w:p>
    <w:p w14:paraId="17343286" w14:textId="3AD98A73" w:rsidR="00416B67" w:rsidRPr="0050378E" w:rsidRDefault="002B65A6" w:rsidP="000F6882">
      <w:pPr>
        <w:pStyle w:val="RESOLUCIONES"/>
        <w:rPr>
          <w:rFonts w:cs="Calibri"/>
          <w:b/>
          <w:bCs/>
          <w:iCs/>
        </w:rPr>
      </w:pPr>
      <w:r w:rsidRPr="0050378E">
        <w:rPr>
          <w:rFonts w:cs="Calibri"/>
          <w:b/>
          <w:bCs/>
          <w:iCs/>
        </w:rPr>
        <w:t>CUARTO.</w:t>
      </w:r>
      <w:r w:rsidRPr="0050378E">
        <w:rPr>
          <w:rFonts w:cs="Calibri"/>
          <w:bCs/>
          <w:iCs/>
        </w:rPr>
        <w:t xml:space="preserve"> </w:t>
      </w:r>
      <w:r w:rsidR="007A65FC" w:rsidRPr="0050378E">
        <w:rPr>
          <w:rFonts w:cs="Calibri"/>
          <w:bCs/>
          <w:iCs/>
        </w:rPr>
        <w:t>P</w:t>
      </w:r>
      <w:r w:rsidR="00416B67" w:rsidRPr="0050378E">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50378E">
        <w:rPr>
          <w:rFonts w:cs="Calibri"/>
        </w:rPr>
        <w:t>. ----------------</w:t>
      </w:r>
      <w:r w:rsidR="00416B67" w:rsidRPr="0050378E">
        <w:rPr>
          <w:rFonts w:cs="Calibri"/>
          <w:b/>
          <w:bCs/>
          <w:iCs/>
        </w:rPr>
        <w:t>-</w:t>
      </w:r>
    </w:p>
    <w:p w14:paraId="488303B0" w14:textId="77777777" w:rsidR="00416B67" w:rsidRPr="0050378E" w:rsidRDefault="00416B67" w:rsidP="00416B67">
      <w:pPr>
        <w:spacing w:line="360" w:lineRule="auto"/>
        <w:ind w:firstLine="708"/>
        <w:jc w:val="both"/>
        <w:rPr>
          <w:rFonts w:ascii="Century" w:hAnsi="Century" w:cs="Calibri"/>
          <w:b/>
          <w:bCs/>
          <w:iCs/>
        </w:rPr>
      </w:pPr>
    </w:p>
    <w:p w14:paraId="073026A2" w14:textId="12C07814" w:rsidR="00601E1F" w:rsidRPr="0050378E" w:rsidRDefault="00B85E44" w:rsidP="00792120">
      <w:pPr>
        <w:pStyle w:val="RESOLUCIONES"/>
      </w:pPr>
      <w:r w:rsidRPr="0050378E">
        <w:t>En ese sentido, l</w:t>
      </w:r>
      <w:r w:rsidR="000F6882" w:rsidRPr="0050378E">
        <w:t>a</w:t>
      </w:r>
      <w:r w:rsidR="009A7A02" w:rsidRPr="0050378E">
        <w:t xml:space="preserve"> </w:t>
      </w:r>
      <w:r w:rsidR="00601E1F" w:rsidRPr="0050378E">
        <w:t xml:space="preserve">Directora General de Ingresos menciona que se actualiza la causal de improcedencia prevista en la fracción VI del artículo 261 del Código de Procedimiento y Justicia Administrativa para el Estado y los </w:t>
      </w:r>
      <w:r w:rsidR="00601E1F" w:rsidRPr="0050378E">
        <w:lastRenderedPageBreak/>
        <w:t>Municipios de Guanajuato, ya que no obra en el sumario acto emitido por dicha autoridad. -------------------------------------------------------------------------------------------</w:t>
      </w:r>
    </w:p>
    <w:p w14:paraId="33520E1B" w14:textId="77777777" w:rsidR="00601E1F" w:rsidRPr="0050378E" w:rsidRDefault="00601E1F" w:rsidP="00792120">
      <w:pPr>
        <w:pStyle w:val="RESOLUCIONES"/>
      </w:pPr>
    </w:p>
    <w:p w14:paraId="6E6D708E" w14:textId="6C06DCD8" w:rsidR="00601E1F" w:rsidRPr="0050378E" w:rsidRDefault="00601E1F" w:rsidP="00792120">
      <w:pPr>
        <w:pStyle w:val="RESOLUCIONES"/>
      </w:pPr>
      <w:r w:rsidRPr="0050378E">
        <w:t>Por su parte</w:t>
      </w:r>
      <w:r w:rsidR="00B85E44" w:rsidRPr="0050378E">
        <w:t>,</w:t>
      </w:r>
      <w:r w:rsidRPr="0050378E">
        <w:t xml:space="preserve"> el Director de Ejecución menciona que se actualiza</w:t>
      </w:r>
      <w:r w:rsidR="00907B4D" w:rsidRPr="0050378E">
        <w:t>n</w:t>
      </w:r>
      <w:r w:rsidRPr="0050378E">
        <w:t xml:space="preserve"> las causales de improcedencia prevista</w:t>
      </w:r>
      <w:r w:rsidR="00907B4D" w:rsidRPr="0050378E">
        <w:t>s</w:t>
      </w:r>
      <w:r w:rsidRPr="0050378E">
        <w:t xml:space="preserve"> en la</w:t>
      </w:r>
      <w:r w:rsidR="00907B4D" w:rsidRPr="0050378E">
        <w:t>s</w:t>
      </w:r>
      <w:r w:rsidRPr="0050378E">
        <w:t xml:space="preserve"> fracci</w:t>
      </w:r>
      <w:r w:rsidR="00907B4D" w:rsidRPr="0050378E">
        <w:t>ones</w:t>
      </w:r>
      <w:r w:rsidRPr="0050378E">
        <w:t xml:space="preserve"> I y VI del mencionado artículo 261 del Código de Procedimiento y Justicia Administrativa para el Estado y los Mu</w:t>
      </w:r>
      <w:r w:rsidR="00907B4D" w:rsidRPr="0050378E">
        <w:t xml:space="preserve">nicipios de Guanajuato, ya que </w:t>
      </w:r>
      <w:r w:rsidRPr="0050378E">
        <w:t>no ha trasgredido de manera alg</w:t>
      </w:r>
      <w:r w:rsidR="00B83DE6" w:rsidRPr="0050378E">
        <w:t>una las garantías y derechos de la parte</w:t>
      </w:r>
      <w:r w:rsidRPr="0050378E">
        <w:t xml:space="preserve"> actor</w:t>
      </w:r>
      <w:r w:rsidR="00B83DE6" w:rsidRPr="0050378E">
        <w:t>a</w:t>
      </w:r>
      <w:r w:rsidRPr="0050378E">
        <w:t xml:space="preserve">, </w:t>
      </w:r>
      <w:r w:rsidR="00907B4D" w:rsidRPr="0050378E">
        <w:t xml:space="preserve">al </w:t>
      </w:r>
      <w:r w:rsidRPr="0050378E">
        <w:t>no c</w:t>
      </w:r>
      <w:r w:rsidR="00907B4D" w:rsidRPr="0050378E">
        <w:t>o</w:t>
      </w:r>
      <w:r w:rsidRPr="0050378E">
        <w:t>nta</w:t>
      </w:r>
      <w:r w:rsidR="00907B4D" w:rsidRPr="0050378E">
        <w:t>r</w:t>
      </w:r>
      <w:r w:rsidRPr="0050378E">
        <w:t xml:space="preserve"> con el carácter de obligado o deudor, pues dicho carácter es inherente a la propiedad de un inmueble misma que no ha surtido los efectos legales ante terceros, por no haber sido inscrita ante el Registro Público de la Propiedad y del Comercio. ---</w:t>
      </w:r>
    </w:p>
    <w:p w14:paraId="60BCB256" w14:textId="6EB0940E" w:rsidR="00601E1F" w:rsidRPr="0050378E" w:rsidRDefault="00601E1F" w:rsidP="00792120">
      <w:pPr>
        <w:pStyle w:val="RESOLUCIONES"/>
      </w:pPr>
    </w:p>
    <w:p w14:paraId="1700C074" w14:textId="017D612B" w:rsidR="002B65A6" w:rsidRPr="0050378E" w:rsidRDefault="00B83DE6" w:rsidP="00792120">
      <w:pPr>
        <w:pStyle w:val="RESOLUCIONES"/>
      </w:pPr>
      <w:r w:rsidRPr="0050378E">
        <w:t>Respecto de l</w:t>
      </w:r>
      <w:r w:rsidR="00907B4D" w:rsidRPr="0050378E">
        <w:t>as causales invocadas</w:t>
      </w:r>
      <w:r w:rsidRPr="0050378E">
        <w:t xml:space="preserve"> por el Director de Ejecución, se determina que</w:t>
      </w:r>
      <w:r w:rsidR="00907B4D" w:rsidRPr="0050378E">
        <w:t xml:space="preserve"> n</w:t>
      </w:r>
      <w:r w:rsidR="006B131E" w:rsidRPr="0050378E">
        <w:t xml:space="preserve">o se actualizan, toda vez que </w:t>
      </w:r>
      <w:r w:rsidR="002B65A6" w:rsidRPr="0050378E">
        <w:t>el artículo 261 fracción I, del ya mencionado Código de Procedimiento dispone: -------------------</w:t>
      </w:r>
      <w:r w:rsidRPr="0050378E">
        <w:t>------------------------</w:t>
      </w:r>
    </w:p>
    <w:p w14:paraId="3CD74362" w14:textId="77777777" w:rsidR="002B65A6" w:rsidRPr="0050378E" w:rsidRDefault="002B65A6" w:rsidP="00792120">
      <w:pPr>
        <w:pStyle w:val="RESOLUCIONES"/>
      </w:pPr>
    </w:p>
    <w:p w14:paraId="52501DE3" w14:textId="77777777" w:rsidR="00601E1F" w:rsidRPr="0050378E" w:rsidRDefault="00601E1F" w:rsidP="00601E1F">
      <w:pPr>
        <w:pStyle w:val="TESISYJURIS"/>
        <w:rPr>
          <w:sz w:val="22"/>
          <w:szCs w:val="22"/>
          <w:lang w:eastAsia="en-US"/>
        </w:rPr>
      </w:pPr>
      <w:r w:rsidRPr="0050378E">
        <w:rPr>
          <w:b/>
          <w:sz w:val="22"/>
          <w:szCs w:val="22"/>
          <w:lang w:eastAsia="en-US"/>
        </w:rPr>
        <w:t xml:space="preserve">Artículo 261. </w:t>
      </w:r>
      <w:r w:rsidRPr="0050378E">
        <w:rPr>
          <w:sz w:val="22"/>
          <w:szCs w:val="22"/>
          <w:lang w:eastAsia="en-US"/>
        </w:rPr>
        <w:t xml:space="preserve">El proceso administrativo es improcedente contra actos o resoluciones: </w:t>
      </w:r>
    </w:p>
    <w:p w14:paraId="5A4EA267" w14:textId="77777777" w:rsidR="00601E1F" w:rsidRPr="0050378E" w:rsidRDefault="00601E1F" w:rsidP="00601E1F">
      <w:pPr>
        <w:pStyle w:val="TESISYJURIS"/>
        <w:rPr>
          <w:sz w:val="22"/>
          <w:szCs w:val="22"/>
          <w:lang w:eastAsia="en-US"/>
        </w:rPr>
      </w:pPr>
      <w:r w:rsidRPr="0050378E">
        <w:rPr>
          <w:b/>
          <w:sz w:val="22"/>
          <w:szCs w:val="22"/>
          <w:lang w:eastAsia="en-US"/>
        </w:rPr>
        <w:t xml:space="preserve">I. </w:t>
      </w:r>
      <w:r w:rsidRPr="0050378E">
        <w:rPr>
          <w:sz w:val="22"/>
          <w:szCs w:val="22"/>
          <w:lang w:eastAsia="en-US"/>
        </w:rPr>
        <w:t xml:space="preserve">Que no afecten los intereses jurídicos del actor; </w:t>
      </w:r>
    </w:p>
    <w:p w14:paraId="2A4EC548" w14:textId="77777777" w:rsidR="00601E1F" w:rsidRPr="0050378E" w:rsidRDefault="00601E1F" w:rsidP="00792120">
      <w:pPr>
        <w:pStyle w:val="RESOLUCIONES"/>
      </w:pPr>
    </w:p>
    <w:p w14:paraId="24DF335E" w14:textId="77777777" w:rsidR="00601E1F" w:rsidRPr="0050378E" w:rsidRDefault="00601E1F" w:rsidP="00792120">
      <w:pPr>
        <w:pStyle w:val="RESOLUCIONES"/>
      </w:pPr>
    </w:p>
    <w:p w14:paraId="61D9008D" w14:textId="77777777" w:rsidR="00601E1F" w:rsidRPr="0050378E" w:rsidRDefault="00601E1F" w:rsidP="00601E1F">
      <w:pPr>
        <w:pStyle w:val="SENTENCIAS"/>
      </w:pPr>
      <w:r w:rsidRPr="0050378E">
        <w:t>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14:paraId="5CF7125D" w14:textId="77777777" w:rsidR="00601E1F" w:rsidRPr="0050378E" w:rsidRDefault="00601E1F" w:rsidP="00601E1F">
      <w:pPr>
        <w:pStyle w:val="SENTENCIAS"/>
      </w:pPr>
    </w:p>
    <w:p w14:paraId="0D885E44" w14:textId="77777777" w:rsidR="00601E1F" w:rsidRPr="0050378E" w:rsidRDefault="00601E1F" w:rsidP="00601E1F">
      <w:pPr>
        <w:pStyle w:val="SENTENCIAS"/>
      </w:pPr>
      <w:r w:rsidRPr="0050378E">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4395206F" w14:textId="77777777" w:rsidR="00601E1F" w:rsidRPr="0050378E" w:rsidRDefault="00601E1F" w:rsidP="00601E1F">
      <w:pPr>
        <w:pStyle w:val="SENTENCIAS"/>
      </w:pPr>
    </w:p>
    <w:p w14:paraId="4B0A11F9" w14:textId="6D951F22" w:rsidR="00601E1F" w:rsidRPr="0050378E" w:rsidRDefault="00601E1F" w:rsidP="00601E1F">
      <w:pPr>
        <w:pStyle w:val="RESOLUCIONES"/>
      </w:pPr>
      <w:r w:rsidRPr="0050378E">
        <w:lastRenderedPageBreak/>
        <w:t>Al respecto</w:t>
      </w:r>
      <w:r w:rsidR="006B131E" w:rsidRPr="0050378E">
        <w:t>,</w:t>
      </w:r>
      <w:r w:rsidRPr="0050378E">
        <w:t xml:space="preserve"> el segundo párrafo del artículo 243 de la Ley Orgánica Municipal para el Estado de Guanajuato, establece: -----------------------------------</w:t>
      </w:r>
    </w:p>
    <w:p w14:paraId="5C605A84" w14:textId="77777777" w:rsidR="00601E1F" w:rsidRPr="0050378E" w:rsidRDefault="00601E1F" w:rsidP="00601E1F">
      <w:pPr>
        <w:pStyle w:val="TESISYJURIS"/>
      </w:pPr>
    </w:p>
    <w:p w14:paraId="777D6AB8" w14:textId="77777777" w:rsidR="00601E1F" w:rsidRPr="0050378E" w:rsidRDefault="00601E1F" w:rsidP="00601E1F">
      <w:pPr>
        <w:pStyle w:val="TESISYJURIS"/>
        <w:rPr>
          <w:sz w:val="22"/>
          <w:szCs w:val="22"/>
        </w:rPr>
      </w:pPr>
      <w:r w:rsidRPr="0050378E">
        <w:rPr>
          <w:sz w:val="22"/>
          <w:szCs w:val="22"/>
        </w:rPr>
        <w:t xml:space="preserve">Artículo 243. (…) </w:t>
      </w:r>
    </w:p>
    <w:p w14:paraId="2173FCD9" w14:textId="77777777" w:rsidR="00601E1F" w:rsidRPr="0050378E" w:rsidRDefault="00601E1F" w:rsidP="00601E1F">
      <w:pPr>
        <w:pStyle w:val="TESISYJURIS"/>
        <w:rPr>
          <w:sz w:val="22"/>
          <w:szCs w:val="22"/>
        </w:rPr>
      </w:pPr>
    </w:p>
    <w:p w14:paraId="79B7C8CD" w14:textId="77777777" w:rsidR="00601E1F" w:rsidRPr="0050378E" w:rsidRDefault="00601E1F" w:rsidP="00601E1F">
      <w:pPr>
        <w:pStyle w:val="TESISYJURIS"/>
        <w:rPr>
          <w:sz w:val="22"/>
          <w:szCs w:val="22"/>
        </w:rPr>
      </w:pPr>
      <w:r w:rsidRPr="0050378E">
        <w:rPr>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w:t>
      </w:r>
    </w:p>
    <w:p w14:paraId="1A9F549D" w14:textId="77777777" w:rsidR="00601E1F" w:rsidRPr="0050378E" w:rsidRDefault="00601E1F" w:rsidP="00601E1F">
      <w:pPr>
        <w:pStyle w:val="TESISYJURIS"/>
      </w:pPr>
    </w:p>
    <w:p w14:paraId="6D7DD37D" w14:textId="77777777" w:rsidR="00601E1F" w:rsidRPr="0050378E" w:rsidRDefault="00601E1F" w:rsidP="00601E1F">
      <w:pPr>
        <w:pStyle w:val="SENTENCIAS"/>
        <w:rPr>
          <w:rFonts w:cs="Calibri"/>
          <w:bCs/>
          <w:iCs/>
        </w:rPr>
      </w:pPr>
    </w:p>
    <w:p w14:paraId="0F27550E" w14:textId="77777777" w:rsidR="00601E1F" w:rsidRPr="0050378E" w:rsidRDefault="00601E1F" w:rsidP="00601E1F">
      <w:pPr>
        <w:pStyle w:val="SENTENCIAS"/>
        <w:rPr>
          <w:lang w:eastAsia="en-US"/>
        </w:rPr>
      </w:pPr>
      <w:r w:rsidRPr="0050378E">
        <w:rPr>
          <w:lang w:eastAsia="en-US"/>
        </w:rPr>
        <w:t>Bajo ese contexto, si la referida afectación no se encuentra plenamente acreditada en el proceso; la demanda con que se insta, resulta improcedente. -</w:t>
      </w:r>
    </w:p>
    <w:p w14:paraId="72F6AA43" w14:textId="77777777" w:rsidR="00601E1F" w:rsidRPr="0050378E" w:rsidRDefault="00601E1F" w:rsidP="00601E1F">
      <w:pPr>
        <w:pStyle w:val="SENTENCIAS"/>
        <w:rPr>
          <w:lang w:eastAsia="en-US"/>
        </w:rPr>
      </w:pPr>
    </w:p>
    <w:p w14:paraId="7BEEC4AC" w14:textId="77777777" w:rsidR="00601E1F" w:rsidRPr="0050378E" w:rsidRDefault="00601E1F" w:rsidP="00601E1F">
      <w:pPr>
        <w:pStyle w:val="SENTENCIAS"/>
      </w:pPr>
      <w:r w:rsidRPr="0050378E">
        <w:t>Sirve de apoyo a lo anterior, por analogía, la jurisprudencia sustentada por el Segundo Tribunal Colegiado del Sexto Circuito, Número VI. 2o. J/87, visible en la página 364, tomo VI, Segunda Parte-1, julio a diciembre de 1990 mil novecientos noventa, de Semanario Judicial de la Federación y su Gaceta, sustentada por el Segundo Tribunal Colegiado del Sexto Circuito, Octava Época. -------------------------------------------------------------------------------------------------</w:t>
      </w:r>
    </w:p>
    <w:p w14:paraId="11FBEFE6" w14:textId="77777777" w:rsidR="00601E1F" w:rsidRPr="0050378E" w:rsidRDefault="00601E1F" w:rsidP="00601E1F">
      <w:pPr>
        <w:pStyle w:val="SENTENCIAS"/>
      </w:pPr>
    </w:p>
    <w:p w14:paraId="092F1650" w14:textId="77777777" w:rsidR="00601E1F" w:rsidRPr="0050378E" w:rsidRDefault="00601E1F" w:rsidP="00601E1F">
      <w:pPr>
        <w:pStyle w:val="TESISYJURIS"/>
        <w:rPr>
          <w:sz w:val="22"/>
          <w:szCs w:val="22"/>
          <w:lang w:eastAsia="en-US"/>
        </w:rPr>
      </w:pPr>
      <w:r w:rsidRPr="0050378E">
        <w:rPr>
          <w:b/>
          <w:sz w:val="22"/>
          <w:szCs w:val="22"/>
          <w:lang w:eastAsia="en-US"/>
        </w:rPr>
        <w:t xml:space="preserve">INTERÉS JURÍDICO. EN QUE CONSISTE. </w:t>
      </w:r>
      <w:r w:rsidRPr="0050378E">
        <w:rPr>
          <w:sz w:val="22"/>
          <w:szCs w:val="22"/>
          <w:lang w:eastAsia="en-US"/>
        </w:rPr>
        <w:t>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w:t>
      </w:r>
    </w:p>
    <w:p w14:paraId="6E77A0AD" w14:textId="77777777" w:rsidR="00601E1F" w:rsidRPr="0050378E" w:rsidRDefault="00601E1F" w:rsidP="00601E1F">
      <w:pPr>
        <w:pStyle w:val="SENTENCIAS"/>
        <w:rPr>
          <w:rFonts w:eastAsiaTheme="minorHAnsi"/>
          <w:sz w:val="22"/>
          <w:szCs w:val="22"/>
          <w:lang w:eastAsia="en-US"/>
        </w:rPr>
      </w:pPr>
    </w:p>
    <w:p w14:paraId="7E5BEDBA" w14:textId="77777777" w:rsidR="00601E1F" w:rsidRPr="0050378E" w:rsidRDefault="00601E1F" w:rsidP="00601E1F">
      <w:pPr>
        <w:pStyle w:val="SENTENCIAS"/>
        <w:rPr>
          <w:lang w:eastAsia="en-US"/>
        </w:rPr>
      </w:pPr>
    </w:p>
    <w:p w14:paraId="707A5EBA" w14:textId="1BED33DE" w:rsidR="00601E1F" w:rsidRPr="0050378E" w:rsidRDefault="00601E1F" w:rsidP="005F5954">
      <w:pPr>
        <w:pStyle w:val="SENTENCIAS"/>
      </w:pPr>
      <w:r w:rsidRPr="0050378E">
        <w:rPr>
          <w:lang w:eastAsia="en-US"/>
        </w:rPr>
        <w:t xml:space="preserve">En ese sentido, </w:t>
      </w:r>
      <w:r w:rsidR="002B65A6" w:rsidRPr="0050378E">
        <w:t xml:space="preserve">el mandamiento de embargo del </w:t>
      </w:r>
      <w:r w:rsidR="006B131E" w:rsidRPr="0050378E">
        <w:t>Impuesto Predial</w:t>
      </w:r>
      <w:r w:rsidR="002B65A6" w:rsidRPr="0050378E">
        <w:t>, relacionado con la cuenta número 01AAB5524001 (</w:t>
      </w:r>
      <w:r w:rsidR="006B131E" w:rsidRPr="0050378E">
        <w:t xml:space="preserve">cero uno letra </w:t>
      </w:r>
      <w:r w:rsidR="002B65A6" w:rsidRPr="0050378E">
        <w:t xml:space="preserve">A </w:t>
      </w:r>
      <w:proofErr w:type="spellStart"/>
      <w:r w:rsidR="002B65A6" w:rsidRPr="0050378E">
        <w:t>A</w:t>
      </w:r>
      <w:proofErr w:type="spellEnd"/>
      <w:r w:rsidR="002B65A6" w:rsidRPr="0050378E">
        <w:t xml:space="preserve"> B </w:t>
      </w:r>
      <w:r w:rsidR="006B131E" w:rsidRPr="0050378E">
        <w:t xml:space="preserve">cinco </w:t>
      </w:r>
      <w:proofErr w:type="spellStart"/>
      <w:r w:rsidR="006B131E" w:rsidRPr="0050378E">
        <w:t>cinco</w:t>
      </w:r>
      <w:proofErr w:type="spellEnd"/>
      <w:r w:rsidR="006B131E" w:rsidRPr="0050378E">
        <w:t xml:space="preserve"> dos cuatro cero </w:t>
      </w:r>
      <w:proofErr w:type="spellStart"/>
      <w:r w:rsidR="006B131E" w:rsidRPr="0050378E">
        <w:t>cero</w:t>
      </w:r>
      <w:proofErr w:type="spellEnd"/>
      <w:r w:rsidR="006B131E" w:rsidRPr="0050378E">
        <w:t xml:space="preserve"> uno</w:t>
      </w:r>
      <w:r w:rsidR="002B65A6" w:rsidRPr="0050378E">
        <w:t xml:space="preserve">), y </w:t>
      </w:r>
      <w:r w:rsidR="005F5954" w:rsidRPr="0050378E">
        <w:t xml:space="preserve">acta de embargo de fecha 01 uno de abril del </w:t>
      </w:r>
      <w:r w:rsidR="005F5954" w:rsidRPr="0050378E">
        <w:lastRenderedPageBreak/>
        <w:t xml:space="preserve">mismo año 2019 dos mil diecinueve, son dirigidos a la </w:t>
      </w:r>
      <w:r w:rsidR="00B83DE6" w:rsidRPr="0050378E">
        <w:t xml:space="preserve">menor de edad, Katya Infante </w:t>
      </w:r>
      <w:proofErr w:type="spellStart"/>
      <w:r w:rsidR="00B83DE6" w:rsidRPr="0050378E">
        <w:t>Arroniz</w:t>
      </w:r>
      <w:proofErr w:type="spellEnd"/>
      <w:r w:rsidR="00B83DE6" w:rsidRPr="0050378E">
        <w:t xml:space="preserve">, </w:t>
      </w:r>
      <w:r w:rsidR="005F5954" w:rsidRPr="0050378E">
        <w:t xml:space="preserve">parte actora, </w:t>
      </w:r>
      <w:r w:rsidR="00B83DE6" w:rsidRPr="0050378E">
        <w:t xml:space="preserve">en consecuencia, son </w:t>
      </w:r>
      <w:r w:rsidR="005F5954" w:rsidRPr="0050378E">
        <w:t>actos que afectan</w:t>
      </w:r>
      <w:r w:rsidR="006B131E" w:rsidRPr="0050378E">
        <w:t xml:space="preserve"> su</w:t>
      </w:r>
      <w:r w:rsidR="005F5954" w:rsidRPr="0050378E">
        <w:t xml:space="preserve"> esfera jurídica al </w:t>
      </w:r>
      <w:r w:rsidR="00396BBC" w:rsidRPr="0050378E">
        <w:t xml:space="preserve">menoscabar </w:t>
      </w:r>
      <w:r w:rsidR="005F5954" w:rsidRPr="0050378E">
        <w:t>su patrimonio</w:t>
      </w:r>
      <w:r w:rsidR="006B131E" w:rsidRPr="0050378E">
        <w:t>,</w:t>
      </w:r>
      <w:r w:rsidR="005F5954" w:rsidRPr="0050378E">
        <w:t xml:space="preserve"> por lo </w:t>
      </w:r>
      <w:r w:rsidR="006B131E" w:rsidRPr="0050378E">
        <w:t xml:space="preserve">tanto, </w:t>
      </w:r>
      <w:r w:rsidR="005F5954" w:rsidRPr="0050378E">
        <w:t>cuenta con interés jurídico para intentar su nulidad.</w:t>
      </w:r>
      <w:r w:rsidR="00396BBC" w:rsidRPr="0050378E">
        <w:t xml:space="preserve"> --------------------------------------------</w:t>
      </w:r>
      <w:r w:rsidR="00B83DE6" w:rsidRPr="0050378E">
        <w:t>----------------------------</w:t>
      </w:r>
    </w:p>
    <w:p w14:paraId="51157555" w14:textId="4760C267" w:rsidR="005F5954" w:rsidRPr="0050378E" w:rsidRDefault="005F5954" w:rsidP="005F5954">
      <w:pPr>
        <w:pStyle w:val="SENTENCIAS"/>
      </w:pPr>
    </w:p>
    <w:p w14:paraId="1FB864E9" w14:textId="6598B003" w:rsidR="00601E1F" w:rsidRPr="0050378E" w:rsidRDefault="005F5954" w:rsidP="005F5954">
      <w:pPr>
        <w:pStyle w:val="RESOLUCIONES"/>
      </w:pPr>
      <w:r w:rsidRPr="0050378E">
        <w:t>R</w:t>
      </w:r>
      <w:r w:rsidR="00601E1F" w:rsidRPr="0050378E">
        <w:t xml:space="preserve">especto a la causal prevista en la fracción VI, relativa a la inexistencia del acto impugnado, </w:t>
      </w:r>
      <w:r w:rsidR="00BC2EA7" w:rsidRPr="0050378E">
        <w:t xml:space="preserve">se determina que la misma no resulta procedente toda vez </w:t>
      </w:r>
      <w:r w:rsidR="00601E1F" w:rsidRPr="0050378E">
        <w:t>que en el Considerando Segundo de esta sentencia quedó acreditada la existencia de</w:t>
      </w:r>
      <w:r w:rsidRPr="0050378E">
        <w:t xml:space="preserve"> </w:t>
      </w:r>
      <w:r w:rsidR="00601E1F" w:rsidRPr="0050378E">
        <w:t>l</w:t>
      </w:r>
      <w:r w:rsidRPr="0050378E">
        <w:t>os</w:t>
      </w:r>
      <w:r w:rsidR="00601E1F" w:rsidRPr="0050378E">
        <w:t xml:space="preserve"> acto</w:t>
      </w:r>
      <w:r w:rsidRPr="0050378E">
        <w:t>s</w:t>
      </w:r>
      <w:r w:rsidR="00601E1F" w:rsidRPr="0050378E">
        <w:t xml:space="preserve"> impugnado</w:t>
      </w:r>
      <w:r w:rsidRPr="0050378E">
        <w:t>s</w:t>
      </w:r>
      <w:r w:rsidR="00601E1F" w:rsidRPr="0050378E">
        <w:t xml:space="preserve">, esto es el </w:t>
      </w:r>
      <w:r w:rsidRPr="0050378E">
        <w:t xml:space="preserve">mandamiento de embargo del </w:t>
      </w:r>
      <w:r w:rsidR="00BC2EA7" w:rsidRPr="0050378E">
        <w:t>Impuesto Predial</w:t>
      </w:r>
      <w:r w:rsidRPr="0050378E">
        <w:t>, relacionado con la cuenta número 01AAB5524001 (</w:t>
      </w:r>
      <w:r w:rsidR="006B131E" w:rsidRPr="0050378E">
        <w:t xml:space="preserve">cero uno letra </w:t>
      </w:r>
      <w:r w:rsidRPr="0050378E">
        <w:t xml:space="preserve">A </w:t>
      </w:r>
      <w:proofErr w:type="spellStart"/>
      <w:r w:rsidRPr="0050378E">
        <w:t>A</w:t>
      </w:r>
      <w:proofErr w:type="spellEnd"/>
      <w:r w:rsidRPr="0050378E">
        <w:t xml:space="preserve"> B </w:t>
      </w:r>
      <w:r w:rsidR="006B131E" w:rsidRPr="0050378E">
        <w:t xml:space="preserve">cinco </w:t>
      </w:r>
      <w:proofErr w:type="spellStart"/>
      <w:r w:rsidR="006B131E" w:rsidRPr="0050378E">
        <w:t>cinco</w:t>
      </w:r>
      <w:proofErr w:type="spellEnd"/>
      <w:r w:rsidR="006B131E" w:rsidRPr="0050378E">
        <w:t xml:space="preserve"> dos cuatro cero </w:t>
      </w:r>
      <w:proofErr w:type="spellStart"/>
      <w:r w:rsidR="006B131E" w:rsidRPr="0050378E">
        <w:t>cero</w:t>
      </w:r>
      <w:proofErr w:type="spellEnd"/>
      <w:r w:rsidR="006B131E" w:rsidRPr="0050378E">
        <w:t xml:space="preserve"> uno</w:t>
      </w:r>
      <w:r w:rsidRPr="0050378E">
        <w:t>), de fecha 26 veintiséis de marzo del año 2019 dos mil diecinueve y acta de embargo de fecha 01 primero de abril del mismo año. -------------------------</w:t>
      </w:r>
      <w:r w:rsidR="00601E1F" w:rsidRPr="0050378E">
        <w:t>--------</w:t>
      </w:r>
      <w:r w:rsidR="00BC2EA7" w:rsidRPr="0050378E">
        <w:t>-----------------------------------------</w:t>
      </w:r>
    </w:p>
    <w:p w14:paraId="000402C2" w14:textId="77777777" w:rsidR="00601E1F" w:rsidRPr="0050378E" w:rsidRDefault="00601E1F" w:rsidP="00601E1F">
      <w:pPr>
        <w:pStyle w:val="RESOLUCIONES"/>
      </w:pPr>
    </w:p>
    <w:p w14:paraId="4303CC48" w14:textId="6CEBADD3" w:rsidR="00974E90" w:rsidRPr="0050378E" w:rsidRDefault="00BC2EA7" w:rsidP="00601E1F">
      <w:pPr>
        <w:pStyle w:val="RESOLUCIONES"/>
      </w:pPr>
      <w:r w:rsidRPr="0050378E">
        <w:t>Por otra parte</w:t>
      </w:r>
      <w:r w:rsidR="00601E1F" w:rsidRPr="0050378E">
        <w:t xml:space="preserve">, esta Juzgadora por ser una cuestión de orden público y, por tanto, de estudio oficioso y preferente, aprecia que la Directora General de </w:t>
      </w:r>
      <w:r w:rsidR="00974E90" w:rsidRPr="0050378E">
        <w:t>Ingresos no dictó, ordenó, emitió o ejecutó algún acto en contra de</w:t>
      </w:r>
      <w:r w:rsidRPr="0050378E">
        <w:t xml:space="preserve"> </w:t>
      </w:r>
      <w:r w:rsidR="00974E90" w:rsidRPr="0050378E">
        <w:t>l</w:t>
      </w:r>
      <w:r w:rsidRPr="0050378E">
        <w:t xml:space="preserve">a parte </w:t>
      </w:r>
      <w:r w:rsidR="00974E90" w:rsidRPr="0050378E">
        <w:t>actor</w:t>
      </w:r>
      <w:r w:rsidRPr="0050378E">
        <w:t>a</w:t>
      </w:r>
      <w:r w:rsidR="00974E90" w:rsidRPr="0050378E">
        <w:t>, en consecuencia, se actualiza la causa de improcedencia prevista en la fracción VII del artículo 261 con relación al numeral 251 fracción II inciso a) ambos del Código de Procedimiento y Justicia Administrativa para el Estado y los Municipios de Guanajuato, por tanto, se sobresee el proceso administrativo, con fundamento en el artículo 262 fracción II del ordenamiento invocado, sólo respecto a la Dirección General de Ingresos. --------------------------</w:t>
      </w:r>
    </w:p>
    <w:p w14:paraId="32033D5E" w14:textId="77777777" w:rsidR="00974E90" w:rsidRPr="0050378E" w:rsidRDefault="00974E90" w:rsidP="00601E1F">
      <w:pPr>
        <w:pStyle w:val="RESOLUCIONES"/>
      </w:pPr>
    </w:p>
    <w:p w14:paraId="3F36690C" w14:textId="0A9F521A" w:rsidR="00601E1F" w:rsidRPr="0050378E" w:rsidRDefault="00974E90" w:rsidP="00601E1F">
      <w:pPr>
        <w:pStyle w:val="RESOLUCIONES"/>
      </w:pPr>
      <w:r w:rsidRPr="0050378E">
        <w:t>Lo anterior</w:t>
      </w:r>
      <w:r w:rsidR="00601E1F" w:rsidRPr="0050378E">
        <w:t xml:space="preserve">, conforme </w:t>
      </w:r>
      <w:r w:rsidRPr="0050378E">
        <w:t>con</w:t>
      </w:r>
      <w:r w:rsidR="00601E1F" w:rsidRPr="0050378E">
        <w:t xml:space="preserve"> lo dispuesto por el artículo 251 fracción II, inciso a) del Código de Procedimiento y Justicia Administrativa para el Estado y los Municipios de Guanajuato, mismo que establece: --------------------------------</w:t>
      </w:r>
    </w:p>
    <w:p w14:paraId="2568C20F" w14:textId="77777777" w:rsidR="00601E1F" w:rsidRPr="0050378E" w:rsidRDefault="00601E1F" w:rsidP="00601E1F">
      <w:pPr>
        <w:pStyle w:val="TESISYJURIS"/>
      </w:pPr>
    </w:p>
    <w:p w14:paraId="3EE984FA" w14:textId="77777777" w:rsidR="00601E1F" w:rsidRPr="0050378E" w:rsidRDefault="00601E1F" w:rsidP="00601E1F">
      <w:pPr>
        <w:pStyle w:val="TESISYJURIS"/>
        <w:rPr>
          <w:sz w:val="22"/>
          <w:szCs w:val="22"/>
        </w:rPr>
      </w:pPr>
      <w:r w:rsidRPr="0050378E">
        <w:rPr>
          <w:sz w:val="22"/>
          <w:szCs w:val="22"/>
        </w:rPr>
        <w:t xml:space="preserve">ARTÍCULO 251. Sólo podrán intervenir […] </w:t>
      </w:r>
    </w:p>
    <w:p w14:paraId="3CA3D2DC" w14:textId="77777777" w:rsidR="00601E1F" w:rsidRPr="0050378E" w:rsidRDefault="00601E1F" w:rsidP="00601E1F">
      <w:pPr>
        <w:pStyle w:val="TESISYJURIS"/>
        <w:rPr>
          <w:sz w:val="22"/>
          <w:szCs w:val="22"/>
        </w:rPr>
      </w:pPr>
      <w:r w:rsidRPr="0050378E">
        <w:rPr>
          <w:sz w:val="22"/>
          <w:szCs w:val="22"/>
        </w:rPr>
        <w:t xml:space="preserve">[…] </w:t>
      </w:r>
    </w:p>
    <w:p w14:paraId="0387A4A3" w14:textId="77777777" w:rsidR="00601E1F" w:rsidRPr="0050378E" w:rsidRDefault="00601E1F" w:rsidP="00601E1F">
      <w:pPr>
        <w:pStyle w:val="TESISYJURIS"/>
        <w:rPr>
          <w:sz w:val="22"/>
          <w:szCs w:val="22"/>
        </w:rPr>
      </w:pPr>
      <w:r w:rsidRPr="0050378E">
        <w:rPr>
          <w:sz w:val="22"/>
          <w:szCs w:val="22"/>
        </w:rPr>
        <w:t xml:space="preserve">II. Tendrán el carácter de demandado: </w:t>
      </w:r>
    </w:p>
    <w:p w14:paraId="41452CF9" w14:textId="77777777" w:rsidR="00601E1F" w:rsidRPr="0050378E" w:rsidRDefault="00601E1F" w:rsidP="00601E1F">
      <w:pPr>
        <w:pStyle w:val="TESISYJURIS"/>
        <w:rPr>
          <w:sz w:val="22"/>
          <w:szCs w:val="22"/>
        </w:rPr>
      </w:pPr>
      <w:r w:rsidRPr="0050378E">
        <w:rPr>
          <w:sz w:val="22"/>
          <w:szCs w:val="22"/>
        </w:rPr>
        <w:t xml:space="preserve">a) Las autoridades que dicten, ordenen, ejecuten o traten de ejecutar el acto o la resolución impugnada; y </w:t>
      </w:r>
    </w:p>
    <w:p w14:paraId="10A16295" w14:textId="77777777" w:rsidR="00601E1F" w:rsidRPr="0050378E" w:rsidRDefault="00601E1F" w:rsidP="00601E1F">
      <w:pPr>
        <w:pStyle w:val="TESISYJURIS"/>
        <w:rPr>
          <w:sz w:val="22"/>
          <w:szCs w:val="22"/>
        </w:rPr>
      </w:pPr>
      <w:r w:rsidRPr="0050378E">
        <w:rPr>
          <w:sz w:val="22"/>
          <w:szCs w:val="22"/>
        </w:rPr>
        <w:t xml:space="preserve">[…] </w:t>
      </w:r>
    </w:p>
    <w:p w14:paraId="1A4FA102" w14:textId="77777777" w:rsidR="00601E1F" w:rsidRPr="0050378E" w:rsidRDefault="00601E1F" w:rsidP="00601E1F">
      <w:pPr>
        <w:pStyle w:val="SENTENCIAS"/>
      </w:pPr>
    </w:p>
    <w:p w14:paraId="7BE08A03" w14:textId="77777777" w:rsidR="00601E1F" w:rsidRPr="0050378E" w:rsidRDefault="00601E1F" w:rsidP="00601E1F">
      <w:pPr>
        <w:pStyle w:val="SENTENCIAS"/>
      </w:pPr>
    </w:p>
    <w:p w14:paraId="701B8F72" w14:textId="77777777" w:rsidR="00601E1F" w:rsidRPr="0050378E" w:rsidRDefault="00601E1F" w:rsidP="00601E1F">
      <w:pPr>
        <w:pStyle w:val="SENTENCIAS"/>
      </w:pPr>
      <w:r w:rsidRPr="0050378E">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6C5AFA14" w14:textId="77777777" w:rsidR="00601E1F" w:rsidRPr="0050378E" w:rsidRDefault="00601E1F" w:rsidP="00601E1F">
      <w:pPr>
        <w:pStyle w:val="SENTENCIAS"/>
      </w:pPr>
    </w:p>
    <w:p w14:paraId="7938C03B" w14:textId="77777777" w:rsidR="00601E1F" w:rsidRPr="0050378E" w:rsidRDefault="00601E1F" w:rsidP="00601E1F">
      <w:pPr>
        <w:pStyle w:val="SENTENCIAS"/>
      </w:pPr>
      <w:r w:rsidRPr="0050378E">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14:paraId="11339817" w14:textId="77777777" w:rsidR="00601E1F" w:rsidRPr="0050378E" w:rsidRDefault="00601E1F" w:rsidP="00601E1F">
      <w:pPr>
        <w:pStyle w:val="SENTENCIAS"/>
      </w:pPr>
    </w:p>
    <w:p w14:paraId="035E5931" w14:textId="1872F394" w:rsidR="00601E1F" w:rsidRPr="0050378E" w:rsidRDefault="00974E90" w:rsidP="00601E1F">
      <w:pPr>
        <w:pStyle w:val="RESOLUCIONES"/>
      </w:pPr>
      <w:r w:rsidRPr="0050378E">
        <w:t xml:space="preserve">Luego entonces, al no desprenderse de las constancias que obran en autos que </w:t>
      </w:r>
      <w:r w:rsidR="00601E1F" w:rsidRPr="0050378E">
        <w:t xml:space="preserve">la Directora General de </w:t>
      </w:r>
      <w:r w:rsidR="005F5954" w:rsidRPr="0050378E">
        <w:t xml:space="preserve">Ingresos, </w:t>
      </w:r>
      <w:r w:rsidR="00601E1F" w:rsidRPr="0050378E">
        <w:t>haya emitido, ordenado, ejecutado o trate de ejecutar algún acto en contra del actor, en consecuencia, se actualiza la causa de improcedencia prevista en la fracción VII del artículo 261 del Código de Procedimiento y Justicia Administrativa para el Estado</w:t>
      </w:r>
      <w:r w:rsidRPr="0050378E">
        <w:t xml:space="preserve"> y los Municipios de Guanajuato</w:t>
      </w:r>
      <w:r w:rsidR="00601E1F" w:rsidRPr="0050378E">
        <w:t>. ------------------</w:t>
      </w:r>
      <w:r w:rsidR="005F5954" w:rsidRPr="0050378E">
        <w:t>--------</w:t>
      </w:r>
      <w:r w:rsidRPr="0050378E">
        <w:t>-------------------------------------------</w:t>
      </w:r>
    </w:p>
    <w:p w14:paraId="55904E11" w14:textId="77777777" w:rsidR="00601E1F" w:rsidRPr="0050378E" w:rsidRDefault="00601E1F" w:rsidP="00601E1F">
      <w:pPr>
        <w:pStyle w:val="SENTENCIAS"/>
      </w:pPr>
    </w:p>
    <w:p w14:paraId="1C0FD4E5" w14:textId="571E4F83" w:rsidR="00601E1F" w:rsidRPr="0050378E" w:rsidRDefault="007E3033" w:rsidP="00601E1F">
      <w:pPr>
        <w:pStyle w:val="RESOLUCIONES"/>
      </w:pPr>
      <w:r w:rsidRPr="0050378E">
        <w:t>Es aplicable</w:t>
      </w:r>
      <w:r w:rsidR="00601E1F" w:rsidRPr="0050378E">
        <w:t xml:space="preserve">, el criterio sustentado por el entonces Tribunal Contencioso Administrativo </w:t>
      </w:r>
      <w:r w:rsidR="00974E90" w:rsidRPr="0050378E">
        <w:t>d</w:t>
      </w:r>
      <w:r w:rsidR="00601E1F" w:rsidRPr="0050378E">
        <w:t xml:space="preserve">el Estado de Guanajuato, ahora Tribunal de Justicia Administrativa, Cuarta Sala, </w:t>
      </w:r>
      <w:r w:rsidR="00974E90" w:rsidRPr="0050378E">
        <w:t xml:space="preserve">en la </w:t>
      </w:r>
      <w:r w:rsidR="00601E1F" w:rsidRPr="0050378E">
        <w:t xml:space="preserve">sentencia de fecha 30 treinta de junio de 2008 dos mil ocho, de rubro y texto siguientes: </w:t>
      </w:r>
      <w:r w:rsidRPr="0050378E">
        <w:t>----------------</w:t>
      </w:r>
      <w:r w:rsidR="00974E90" w:rsidRPr="0050378E">
        <w:t>--------------------------</w:t>
      </w:r>
    </w:p>
    <w:p w14:paraId="26670C31" w14:textId="77777777" w:rsidR="00601E1F" w:rsidRPr="0050378E" w:rsidRDefault="00601E1F" w:rsidP="00601E1F">
      <w:pPr>
        <w:pStyle w:val="SENTENCIAS"/>
      </w:pPr>
    </w:p>
    <w:p w14:paraId="5A4B73B7" w14:textId="77777777" w:rsidR="00601E1F" w:rsidRPr="0050378E" w:rsidRDefault="00601E1F" w:rsidP="00601E1F">
      <w:pPr>
        <w:pStyle w:val="TESISYJURIS"/>
        <w:rPr>
          <w:sz w:val="22"/>
          <w:szCs w:val="22"/>
        </w:rPr>
      </w:pPr>
      <w:r w:rsidRPr="0050378E">
        <w:rPr>
          <w:sz w:val="22"/>
          <w:szCs w:val="22"/>
        </w:rPr>
        <w:t xml:space="preserve">AUTORIDAD DEMANDADA EN EL PROCESO. CARÁCTER DE.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w:t>
      </w:r>
      <w:r w:rsidRPr="0050378E">
        <w:rPr>
          <w:sz w:val="22"/>
          <w:szCs w:val="22"/>
        </w:rPr>
        <w:lastRenderedPageBreak/>
        <w:t>municipal a la que está subordinada la autoridad demandada, no tiene tal carácter, si no dictó, ordenó, ejecutó o trató de ejecutar la resolución impugnada.</w:t>
      </w:r>
    </w:p>
    <w:p w14:paraId="1BA30B00" w14:textId="77777777" w:rsidR="00601E1F" w:rsidRPr="0050378E" w:rsidRDefault="00601E1F" w:rsidP="00601E1F">
      <w:pPr>
        <w:pStyle w:val="SENTENCIAS"/>
      </w:pPr>
    </w:p>
    <w:p w14:paraId="58E9B878" w14:textId="77777777" w:rsidR="00601E1F" w:rsidRPr="0050378E" w:rsidRDefault="00601E1F" w:rsidP="00601E1F">
      <w:pPr>
        <w:pStyle w:val="SENTENCIAS"/>
      </w:pPr>
    </w:p>
    <w:p w14:paraId="1956B9A6" w14:textId="77777777" w:rsidR="00601E1F" w:rsidRPr="0050378E" w:rsidRDefault="00601E1F" w:rsidP="00601E1F">
      <w:pPr>
        <w:pStyle w:val="RESOLUCIONES"/>
      </w:pPr>
      <w:r w:rsidRPr="0050378E">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0BB19446" w14:textId="5FF5EA67" w:rsidR="00601E1F" w:rsidRPr="0050378E" w:rsidRDefault="00601E1F" w:rsidP="00792120">
      <w:pPr>
        <w:pStyle w:val="RESOLUCIONES"/>
      </w:pPr>
    </w:p>
    <w:p w14:paraId="4DBC72B1" w14:textId="63A2983D" w:rsidR="00416B67" w:rsidRPr="0050378E" w:rsidRDefault="005F5954" w:rsidP="005F5954">
      <w:pPr>
        <w:pStyle w:val="RESOLUCIONES"/>
        <w:rPr>
          <w:rFonts w:cs="Calibri"/>
        </w:rPr>
      </w:pPr>
      <w:r w:rsidRPr="0050378E">
        <w:rPr>
          <w:b/>
        </w:rPr>
        <w:t>QUINTO.</w:t>
      </w:r>
      <w:r w:rsidRPr="0050378E">
        <w:t xml:space="preserve"> </w:t>
      </w:r>
      <w:r w:rsidR="00416B67" w:rsidRPr="0050378E">
        <w:rPr>
          <w:rFonts w:cs="Calibri"/>
          <w:bCs/>
          <w:iCs/>
        </w:rPr>
        <w:t>En</w:t>
      </w:r>
      <w:r w:rsidR="00416B67" w:rsidRPr="0050378E">
        <w:rPr>
          <w:rFonts w:cs="Calibri"/>
        </w:rPr>
        <w:t xml:space="preserve"> cumplimiento a lo establecido en la fracción I del artículo 299 del Código de Procedimiento y Justicia Administrativa para el Estado y los Municipios de Guanajuato, </w:t>
      </w:r>
      <w:r w:rsidR="00416B67" w:rsidRPr="0050378E">
        <w:rPr>
          <w:rFonts w:cs="Calibri"/>
          <w:bCs/>
          <w:iCs/>
        </w:rPr>
        <w:t xml:space="preserve">este Juzgado </w:t>
      </w:r>
      <w:r w:rsidR="00416B67" w:rsidRPr="0050378E">
        <w:rPr>
          <w:rFonts w:cs="Calibri"/>
        </w:rPr>
        <w:t xml:space="preserve">procede a fijar los puntos controvertidos en el presente proceso administrativo. </w:t>
      </w:r>
      <w:r w:rsidR="00043665" w:rsidRPr="0050378E">
        <w:rPr>
          <w:rFonts w:cs="Calibri"/>
        </w:rPr>
        <w:t>---------------------------------</w:t>
      </w:r>
    </w:p>
    <w:p w14:paraId="5188DC46" w14:textId="77777777" w:rsidR="00416B67" w:rsidRPr="0050378E" w:rsidRDefault="00416B67" w:rsidP="00416B67">
      <w:pPr>
        <w:spacing w:line="360" w:lineRule="auto"/>
        <w:ind w:firstLine="708"/>
        <w:jc w:val="both"/>
        <w:rPr>
          <w:rFonts w:ascii="Century" w:hAnsi="Century" w:cs="Calibri"/>
        </w:rPr>
      </w:pPr>
    </w:p>
    <w:p w14:paraId="12137982" w14:textId="10B0E4D5" w:rsidR="00164D9F" w:rsidRPr="0050378E" w:rsidRDefault="00043665" w:rsidP="005F5954">
      <w:pPr>
        <w:pStyle w:val="RESOLUCIONES"/>
      </w:pPr>
      <w:r w:rsidRPr="0050378E">
        <w:t>L</w:t>
      </w:r>
      <w:r w:rsidR="00D73E4D" w:rsidRPr="0050378E">
        <w:t>a parte</w:t>
      </w:r>
      <w:r w:rsidR="00416B67" w:rsidRPr="0050378E">
        <w:t xml:space="preserve"> actor</w:t>
      </w:r>
      <w:r w:rsidR="00D73E4D" w:rsidRPr="0050378E">
        <w:t>a,</w:t>
      </w:r>
      <w:r w:rsidR="00416B67" w:rsidRPr="0050378E">
        <w:t xml:space="preserve"> </w:t>
      </w:r>
      <w:r w:rsidR="005F5954" w:rsidRPr="0050378E">
        <w:t xml:space="preserve">señala que tuvo conocimiento de los actos impugnados el día 02 dos de mayo del año 2019 dos mil diecinueve, esto es, el mandamiento de embargo del </w:t>
      </w:r>
      <w:r w:rsidRPr="0050378E">
        <w:t>Impuesto Predial</w:t>
      </w:r>
      <w:r w:rsidR="005F5954" w:rsidRPr="0050378E">
        <w:t>, relacionado con la cuenta número 01AAB5524001 (</w:t>
      </w:r>
      <w:r w:rsidRPr="0050378E">
        <w:t xml:space="preserve">cero uno letra </w:t>
      </w:r>
      <w:r w:rsidR="005F5954" w:rsidRPr="0050378E">
        <w:t xml:space="preserve">A </w:t>
      </w:r>
      <w:proofErr w:type="spellStart"/>
      <w:r w:rsidR="005F5954" w:rsidRPr="0050378E">
        <w:t>A</w:t>
      </w:r>
      <w:proofErr w:type="spellEnd"/>
      <w:r w:rsidR="005F5954" w:rsidRPr="0050378E">
        <w:t xml:space="preserve"> B </w:t>
      </w:r>
      <w:r w:rsidRPr="0050378E">
        <w:t xml:space="preserve">cinco </w:t>
      </w:r>
      <w:proofErr w:type="spellStart"/>
      <w:r w:rsidRPr="0050378E">
        <w:t>cinco</w:t>
      </w:r>
      <w:proofErr w:type="spellEnd"/>
      <w:r w:rsidRPr="0050378E">
        <w:t xml:space="preserve"> dos cuatro cero </w:t>
      </w:r>
      <w:proofErr w:type="spellStart"/>
      <w:r w:rsidRPr="0050378E">
        <w:t>cero</w:t>
      </w:r>
      <w:proofErr w:type="spellEnd"/>
      <w:r w:rsidRPr="0050378E">
        <w:t xml:space="preserve"> uno</w:t>
      </w:r>
      <w:r w:rsidR="005F5954" w:rsidRPr="0050378E">
        <w:t>), de fecha 26 veintiséis de marzo del año 2019 dos mil diecinueve y acta de embargo de fecha 01 primero de abril del mismo año, actos que considera ilegales por lo que acude a demandar su nulidad. ----</w:t>
      </w:r>
      <w:r w:rsidRPr="0050378E">
        <w:t>------------------------------------------------------</w:t>
      </w:r>
    </w:p>
    <w:p w14:paraId="04ED84CA" w14:textId="34091344" w:rsidR="00164D9F" w:rsidRPr="0050378E" w:rsidRDefault="00164D9F" w:rsidP="009317E2">
      <w:pPr>
        <w:pStyle w:val="RESOLUCIONES"/>
      </w:pPr>
    </w:p>
    <w:p w14:paraId="08E73944" w14:textId="1536E088" w:rsidR="00E01DDE" w:rsidRPr="0050378E" w:rsidRDefault="000E71A7" w:rsidP="005F5954">
      <w:pPr>
        <w:pStyle w:val="RESOLUCIONES"/>
      </w:pPr>
      <w:r w:rsidRPr="0050378E">
        <w:t>Luego entonces</w:t>
      </w:r>
      <w:r w:rsidR="00416B67" w:rsidRPr="0050378E">
        <w:t>, la “litis” planteada se hace consistir en determin</w:t>
      </w:r>
      <w:r w:rsidR="00DC2F46" w:rsidRPr="0050378E">
        <w:t>ar la legalidad o ilegalidad del</w:t>
      </w:r>
      <w:r w:rsidR="005F5954" w:rsidRPr="0050378E">
        <w:t xml:space="preserve"> mandamiento de embargo del impuesto predial, relacionado con la cuenta número 01AAB5524001 (</w:t>
      </w:r>
      <w:r w:rsidR="00043665" w:rsidRPr="0050378E">
        <w:t xml:space="preserve">cero uno letras </w:t>
      </w:r>
      <w:r w:rsidR="005F5954" w:rsidRPr="0050378E">
        <w:t xml:space="preserve">A </w:t>
      </w:r>
      <w:proofErr w:type="spellStart"/>
      <w:r w:rsidR="005F5954" w:rsidRPr="0050378E">
        <w:t>A</w:t>
      </w:r>
      <w:proofErr w:type="spellEnd"/>
      <w:r w:rsidR="005F5954" w:rsidRPr="0050378E">
        <w:t xml:space="preserve"> B </w:t>
      </w:r>
      <w:r w:rsidR="00043665" w:rsidRPr="0050378E">
        <w:t xml:space="preserve">cinco </w:t>
      </w:r>
      <w:proofErr w:type="spellStart"/>
      <w:r w:rsidR="00043665" w:rsidRPr="0050378E">
        <w:t>cinco</w:t>
      </w:r>
      <w:proofErr w:type="spellEnd"/>
      <w:r w:rsidR="00043665" w:rsidRPr="0050378E">
        <w:t xml:space="preserve"> dos cuatro cero </w:t>
      </w:r>
      <w:proofErr w:type="spellStart"/>
      <w:r w:rsidR="00043665" w:rsidRPr="0050378E">
        <w:t>cero</w:t>
      </w:r>
      <w:proofErr w:type="spellEnd"/>
      <w:r w:rsidR="00043665" w:rsidRPr="0050378E">
        <w:t xml:space="preserve"> uno</w:t>
      </w:r>
      <w:r w:rsidR="005F5954" w:rsidRPr="0050378E">
        <w:t>), de fecha 26 veintiséis de marzo del año 2019 dos mil diecinueve y acta de embargo de fecha 01 primero de abril del mismo año</w:t>
      </w:r>
      <w:r w:rsidR="00A95FB9" w:rsidRPr="0050378E">
        <w:t xml:space="preserve">. </w:t>
      </w:r>
      <w:r w:rsidR="00806046" w:rsidRPr="0050378E">
        <w:t>-------------------------------------------------------------</w:t>
      </w:r>
      <w:r w:rsidR="00DC2F46" w:rsidRPr="0050378E">
        <w:t>-------------</w:t>
      </w:r>
      <w:r w:rsidR="00043665" w:rsidRPr="0050378E">
        <w:t>---------------------------</w:t>
      </w:r>
    </w:p>
    <w:p w14:paraId="27DAB652" w14:textId="77777777" w:rsidR="00E01DDE" w:rsidRPr="0050378E" w:rsidRDefault="00E01DDE" w:rsidP="00FC33ED">
      <w:pPr>
        <w:pStyle w:val="RESOLUCIONES"/>
      </w:pPr>
    </w:p>
    <w:p w14:paraId="4694C7B1" w14:textId="2DE8BB61" w:rsidR="00416B67" w:rsidRPr="0050378E" w:rsidRDefault="00A95FB9" w:rsidP="00416B67">
      <w:pPr>
        <w:pStyle w:val="SENTENCIAS"/>
      </w:pPr>
      <w:r w:rsidRPr="0050378E">
        <w:rPr>
          <w:b/>
        </w:rPr>
        <w:lastRenderedPageBreak/>
        <w:t>SEXTO</w:t>
      </w:r>
      <w:r w:rsidR="00416B67" w:rsidRPr="0050378E">
        <w:rPr>
          <w:b/>
        </w:rPr>
        <w:t>.</w:t>
      </w:r>
      <w:r w:rsidR="00416B67" w:rsidRPr="0050378E">
        <w:t xml:space="preserve"> Una vez determinada la litis de la presente causa, se procede al análisis de los conceptos de impugnación. ----------------------------------------------</w:t>
      </w:r>
    </w:p>
    <w:p w14:paraId="54BDAB24" w14:textId="77777777" w:rsidR="00416B67" w:rsidRPr="0050378E" w:rsidRDefault="00416B67" w:rsidP="00416B67">
      <w:pPr>
        <w:pStyle w:val="SENTENCIAS"/>
      </w:pPr>
    </w:p>
    <w:p w14:paraId="0B5B55C1" w14:textId="763FEC71" w:rsidR="00416B67" w:rsidRPr="0050378E" w:rsidRDefault="00416B67" w:rsidP="00416B67">
      <w:pPr>
        <w:pStyle w:val="RESOLUCIONES"/>
        <w:rPr>
          <w:rFonts w:ascii="Calibri" w:hAnsi="Calibri"/>
          <w:sz w:val="26"/>
          <w:szCs w:val="26"/>
        </w:rPr>
      </w:pPr>
      <w:r w:rsidRPr="0050378E">
        <w:t xml:space="preserve">Esta </w:t>
      </w:r>
      <w:r w:rsidR="00254BB1" w:rsidRPr="0050378E">
        <w:t>j</w:t>
      </w:r>
      <w:r w:rsidRPr="0050378E">
        <w:t xml:space="preserve">uzgadora, de manera primordial, procederá al análisis de los conceptos de impugnación, </w:t>
      </w:r>
      <w:r w:rsidR="00E33166" w:rsidRPr="0050378E">
        <w:t xml:space="preserve">lo anterior, </w:t>
      </w:r>
      <w:r w:rsidRPr="0050378E">
        <w:t xml:space="preserve">sin necesidad de transcribirlos en su </w:t>
      </w:r>
      <w:r w:rsidR="00806046" w:rsidRPr="0050378E">
        <w:t>totalidad, con</w:t>
      </w:r>
      <w:r w:rsidRPr="0050378E">
        <w:t xml:space="preserve"> base en el criterio sostenido por el Segundo Tribunal Colegiado del Sexto Circuito del Poder Judicial de la Federación, mencionado en la siguiente Jurisprudencia. ----------------</w:t>
      </w:r>
      <w:r w:rsidR="00806046" w:rsidRPr="0050378E">
        <w:t>--------</w:t>
      </w:r>
      <w:r w:rsidRPr="0050378E">
        <w:t>---------------------</w:t>
      </w:r>
      <w:r w:rsidR="00806046" w:rsidRPr="0050378E">
        <w:t>--------------------------</w:t>
      </w:r>
    </w:p>
    <w:p w14:paraId="49F58024" w14:textId="77777777" w:rsidR="00416B67" w:rsidRPr="0050378E" w:rsidRDefault="00416B67" w:rsidP="00416B67">
      <w:pPr>
        <w:pStyle w:val="SENTENCIAS"/>
        <w:rPr>
          <w:sz w:val="22"/>
          <w:szCs w:val="22"/>
          <w:lang w:val="es-MX"/>
        </w:rPr>
      </w:pPr>
    </w:p>
    <w:p w14:paraId="6A41B34D" w14:textId="77777777" w:rsidR="00416B67" w:rsidRPr="0050378E" w:rsidRDefault="00416B67" w:rsidP="00416B67">
      <w:pPr>
        <w:pStyle w:val="TESISYJURIS"/>
        <w:rPr>
          <w:rFonts w:cs="Calibri"/>
          <w:sz w:val="22"/>
          <w:szCs w:val="22"/>
        </w:rPr>
      </w:pPr>
      <w:r w:rsidRPr="0050378E">
        <w:rPr>
          <w:b/>
          <w:sz w:val="22"/>
          <w:szCs w:val="22"/>
        </w:rPr>
        <w:t xml:space="preserve">“CONCEPTOS DE VIOLACIÓN. EL JUEZ NO ESTÁ OBLIGADO A TRANSCRIBIRLOS. </w:t>
      </w:r>
      <w:r w:rsidRPr="0050378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0378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0378E">
        <w:rPr>
          <w:rFonts w:cs="Calibri"/>
          <w:sz w:val="22"/>
          <w:szCs w:val="22"/>
        </w:rPr>
        <w:t>Abril</w:t>
      </w:r>
      <w:proofErr w:type="gramEnd"/>
      <w:r w:rsidRPr="0050378E">
        <w:rPr>
          <w:rFonts w:cs="Calibri"/>
          <w:sz w:val="22"/>
          <w:szCs w:val="22"/>
        </w:rPr>
        <w:t xml:space="preserve"> de 1998, Tesis: VI.2o. J/129. Página: 599”. </w:t>
      </w:r>
    </w:p>
    <w:p w14:paraId="75888316" w14:textId="77777777" w:rsidR="00416B67" w:rsidRPr="0050378E" w:rsidRDefault="00416B67" w:rsidP="00416B67">
      <w:pPr>
        <w:pStyle w:val="TESISYJURIS"/>
        <w:rPr>
          <w:rFonts w:cs="Calibri"/>
        </w:rPr>
      </w:pPr>
    </w:p>
    <w:p w14:paraId="77CC39F9" w14:textId="77777777" w:rsidR="00194FB4" w:rsidRPr="0050378E" w:rsidRDefault="00194FB4" w:rsidP="008C09AF">
      <w:pPr>
        <w:tabs>
          <w:tab w:val="left" w:pos="3975"/>
        </w:tabs>
        <w:spacing w:line="360" w:lineRule="auto"/>
        <w:ind w:firstLine="709"/>
        <w:jc w:val="both"/>
        <w:rPr>
          <w:rFonts w:ascii="Century" w:hAnsi="Century" w:cs="Calibri"/>
        </w:rPr>
      </w:pPr>
    </w:p>
    <w:p w14:paraId="1E93EB2A" w14:textId="2F913CBC" w:rsidR="00872A76" w:rsidRPr="0050378E" w:rsidRDefault="00086FEC" w:rsidP="008C09AF">
      <w:pPr>
        <w:tabs>
          <w:tab w:val="left" w:pos="3975"/>
        </w:tabs>
        <w:spacing w:line="360" w:lineRule="auto"/>
        <w:ind w:firstLine="709"/>
        <w:jc w:val="both"/>
        <w:rPr>
          <w:rFonts w:ascii="Century" w:hAnsi="Century" w:cs="Calibri"/>
        </w:rPr>
      </w:pPr>
      <w:r w:rsidRPr="0050378E">
        <w:rPr>
          <w:rFonts w:ascii="Century" w:hAnsi="Century" w:cs="Calibri"/>
        </w:rPr>
        <w:t xml:space="preserve">Una vez precisado lo anterior, </w:t>
      </w:r>
      <w:r w:rsidR="00416B67" w:rsidRPr="0050378E">
        <w:rPr>
          <w:rFonts w:ascii="Century" w:hAnsi="Century" w:cs="Calibri"/>
        </w:rPr>
        <w:t xml:space="preserve">se </w:t>
      </w:r>
      <w:r w:rsidRPr="0050378E">
        <w:rPr>
          <w:rFonts w:ascii="Century" w:hAnsi="Century" w:cs="Calibri"/>
        </w:rPr>
        <w:t xml:space="preserve">entra </w:t>
      </w:r>
      <w:r w:rsidR="00416B67" w:rsidRPr="0050378E">
        <w:rPr>
          <w:rFonts w:ascii="Century" w:hAnsi="Century" w:cs="Calibri"/>
        </w:rPr>
        <w:t>al estudio de</w:t>
      </w:r>
      <w:r w:rsidR="00E33166" w:rsidRPr="0050378E">
        <w:rPr>
          <w:rFonts w:ascii="Century" w:hAnsi="Century" w:cs="Calibri"/>
        </w:rPr>
        <w:t xml:space="preserve"> los conceptos de impugnación</w:t>
      </w:r>
      <w:r w:rsidR="00416B67" w:rsidRPr="0050378E">
        <w:rPr>
          <w:rFonts w:ascii="Century" w:hAnsi="Century" w:cs="Calibri"/>
        </w:rPr>
        <w:t xml:space="preserve">, </w:t>
      </w:r>
      <w:r w:rsidR="008C09AF" w:rsidRPr="0050378E">
        <w:rPr>
          <w:rFonts w:ascii="Century" w:hAnsi="Century" w:cs="Calibri"/>
        </w:rPr>
        <w:t>en razón de que la</w:t>
      </w:r>
      <w:r w:rsidR="00385D0B" w:rsidRPr="0050378E">
        <w:rPr>
          <w:rFonts w:ascii="Century" w:hAnsi="Century" w:cs="Calibri"/>
        </w:rPr>
        <w:t xml:space="preserve"> parte actora </w:t>
      </w:r>
      <w:r w:rsidR="00A6439C" w:rsidRPr="0050378E">
        <w:rPr>
          <w:rFonts w:ascii="Century" w:hAnsi="Century" w:cs="Calibri"/>
        </w:rPr>
        <w:t xml:space="preserve">argumenta: </w:t>
      </w:r>
      <w:r w:rsidR="008C09AF" w:rsidRPr="0050378E">
        <w:rPr>
          <w:rFonts w:ascii="Century" w:hAnsi="Century" w:cs="Calibri"/>
        </w:rPr>
        <w:t>----</w:t>
      </w:r>
      <w:r w:rsidR="00E33166" w:rsidRPr="0050378E">
        <w:rPr>
          <w:rFonts w:ascii="Century" w:hAnsi="Century" w:cs="Calibri"/>
        </w:rPr>
        <w:t>------------------</w:t>
      </w:r>
      <w:r w:rsidR="008C09AF" w:rsidRPr="0050378E">
        <w:rPr>
          <w:rFonts w:ascii="Century" w:hAnsi="Century" w:cs="Calibri"/>
        </w:rPr>
        <w:t>-----</w:t>
      </w:r>
    </w:p>
    <w:p w14:paraId="47BEE0FA" w14:textId="1C5E62D8" w:rsidR="00A6439C" w:rsidRPr="0050378E" w:rsidRDefault="00A6439C" w:rsidP="00566951">
      <w:pPr>
        <w:pStyle w:val="Prrafodelista"/>
        <w:tabs>
          <w:tab w:val="left" w:pos="3975"/>
        </w:tabs>
        <w:spacing w:line="360" w:lineRule="auto"/>
        <w:jc w:val="both"/>
        <w:rPr>
          <w:rFonts w:ascii="Century" w:hAnsi="Century" w:cs="Calibri"/>
          <w:i/>
        </w:rPr>
      </w:pPr>
    </w:p>
    <w:p w14:paraId="5918E985" w14:textId="2AF4A72A" w:rsidR="00164D9F" w:rsidRPr="0050378E" w:rsidRDefault="00164D9F" w:rsidP="00164D9F">
      <w:pPr>
        <w:pStyle w:val="RESOLUCIONES"/>
        <w:rPr>
          <w:i/>
          <w:sz w:val="22"/>
        </w:rPr>
      </w:pPr>
      <w:r w:rsidRPr="0050378E">
        <w:rPr>
          <w:i/>
          <w:sz w:val="22"/>
        </w:rPr>
        <w:t xml:space="preserve">PRIMERO. </w:t>
      </w:r>
      <w:r w:rsidR="00A95FB9" w:rsidRPr="0050378E">
        <w:rPr>
          <w:i/>
          <w:sz w:val="22"/>
        </w:rPr>
        <w:t xml:space="preserve">Los actos impugnados en los puntos a. y b del capítulo II de la presente demanda, </w:t>
      </w:r>
      <w:r w:rsidR="003E2250" w:rsidRPr="0050378E">
        <w:rPr>
          <w:i/>
          <w:sz w:val="22"/>
        </w:rPr>
        <w:t>…</w:t>
      </w:r>
      <w:r w:rsidR="00A95FB9" w:rsidRPr="0050378E">
        <w:rPr>
          <w:i/>
          <w:sz w:val="22"/>
        </w:rPr>
        <w:t xml:space="preserve"> vulneran mis derechos en virtud de que se emitieron sin cumplir con el requisito formal de la debida fundamentación y motivación </w:t>
      </w:r>
      <w:r w:rsidRPr="0050378E">
        <w:rPr>
          <w:i/>
          <w:sz w:val="22"/>
        </w:rPr>
        <w:t xml:space="preserve">[…] </w:t>
      </w:r>
    </w:p>
    <w:p w14:paraId="30E41E83" w14:textId="77777777" w:rsidR="00164D9F" w:rsidRPr="0050378E" w:rsidRDefault="00164D9F" w:rsidP="00164D9F">
      <w:pPr>
        <w:pStyle w:val="RESOLUCIONES"/>
        <w:rPr>
          <w:i/>
          <w:sz w:val="22"/>
        </w:rPr>
      </w:pPr>
    </w:p>
    <w:p w14:paraId="15567EDC" w14:textId="702BD35E" w:rsidR="00A95FB9" w:rsidRPr="0050378E" w:rsidRDefault="00A95FB9" w:rsidP="00A95FB9">
      <w:pPr>
        <w:pStyle w:val="RESOLUCIONES"/>
        <w:numPr>
          <w:ilvl w:val="0"/>
          <w:numId w:val="31"/>
        </w:numPr>
        <w:rPr>
          <w:i/>
          <w:sz w:val="22"/>
        </w:rPr>
      </w:pPr>
      <w:r w:rsidRPr="0050378E">
        <w:rPr>
          <w:i/>
          <w:sz w:val="22"/>
        </w:rPr>
        <w:t>De la simple lectura del a</w:t>
      </w:r>
      <w:r w:rsidR="003E2250" w:rsidRPr="0050378E">
        <w:rPr>
          <w:i/>
          <w:sz w:val="22"/>
        </w:rPr>
        <w:t>c</w:t>
      </w:r>
      <w:r w:rsidRPr="0050378E">
        <w:rPr>
          <w:i/>
          <w:sz w:val="22"/>
        </w:rPr>
        <w:t>to que hoy se impugna en segundo término, se desprende que la primera de las ahora demandadas intenta requerir un cargo por “GASTOS DE EJECUCION”, lo que resulta completamente ilegal, pues reitero que jamás se ha realizado gestión alguna para que se proceda o se pretenda cobrar tal monto por el mencionado concepto.</w:t>
      </w:r>
    </w:p>
    <w:p w14:paraId="60FF199A" w14:textId="1941671C" w:rsidR="00A95FB9" w:rsidRPr="0050378E" w:rsidRDefault="00A95FB9" w:rsidP="00A95FB9">
      <w:pPr>
        <w:pStyle w:val="RESOLUCIONES"/>
        <w:numPr>
          <w:ilvl w:val="0"/>
          <w:numId w:val="31"/>
        </w:numPr>
        <w:rPr>
          <w:i/>
          <w:sz w:val="22"/>
        </w:rPr>
      </w:pPr>
      <w:r w:rsidRPr="0050378E">
        <w:rPr>
          <w:i/>
          <w:sz w:val="22"/>
        </w:rPr>
        <w:t xml:space="preserve">En el Mandamiento de Ejecución impugnado consta una firma puesta en facsímil, supuestamente puesta por el demandado Director de Ejecución la cual resulta a todas luces por demás ilegal […] </w:t>
      </w:r>
    </w:p>
    <w:p w14:paraId="7EDA9A97" w14:textId="74E9CCEF" w:rsidR="00A95FB9" w:rsidRPr="0050378E" w:rsidRDefault="00A95FB9" w:rsidP="00A95FB9">
      <w:pPr>
        <w:pStyle w:val="RESOLUCIONES"/>
        <w:ind w:left="1069" w:firstLine="0"/>
        <w:rPr>
          <w:i/>
          <w:sz w:val="22"/>
        </w:rPr>
      </w:pPr>
    </w:p>
    <w:p w14:paraId="73BE28FF" w14:textId="5A40E718" w:rsidR="00A95FB9" w:rsidRPr="0050378E" w:rsidRDefault="00A95FB9" w:rsidP="00A95FB9">
      <w:pPr>
        <w:pStyle w:val="RESOLUCIONES"/>
        <w:rPr>
          <w:i/>
          <w:sz w:val="22"/>
        </w:rPr>
      </w:pPr>
      <w:r w:rsidRPr="0050378E">
        <w:rPr>
          <w:i/>
          <w:sz w:val="22"/>
        </w:rPr>
        <w:t xml:space="preserve">Por lo que niego lisa y llanamente que de manera anterior se haya recibido notificación, requerimiento, gestión o diligencia alguna y que ello se traduzca en facultad de la autoridad demandada para que pretenda cobrar la mencionada cantidad por concepto de gastos de ejecución, ello ni el domicilio del inmueble […] </w:t>
      </w:r>
    </w:p>
    <w:p w14:paraId="4867EA7B" w14:textId="55F41414" w:rsidR="00A95FB9" w:rsidRPr="0050378E" w:rsidRDefault="00A95FB9" w:rsidP="00A95FB9">
      <w:pPr>
        <w:pStyle w:val="RESOLUCIONES"/>
        <w:ind w:left="1069" w:firstLine="0"/>
        <w:rPr>
          <w:i/>
          <w:sz w:val="22"/>
        </w:rPr>
      </w:pPr>
    </w:p>
    <w:p w14:paraId="551E9523" w14:textId="77777777" w:rsidR="00A95FB9" w:rsidRPr="0050378E" w:rsidRDefault="00A95FB9" w:rsidP="00A95FB9">
      <w:pPr>
        <w:pStyle w:val="RESOLUCIONES"/>
        <w:rPr>
          <w:i/>
          <w:sz w:val="22"/>
        </w:rPr>
      </w:pPr>
      <w:r w:rsidRPr="0050378E">
        <w:rPr>
          <w:i/>
          <w:sz w:val="22"/>
        </w:rPr>
        <w:t xml:space="preserve">[…] </w:t>
      </w:r>
    </w:p>
    <w:p w14:paraId="0FB31E75" w14:textId="607EF6D4" w:rsidR="00A95FB9" w:rsidRPr="0050378E" w:rsidRDefault="00A95FB9" w:rsidP="00A95FB9">
      <w:pPr>
        <w:pStyle w:val="RESOLUCIONES"/>
        <w:ind w:left="1069" w:firstLine="0"/>
        <w:rPr>
          <w:i/>
          <w:sz w:val="22"/>
        </w:rPr>
      </w:pPr>
    </w:p>
    <w:p w14:paraId="0423CC07" w14:textId="3AC677D0" w:rsidR="00A95FB9" w:rsidRPr="0050378E" w:rsidRDefault="00A95FB9" w:rsidP="00A95FB9">
      <w:pPr>
        <w:pStyle w:val="RESOLUCIONES"/>
        <w:rPr>
          <w:i/>
          <w:sz w:val="22"/>
        </w:rPr>
      </w:pPr>
      <w:r w:rsidRPr="0050378E">
        <w:rPr>
          <w:i/>
          <w:sz w:val="22"/>
        </w:rPr>
        <w:t xml:space="preserve">Por lo anterior, es claro que el suscrito considera que la autoridad no tiene la facultad para pretender realizar dicho cargo por el mencionado concepto, pues insisto que NIEGO LISA Y LLANAMENTE que la autoridad haya realizado diligencia alguna que implicara erogaciones por parte de esta, ya que en ningún momento se llevó a cabo diligencia alguna […] </w:t>
      </w:r>
    </w:p>
    <w:p w14:paraId="01D0191B" w14:textId="0229E73F" w:rsidR="00A95FB9" w:rsidRPr="0050378E" w:rsidRDefault="00A95FB9" w:rsidP="00A95FB9">
      <w:pPr>
        <w:pStyle w:val="RESOLUCIONES"/>
        <w:ind w:left="1069" w:firstLine="0"/>
        <w:rPr>
          <w:i/>
          <w:sz w:val="22"/>
        </w:rPr>
      </w:pPr>
    </w:p>
    <w:p w14:paraId="010E55C6" w14:textId="338F0295" w:rsidR="00A95FB9" w:rsidRPr="0050378E" w:rsidRDefault="00A95FB9" w:rsidP="00A95FB9">
      <w:pPr>
        <w:pStyle w:val="RESOLUCIONES"/>
        <w:rPr>
          <w:i/>
          <w:sz w:val="22"/>
        </w:rPr>
      </w:pPr>
      <w:r w:rsidRPr="0050378E">
        <w:rPr>
          <w:i/>
          <w:sz w:val="22"/>
        </w:rPr>
        <w:t xml:space="preserve">Así mismo, en cuanto al Mandamiento de ejecución […]  se reitera que este carece de firma […] </w:t>
      </w:r>
    </w:p>
    <w:p w14:paraId="7A7C8070" w14:textId="538E3EFE" w:rsidR="00A95FB9" w:rsidRPr="0050378E" w:rsidRDefault="00A95FB9" w:rsidP="00A95FB9">
      <w:pPr>
        <w:pStyle w:val="RESOLUCIONES"/>
        <w:rPr>
          <w:i/>
          <w:sz w:val="22"/>
        </w:rPr>
      </w:pPr>
    </w:p>
    <w:p w14:paraId="1ECFC2E5" w14:textId="77777777" w:rsidR="00A95FB9" w:rsidRPr="0050378E" w:rsidRDefault="00A95FB9" w:rsidP="008C09AF">
      <w:pPr>
        <w:pStyle w:val="SENTENCIAS"/>
      </w:pPr>
    </w:p>
    <w:p w14:paraId="209CE6E7" w14:textId="368C81E0" w:rsidR="00A95FB9" w:rsidRPr="0050378E" w:rsidRDefault="008C09AF" w:rsidP="008C09AF">
      <w:pPr>
        <w:pStyle w:val="SENTENCIAS"/>
      </w:pPr>
      <w:r w:rsidRPr="0050378E">
        <w:t>Por su parte</w:t>
      </w:r>
      <w:r w:rsidR="00DA2058" w:rsidRPr="0050378E">
        <w:t>,</w:t>
      </w:r>
      <w:r w:rsidRPr="0050378E">
        <w:t xml:space="preserve"> la</w:t>
      </w:r>
      <w:r w:rsidR="004D2AC8" w:rsidRPr="0050378E">
        <w:t xml:space="preserve"> autoridad</w:t>
      </w:r>
      <w:r w:rsidRPr="0050378E">
        <w:t xml:space="preserve"> demandada</w:t>
      </w:r>
      <w:r w:rsidR="004D2AC8" w:rsidRPr="0050378E">
        <w:t xml:space="preserve"> </w:t>
      </w:r>
      <w:r w:rsidR="00A95FB9" w:rsidRPr="0050378E">
        <w:t>Director de Ejecución, niega causar agravio porque ha actuado de manera legal y apegada a derecho y defiende la legal procedencia y ejecución del procedimiento llevado a cabo a efecto de hacer efectivo el crédito fiscal relativo al impuesto predial. -------------</w:t>
      </w:r>
    </w:p>
    <w:p w14:paraId="0B19B51B" w14:textId="77777777" w:rsidR="00A95FB9" w:rsidRPr="0050378E" w:rsidRDefault="00A95FB9" w:rsidP="008C09AF">
      <w:pPr>
        <w:pStyle w:val="SENTENCIAS"/>
      </w:pPr>
    </w:p>
    <w:p w14:paraId="41C3AEB4" w14:textId="6C675B94" w:rsidR="003E2250" w:rsidRPr="0050378E" w:rsidRDefault="00862439" w:rsidP="00862439">
      <w:pPr>
        <w:pStyle w:val="SENTENCIAS"/>
      </w:pPr>
      <w:r w:rsidRPr="0050378E">
        <w:t xml:space="preserve">En ese sentido, el actor se duele de los </w:t>
      </w:r>
      <w:r w:rsidRPr="0050378E">
        <w:rPr>
          <w:i/>
        </w:rPr>
        <w:t>“GASTOS DE EJECUCION”</w:t>
      </w:r>
      <w:r w:rsidRPr="0050378E">
        <w:t xml:space="preserve">, </w:t>
      </w:r>
      <w:r w:rsidR="003E2250" w:rsidRPr="0050378E">
        <w:t>al referir que</w:t>
      </w:r>
      <w:r w:rsidRPr="0050378E">
        <w:t xml:space="preserve"> jamás se ha realizado gestión alguna para que se proceda</w:t>
      </w:r>
      <w:r w:rsidR="007E3033" w:rsidRPr="0050378E">
        <w:t xml:space="preserve"> o se pretenda cobrar tal monto, </w:t>
      </w:r>
      <w:r w:rsidRPr="0050378E">
        <w:t>además de que el Mandamiento de Ejecución impugnado consta una firma puesta en facsímil</w:t>
      </w:r>
      <w:r w:rsidR="003E2250" w:rsidRPr="0050378E">
        <w:t>. ---------------------------------------</w:t>
      </w:r>
    </w:p>
    <w:p w14:paraId="2E307AB4" w14:textId="77777777" w:rsidR="003E2250" w:rsidRPr="0050378E" w:rsidRDefault="003E2250" w:rsidP="00862439">
      <w:pPr>
        <w:pStyle w:val="SENTENCIAS"/>
      </w:pPr>
    </w:p>
    <w:p w14:paraId="66DCA569" w14:textId="23B53867" w:rsidR="00862439" w:rsidRPr="0050378E" w:rsidRDefault="003E2250" w:rsidP="00862439">
      <w:pPr>
        <w:pStyle w:val="SENTENCIAS"/>
      </w:pPr>
      <w:r w:rsidRPr="0050378E">
        <w:t xml:space="preserve">Los anteriores </w:t>
      </w:r>
      <w:r w:rsidR="00862439" w:rsidRPr="0050378E">
        <w:t xml:space="preserve">argumentos resultan fundados, </w:t>
      </w:r>
      <w:r w:rsidRPr="0050378E">
        <w:t xml:space="preserve">procediéndose </w:t>
      </w:r>
      <w:r w:rsidR="00862439" w:rsidRPr="0050378E">
        <w:t>al estudio del que mayor consecuencia anu</w:t>
      </w:r>
      <w:r w:rsidRPr="0050378E">
        <w:t xml:space="preserve">latoria y beneficio le otorgue a la parte actora, para ello es de considerar lo dispuesto en </w:t>
      </w:r>
      <w:r w:rsidR="000772AE" w:rsidRPr="0050378E">
        <w:t>la Ley de Hacienda para los Municipios del Estado de Guanajuato</w:t>
      </w:r>
      <w:r w:rsidRPr="0050378E">
        <w:t>: -----------------------</w:t>
      </w:r>
      <w:r w:rsidR="000772AE" w:rsidRPr="0050378E">
        <w:t>-------------------------------</w:t>
      </w:r>
    </w:p>
    <w:p w14:paraId="0E26FD5F" w14:textId="77777777" w:rsidR="003E2250" w:rsidRPr="0050378E" w:rsidRDefault="003E2250" w:rsidP="00862439">
      <w:pPr>
        <w:pStyle w:val="SENTENCIAS"/>
      </w:pPr>
    </w:p>
    <w:p w14:paraId="78DBCC7D" w14:textId="77777777" w:rsidR="00862439" w:rsidRPr="0050378E" w:rsidRDefault="00862439" w:rsidP="00862439">
      <w:pPr>
        <w:pStyle w:val="TESISYJURIS"/>
        <w:ind w:firstLine="708"/>
        <w:rPr>
          <w:sz w:val="22"/>
          <w:szCs w:val="22"/>
        </w:rPr>
      </w:pPr>
      <w:r w:rsidRPr="0050378E">
        <w:rPr>
          <w:b/>
          <w:sz w:val="22"/>
          <w:szCs w:val="22"/>
        </w:rPr>
        <w:lastRenderedPageBreak/>
        <w:t>ARTÍCULO</w:t>
      </w:r>
      <w:r w:rsidRPr="0050378E">
        <w:rPr>
          <w:sz w:val="22"/>
          <w:szCs w:val="22"/>
        </w:rPr>
        <w:t xml:space="preserve"> </w:t>
      </w:r>
      <w:r w:rsidRPr="0050378E">
        <w:rPr>
          <w:b/>
          <w:sz w:val="22"/>
          <w:szCs w:val="22"/>
        </w:rPr>
        <w:t>24.</w:t>
      </w:r>
      <w:r w:rsidRPr="0050378E">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087D00B8" w14:textId="77777777" w:rsidR="00862439" w:rsidRPr="0050378E" w:rsidRDefault="00862439" w:rsidP="00862439">
      <w:pPr>
        <w:pStyle w:val="TESISYJURIS"/>
        <w:rPr>
          <w:rFonts w:ascii="Verdana" w:hAnsi="Verdana" w:cs="Arial"/>
          <w:sz w:val="22"/>
          <w:szCs w:val="22"/>
        </w:rPr>
      </w:pPr>
      <w:r w:rsidRPr="0050378E">
        <w:rPr>
          <w:rFonts w:ascii="Verdana" w:hAnsi="Verdana" w:cs="Arial"/>
          <w:sz w:val="22"/>
          <w:szCs w:val="22"/>
        </w:rPr>
        <w:t xml:space="preserve">[…] </w:t>
      </w:r>
    </w:p>
    <w:p w14:paraId="3E9142F3" w14:textId="77777777" w:rsidR="00862439" w:rsidRPr="0050378E" w:rsidRDefault="00862439" w:rsidP="00862439">
      <w:pPr>
        <w:pStyle w:val="TESISYJURIS"/>
        <w:rPr>
          <w:b/>
          <w:sz w:val="22"/>
          <w:szCs w:val="22"/>
        </w:rPr>
      </w:pPr>
    </w:p>
    <w:p w14:paraId="65C22F47" w14:textId="77777777" w:rsidR="00862439" w:rsidRPr="0050378E" w:rsidRDefault="00862439" w:rsidP="00862439">
      <w:pPr>
        <w:pStyle w:val="TESISYJURIS"/>
        <w:ind w:firstLine="708"/>
        <w:rPr>
          <w:b/>
          <w:sz w:val="22"/>
          <w:szCs w:val="22"/>
        </w:rPr>
      </w:pPr>
    </w:p>
    <w:p w14:paraId="659CB02D" w14:textId="77777777" w:rsidR="00862439" w:rsidRPr="0050378E" w:rsidRDefault="00862439" w:rsidP="00862439">
      <w:pPr>
        <w:pStyle w:val="TESISYJURIS"/>
        <w:ind w:firstLine="708"/>
        <w:rPr>
          <w:sz w:val="22"/>
          <w:szCs w:val="22"/>
        </w:rPr>
      </w:pPr>
      <w:r w:rsidRPr="0050378E">
        <w:rPr>
          <w:b/>
          <w:sz w:val="22"/>
          <w:szCs w:val="22"/>
        </w:rPr>
        <w:t>ARTÍCULO 43.</w:t>
      </w:r>
      <w:r w:rsidRPr="0050378E">
        <w:rPr>
          <w:sz w:val="22"/>
          <w:szCs w:val="22"/>
        </w:rPr>
        <w:t xml:space="preserve"> La obligación fiscal nace cuando se realizan los supuestos jurídicos o de hecho previstos en las Leyes Fiscales.</w:t>
      </w:r>
    </w:p>
    <w:p w14:paraId="471F9214" w14:textId="77777777" w:rsidR="00862439" w:rsidRPr="0050378E" w:rsidRDefault="00862439" w:rsidP="00862439">
      <w:pPr>
        <w:pStyle w:val="TESISYJURIS"/>
        <w:rPr>
          <w:sz w:val="22"/>
          <w:szCs w:val="22"/>
        </w:rPr>
      </w:pPr>
    </w:p>
    <w:p w14:paraId="2133DA0A" w14:textId="77777777" w:rsidR="00862439" w:rsidRPr="0050378E" w:rsidRDefault="00862439" w:rsidP="00862439">
      <w:pPr>
        <w:pStyle w:val="TESISYJURIS"/>
        <w:ind w:firstLine="708"/>
        <w:rPr>
          <w:b/>
          <w:sz w:val="22"/>
          <w:szCs w:val="22"/>
        </w:rPr>
      </w:pPr>
    </w:p>
    <w:p w14:paraId="5D408421" w14:textId="77777777" w:rsidR="00862439" w:rsidRPr="0050378E" w:rsidRDefault="00862439" w:rsidP="00862439">
      <w:pPr>
        <w:pStyle w:val="TESISYJURIS"/>
        <w:ind w:firstLine="708"/>
        <w:rPr>
          <w:sz w:val="22"/>
          <w:szCs w:val="22"/>
        </w:rPr>
      </w:pPr>
      <w:r w:rsidRPr="0050378E">
        <w:rPr>
          <w:b/>
          <w:sz w:val="22"/>
          <w:szCs w:val="22"/>
        </w:rPr>
        <w:t>ARTÍCULO 44.</w:t>
      </w:r>
      <w:r w:rsidRPr="0050378E">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0F19BF4E" w14:textId="77777777" w:rsidR="00862439" w:rsidRPr="0050378E" w:rsidRDefault="00862439" w:rsidP="00862439">
      <w:pPr>
        <w:pStyle w:val="TESISYJURIS"/>
        <w:rPr>
          <w:sz w:val="22"/>
          <w:szCs w:val="22"/>
        </w:rPr>
      </w:pPr>
    </w:p>
    <w:p w14:paraId="69CCDA97" w14:textId="77777777" w:rsidR="00862439" w:rsidRPr="0050378E" w:rsidRDefault="00862439" w:rsidP="00862439">
      <w:pPr>
        <w:pStyle w:val="TESISYJURIS"/>
        <w:rPr>
          <w:b/>
          <w:sz w:val="22"/>
          <w:szCs w:val="22"/>
        </w:rPr>
      </w:pPr>
    </w:p>
    <w:p w14:paraId="72EAC917" w14:textId="77777777" w:rsidR="00862439" w:rsidRPr="0050378E" w:rsidRDefault="00862439" w:rsidP="00862439">
      <w:pPr>
        <w:pStyle w:val="TESISYJURIS"/>
        <w:rPr>
          <w:sz w:val="22"/>
          <w:szCs w:val="22"/>
        </w:rPr>
      </w:pPr>
      <w:r w:rsidRPr="0050378E">
        <w:rPr>
          <w:b/>
          <w:sz w:val="22"/>
          <w:szCs w:val="22"/>
        </w:rPr>
        <w:t>ARTÍCULO 45.</w:t>
      </w:r>
      <w:r w:rsidRPr="0050378E">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34316953" w14:textId="77777777" w:rsidR="00862439" w:rsidRPr="0050378E" w:rsidRDefault="00862439" w:rsidP="00862439">
      <w:pPr>
        <w:pStyle w:val="TESISYJURIS"/>
        <w:rPr>
          <w:rFonts w:cs="Helvetica"/>
          <w:bdr w:val="none" w:sz="0" w:space="0" w:color="auto" w:frame="1"/>
        </w:rPr>
      </w:pPr>
    </w:p>
    <w:p w14:paraId="66A25344" w14:textId="77777777" w:rsidR="00862439" w:rsidRPr="0050378E" w:rsidRDefault="00862439" w:rsidP="00862439">
      <w:pPr>
        <w:pStyle w:val="SENTENCIAS"/>
      </w:pPr>
    </w:p>
    <w:p w14:paraId="7C6147CB" w14:textId="3E1F4F1E" w:rsidR="00862439" w:rsidRPr="0050378E" w:rsidRDefault="00862439" w:rsidP="00862439">
      <w:pPr>
        <w:pStyle w:val="SENTENCIAS"/>
      </w:pPr>
      <w:r w:rsidRPr="0050378E">
        <w:t xml:space="preserve">De las normas jurídicas transcritas se desprenden las siguientes </w:t>
      </w:r>
      <w:r w:rsidR="007E3033" w:rsidRPr="0050378E">
        <w:t>premisas: ---------------------------------------------------------------------------------------------</w:t>
      </w:r>
    </w:p>
    <w:p w14:paraId="3B0C2CC2" w14:textId="77777777" w:rsidR="00862439" w:rsidRPr="0050378E" w:rsidRDefault="00862439" w:rsidP="00862439">
      <w:pPr>
        <w:pStyle w:val="SENTENCIAS"/>
      </w:pPr>
    </w:p>
    <w:p w14:paraId="5D1DEB9C" w14:textId="5D6A1E03" w:rsidR="00862439" w:rsidRPr="0050378E" w:rsidRDefault="00862439" w:rsidP="00862439">
      <w:pPr>
        <w:pStyle w:val="SENTENCIAS"/>
      </w:pPr>
      <w:r w:rsidRPr="0050378E">
        <w:t>La obligación fiscal nace cuando se actualizan los supuestos jurídicos o de hechos previstos en las leyes fiscales y en el momento en que esa obligación se determina en cantidad líquida se convierte en crédito fiscal</w:t>
      </w:r>
      <w:r w:rsidR="000772AE" w:rsidRPr="0050378E">
        <w:t xml:space="preserve"> y una vez ello, éste </w:t>
      </w:r>
      <w:r w:rsidRPr="0050378E">
        <w:t>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r w:rsidR="000772AE" w:rsidRPr="0050378E">
        <w:t>-----------------------------</w:t>
      </w:r>
    </w:p>
    <w:p w14:paraId="5FE4B768" w14:textId="77777777" w:rsidR="00862439" w:rsidRPr="0050378E" w:rsidRDefault="00862439" w:rsidP="00862439">
      <w:pPr>
        <w:pStyle w:val="SENTENCIAS"/>
      </w:pPr>
    </w:p>
    <w:p w14:paraId="33CE7C1E" w14:textId="5AA098C7" w:rsidR="000772AE" w:rsidRPr="0050378E" w:rsidRDefault="007E3033" w:rsidP="00862439">
      <w:pPr>
        <w:pStyle w:val="SENTENCIAS"/>
        <w:rPr>
          <w:lang w:val="es-MX"/>
        </w:rPr>
      </w:pPr>
      <w:r w:rsidRPr="0050378E">
        <w:t xml:space="preserve">Por lo anterior, </w:t>
      </w:r>
      <w:r w:rsidR="00862439" w:rsidRPr="0050378E">
        <w:t xml:space="preserve">la autoridad debe notificar, previo a iniciar el procedimiento administrativo de ejecución, la determinación del crédito fiscal, en el que dé a conocer al particular de manera clara y precisa los fundamentos y motivos que originaron dicho crédito; </w:t>
      </w:r>
      <w:r w:rsidR="00862439" w:rsidRPr="0050378E">
        <w:rPr>
          <w:lang w:val="es-MX"/>
        </w:rPr>
        <w:t xml:space="preserve">en tal sentido, no es susceptible iniciar el procedimiento administrativo de ejecución si no se ha notificado la </w:t>
      </w:r>
      <w:r w:rsidR="00862439" w:rsidRPr="0050378E">
        <w:rPr>
          <w:lang w:val="es-MX"/>
        </w:rPr>
        <w:lastRenderedPageBreak/>
        <w:t>determinación del crédito fiscal, ya que el ciudadano desconoce de dónde emana la cantidad líquida que se le está cobrando.</w:t>
      </w:r>
      <w:r w:rsidR="000772AE" w:rsidRPr="0050378E">
        <w:rPr>
          <w:lang w:val="es-MX"/>
        </w:rPr>
        <w:t xml:space="preserve"> -------------------------------------</w:t>
      </w:r>
    </w:p>
    <w:p w14:paraId="421F825D" w14:textId="77777777" w:rsidR="000772AE" w:rsidRPr="0050378E" w:rsidRDefault="000772AE" w:rsidP="00862439">
      <w:pPr>
        <w:pStyle w:val="SENTENCIAS"/>
        <w:rPr>
          <w:lang w:val="es-MX"/>
        </w:rPr>
      </w:pPr>
    </w:p>
    <w:p w14:paraId="645CF4A9" w14:textId="5918DB7C" w:rsidR="00862439" w:rsidRPr="0050378E" w:rsidRDefault="00862439" w:rsidP="00862439">
      <w:pPr>
        <w:pStyle w:val="SENTENCIAS"/>
        <w:rPr>
          <w:lang w:val="es-MX"/>
        </w:rPr>
      </w:pPr>
      <w:r w:rsidRPr="0050378E">
        <w:rPr>
          <w:lang w:val="es-MX"/>
        </w:rPr>
        <w:t>Lo anterior, se apoya en el siguiente criterio, emitido por el Pleno del ahora Tribunal de Justicia Administrativa del Estado de Guanajuato, año 2015 dos mil quince: -------------</w:t>
      </w:r>
      <w:r w:rsidR="000772AE" w:rsidRPr="0050378E">
        <w:rPr>
          <w:lang w:val="es-MX"/>
        </w:rPr>
        <w:t>-----------------------------------------------------------------</w:t>
      </w:r>
    </w:p>
    <w:p w14:paraId="5D22D61A" w14:textId="77777777" w:rsidR="00862439" w:rsidRPr="0050378E" w:rsidRDefault="00862439" w:rsidP="00862439">
      <w:pPr>
        <w:pStyle w:val="SENTENCIAS"/>
        <w:rPr>
          <w:lang w:val="es-MX"/>
        </w:rPr>
      </w:pPr>
    </w:p>
    <w:p w14:paraId="724903E0" w14:textId="77777777" w:rsidR="00862439" w:rsidRPr="0050378E" w:rsidRDefault="00862439" w:rsidP="00862439">
      <w:pPr>
        <w:pStyle w:val="TESISYJURIS"/>
        <w:rPr>
          <w:sz w:val="22"/>
          <w:szCs w:val="22"/>
          <w:lang w:val="es-MX"/>
        </w:rPr>
      </w:pPr>
      <w:r w:rsidRPr="0050378E">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4046F3BE" w14:textId="77777777" w:rsidR="00862439" w:rsidRPr="0050378E" w:rsidRDefault="00862439" w:rsidP="00862439">
      <w:pPr>
        <w:pStyle w:val="SENTENCIAS"/>
        <w:rPr>
          <w:lang w:val="es-MX"/>
        </w:rPr>
      </w:pPr>
    </w:p>
    <w:p w14:paraId="258D5B70" w14:textId="62C8EFF2" w:rsidR="003B5265" w:rsidRPr="0050378E" w:rsidRDefault="003B5265" w:rsidP="003B5265">
      <w:pPr>
        <w:autoSpaceDE w:val="0"/>
        <w:autoSpaceDN w:val="0"/>
        <w:adjustRightInd w:val="0"/>
        <w:rPr>
          <w:rFonts w:ascii="Calibri" w:hAnsi="Calibri" w:cs="Calibri"/>
          <w:sz w:val="26"/>
          <w:szCs w:val="26"/>
        </w:rPr>
      </w:pPr>
    </w:p>
    <w:p w14:paraId="1592953F" w14:textId="6A1AD472" w:rsidR="00F7409C" w:rsidRPr="0050378E" w:rsidRDefault="003B5265" w:rsidP="00123A88">
      <w:pPr>
        <w:pStyle w:val="RESOLUCIONES"/>
        <w:rPr>
          <w:lang w:eastAsia="en-US"/>
        </w:rPr>
      </w:pPr>
      <w:r w:rsidRPr="0050378E">
        <w:t xml:space="preserve">Por lo anterior, </w:t>
      </w:r>
      <w:r w:rsidR="007E3033" w:rsidRPr="0050378E">
        <w:t>y considerando que la demanda</w:t>
      </w:r>
      <w:r w:rsidR="000772AE" w:rsidRPr="0050378E">
        <w:t>da</w:t>
      </w:r>
      <w:r w:rsidR="007E3033" w:rsidRPr="0050378E">
        <w:t xml:space="preserve"> emite un mandamiento de embargo sin que acredite que, previo a ello se notificó a la parte actora el documento determinante de crédito, </w:t>
      </w:r>
      <w:r w:rsidR="00F7409C" w:rsidRPr="0050378E">
        <w:t xml:space="preserve">es que se actualiza la ilegalidad establecida en el </w:t>
      </w:r>
      <w:r w:rsidR="00B60144" w:rsidRPr="0050378E">
        <w:t xml:space="preserve">artículo 302, fracción </w:t>
      </w:r>
      <w:r w:rsidR="007E3033" w:rsidRPr="0050378E">
        <w:t>I</w:t>
      </w:r>
      <w:r w:rsidR="00B60144" w:rsidRPr="0050378E">
        <w:t xml:space="preserve">I, del Código de Procedimiento y Justicia Administrativa para el Estado y los Municipios de Guanajuato, </w:t>
      </w:r>
      <w:r w:rsidR="00F7409C" w:rsidRPr="0050378E">
        <w:t>por lo que</w:t>
      </w:r>
      <w:r w:rsidR="00690949" w:rsidRPr="0050378E">
        <w:t xml:space="preserve">, con fundamento en lo </w:t>
      </w:r>
      <w:r w:rsidR="00B90947" w:rsidRPr="0050378E">
        <w:t>dispuest</w:t>
      </w:r>
      <w:r w:rsidR="00690949" w:rsidRPr="0050378E">
        <w:t>o por el artículo 300 fracción II del Código de Procedimiento y Justicia Administrativa para el Estado y los Municipios de Guanajuato,</w:t>
      </w:r>
      <w:r w:rsidR="00F7409C" w:rsidRPr="0050378E">
        <w:t xml:space="preserve"> se decreta la NULIDAD </w:t>
      </w:r>
      <w:r w:rsidR="007E3033" w:rsidRPr="0050378E">
        <w:t>d</w:t>
      </w:r>
      <w:r w:rsidR="00123A88" w:rsidRPr="0050378E">
        <w:t xml:space="preserve">el mandamiento de embargo del </w:t>
      </w:r>
      <w:r w:rsidR="00B90947" w:rsidRPr="0050378E">
        <w:t>Impuesto Predial</w:t>
      </w:r>
      <w:r w:rsidR="00123A88" w:rsidRPr="0050378E">
        <w:t>, relacionado con la cuenta número 01AAB5524001 (</w:t>
      </w:r>
      <w:r w:rsidR="00B90947" w:rsidRPr="0050378E">
        <w:t xml:space="preserve">cero uno letra </w:t>
      </w:r>
      <w:r w:rsidR="00123A88" w:rsidRPr="0050378E">
        <w:t xml:space="preserve">A </w:t>
      </w:r>
      <w:proofErr w:type="spellStart"/>
      <w:r w:rsidR="00123A88" w:rsidRPr="0050378E">
        <w:t>A</w:t>
      </w:r>
      <w:proofErr w:type="spellEnd"/>
      <w:r w:rsidR="00123A88" w:rsidRPr="0050378E">
        <w:t xml:space="preserve"> B </w:t>
      </w:r>
      <w:r w:rsidR="00B90947" w:rsidRPr="0050378E">
        <w:t xml:space="preserve">cinco </w:t>
      </w:r>
      <w:proofErr w:type="spellStart"/>
      <w:r w:rsidR="00B90947" w:rsidRPr="0050378E">
        <w:t>cinco</w:t>
      </w:r>
      <w:proofErr w:type="spellEnd"/>
      <w:r w:rsidR="00B90947" w:rsidRPr="0050378E">
        <w:t xml:space="preserve"> dos cuatro cero </w:t>
      </w:r>
      <w:proofErr w:type="spellStart"/>
      <w:r w:rsidR="00B90947" w:rsidRPr="0050378E">
        <w:t>cero</w:t>
      </w:r>
      <w:proofErr w:type="spellEnd"/>
      <w:r w:rsidR="00B90947" w:rsidRPr="0050378E">
        <w:t xml:space="preserve"> </w:t>
      </w:r>
      <w:r w:rsidR="00B90947" w:rsidRPr="0050378E">
        <w:lastRenderedPageBreak/>
        <w:t>uno</w:t>
      </w:r>
      <w:r w:rsidR="00123A88" w:rsidRPr="0050378E">
        <w:t>), de fecha 26 veintiséis de marzo del año 2019 dos mil diecinueve y acta de embargo de fecha 01 primero de abril del mismo año. ----------------------</w:t>
      </w:r>
      <w:r w:rsidR="00F7409C" w:rsidRPr="0050378E">
        <w:rPr>
          <w:lang w:eastAsia="en-US"/>
        </w:rPr>
        <w:t>--</w:t>
      </w:r>
      <w:r w:rsidR="007E3033" w:rsidRPr="0050378E">
        <w:rPr>
          <w:lang w:eastAsia="en-US"/>
        </w:rPr>
        <w:t>---------</w:t>
      </w:r>
    </w:p>
    <w:p w14:paraId="7BCC69BC" w14:textId="77777777" w:rsidR="00F7409C" w:rsidRPr="0050378E" w:rsidRDefault="00F7409C" w:rsidP="00F7409C">
      <w:pPr>
        <w:rPr>
          <w:lang w:eastAsia="en-US"/>
        </w:rPr>
      </w:pPr>
    </w:p>
    <w:p w14:paraId="1D1DEC7B" w14:textId="4ED0D058" w:rsidR="00123A88" w:rsidRPr="0050378E" w:rsidRDefault="00123A88" w:rsidP="00123A88">
      <w:pPr>
        <w:pStyle w:val="SENTENCIAS"/>
        <w:rPr>
          <w:lang w:eastAsia="en-US"/>
        </w:rPr>
      </w:pPr>
      <w:r w:rsidRPr="0050378E">
        <w:rPr>
          <w:lang w:eastAsia="en-US"/>
        </w:rPr>
        <w:t xml:space="preserve">Por </w:t>
      </w:r>
      <w:r w:rsidR="007E3033" w:rsidRPr="0050378E">
        <w:rPr>
          <w:lang w:eastAsia="en-US"/>
        </w:rPr>
        <w:t>último,</w:t>
      </w:r>
      <w:r w:rsidRPr="0050378E">
        <w:rPr>
          <w:lang w:eastAsia="en-US"/>
        </w:rPr>
        <w:t xml:space="preserve"> le asiste la razón a la parte actora, </w:t>
      </w:r>
      <w:r w:rsidR="007E3033" w:rsidRPr="0050378E">
        <w:rPr>
          <w:lang w:eastAsia="en-US"/>
        </w:rPr>
        <w:t>respecto al cobro que realiza la demanda</w:t>
      </w:r>
      <w:r w:rsidR="00B90947" w:rsidRPr="0050378E">
        <w:rPr>
          <w:lang w:eastAsia="en-US"/>
        </w:rPr>
        <w:t>da</w:t>
      </w:r>
      <w:r w:rsidR="007E3033" w:rsidRPr="0050378E">
        <w:rPr>
          <w:lang w:eastAsia="en-US"/>
        </w:rPr>
        <w:t xml:space="preserve"> de </w:t>
      </w:r>
      <w:r w:rsidRPr="0050378E">
        <w:rPr>
          <w:lang w:eastAsia="en-US"/>
        </w:rPr>
        <w:t xml:space="preserve">los gastos de ejecución, </w:t>
      </w:r>
      <w:r w:rsidR="00B90947" w:rsidRPr="0050378E">
        <w:rPr>
          <w:lang w:eastAsia="en-US"/>
        </w:rPr>
        <w:t>en razón de</w:t>
      </w:r>
      <w:r w:rsidRPr="0050378E">
        <w:rPr>
          <w:lang w:eastAsia="en-US"/>
        </w:rPr>
        <w:t xml:space="preserve"> lo dispuesto por el artículo 92 de la Ley de Hacienda para los Municipios del Estado de Guanajuato: </w:t>
      </w:r>
      <w:r w:rsidR="007E3033" w:rsidRPr="0050378E">
        <w:rPr>
          <w:lang w:eastAsia="en-US"/>
        </w:rPr>
        <w:t>-----------------------------------------</w:t>
      </w:r>
      <w:r w:rsidRPr="0050378E">
        <w:rPr>
          <w:lang w:eastAsia="en-US"/>
        </w:rPr>
        <w:t>-----------------------------------</w:t>
      </w:r>
      <w:r w:rsidR="00B90947" w:rsidRPr="0050378E">
        <w:rPr>
          <w:lang w:eastAsia="en-US"/>
        </w:rPr>
        <w:t>-------------</w:t>
      </w:r>
    </w:p>
    <w:p w14:paraId="3BD5A2E0" w14:textId="77777777" w:rsidR="00B90947" w:rsidRPr="0050378E" w:rsidRDefault="00B90947" w:rsidP="00123A88">
      <w:pPr>
        <w:pStyle w:val="SENTENCIAS"/>
        <w:rPr>
          <w:lang w:eastAsia="en-US"/>
        </w:rPr>
      </w:pPr>
    </w:p>
    <w:p w14:paraId="220AB471" w14:textId="77777777" w:rsidR="00123A88" w:rsidRPr="0050378E" w:rsidRDefault="00123A88" w:rsidP="00123A88">
      <w:pPr>
        <w:pStyle w:val="TESISYJURIS"/>
        <w:rPr>
          <w:sz w:val="22"/>
          <w:szCs w:val="22"/>
        </w:rPr>
      </w:pPr>
      <w:r w:rsidRPr="0050378E">
        <w:rPr>
          <w:sz w:val="22"/>
          <w:szCs w:val="22"/>
        </w:rPr>
        <w:t xml:space="preserve">Artículo 92. Para los efectos de este Título, son gastos de ejecución, las erogaciones que se efectúen, durante el procedimiento administrativo de ejecución en cada caso concreto a saber: </w:t>
      </w:r>
    </w:p>
    <w:p w14:paraId="0FB9124B" w14:textId="77777777" w:rsidR="00123A88" w:rsidRPr="0050378E" w:rsidRDefault="00123A88" w:rsidP="00123A88">
      <w:pPr>
        <w:pStyle w:val="TESISYJURIS"/>
        <w:numPr>
          <w:ilvl w:val="0"/>
          <w:numId w:val="33"/>
        </w:numPr>
        <w:rPr>
          <w:sz w:val="22"/>
          <w:szCs w:val="22"/>
        </w:rPr>
      </w:pPr>
      <w:r w:rsidRPr="0050378E">
        <w:rPr>
          <w:sz w:val="22"/>
          <w:szCs w:val="22"/>
        </w:rPr>
        <w:t xml:space="preserve">Honorarios de los ejecutores, depositarios, interventores y peritos; </w:t>
      </w:r>
    </w:p>
    <w:p w14:paraId="49FF8669" w14:textId="77777777" w:rsidR="00123A88" w:rsidRPr="0050378E" w:rsidRDefault="00123A88" w:rsidP="00123A88">
      <w:pPr>
        <w:pStyle w:val="TESISYJURIS"/>
        <w:numPr>
          <w:ilvl w:val="0"/>
          <w:numId w:val="33"/>
        </w:numPr>
        <w:rPr>
          <w:sz w:val="22"/>
          <w:szCs w:val="22"/>
          <w:lang w:eastAsia="en-US"/>
        </w:rPr>
      </w:pPr>
      <w:r w:rsidRPr="0050378E">
        <w:rPr>
          <w:sz w:val="22"/>
          <w:szCs w:val="22"/>
        </w:rPr>
        <w:t xml:space="preserve">Impresión y publicación de edictos y convocatorias; </w:t>
      </w:r>
    </w:p>
    <w:p w14:paraId="6AD448B4" w14:textId="77777777" w:rsidR="00123A88" w:rsidRPr="0050378E" w:rsidRDefault="00123A88" w:rsidP="00123A88">
      <w:pPr>
        <w:pStyle w:val="TESISYJURIS"/>
        <w:numPr>
          <w:ilvl w:val="0"/>
          <w:numId w:val="33"/>
        </w:numPr>
        <w:rPr>
          <w:sz w:val="22"/>
          <w:szCs w:val="22"/>
          <w:lang w:eastAsia="en-US"/>
        </w:rPr>
      </w:pPr>
      <w:r w:rsidRPr="0050378E">
        <w:rPr>
          <w:sz w:val="22"/>
          <w:szCs w:val="22"/>
        </w:rPr>
        <w:t xml:space="preserve">Transporte del personal ejecutor y de los bienes muebles embargados, o guarda y custodia de éstos; </w:t>
      </w:r>
    </w:p>
    <w:p w14:paraId="6CF60412" w14:textId="77777777" w:rsidR="00123A88" w:rsidRPr="0050378E" w:rsidRDefault="00123A88" w:rsidP="00123A88">
      <w:pPr>
        <w:pStyle w:val="TESISYJURIS"/>
        <w:numPr>
          <w:ilvl w:val="0"/>
          <w:numId w:val="33"/>
        </w:numPr>
        <w:rPr>
          <w:sz w:val="22"/>
          <w:szCs w:val="22"/>
          <w:lang w:eastAsia="en-US"/>
        </w:rPr>
      </w:pPr>
      <w:r w:rsidRPr="0050378E">
        <w:rPr>
          <w:sz w:val="22"/>
          <w:szCs w:val="22"/>
        </w:rPr>
        <w:t xml:space="preserve">Inscripción en el Registro Público de la Propiedad, del embargo de bienes o negociaciones y certificados de gravámenes de los bienes embargados; y </w:t>
      </w:r>
    </w:p>
    <w:p w14:paraId="350708EC" w14:textId="77777777" w:rsidR="00123A88" w:rsidRPr="0050378E" w:rsidRDefault="00123A88" w:rsidP="00123A88">
      <w:pPr>
        <w:pStyle w:val="TESISYJURIS"/>
        <w:numPr>
          <w:ilvl w:val="0"/>
          <w:numId w:val="33"/>
        </w:numPr>
        <w:rPr>
          <w:sz w:val="22"/>
          <w:szCs w:val="22"/>
          <w:lang w:eastAsia="en-US"/>
        </w:rPr>
      </w:pPr>
      <w:r w:rsidRPr="0050378E">
        <w:rPr>
          <w:sz w:val="22"/>
          <w:szCs w:val="22"/>
        </w:rPr>
        <w:t xml:space="preserve"> Cualquier otro gasto o erogación que con el carácter de extraordinario sea necesario hacer para el éxito del procedimiento aludido.</w:t>
      </w:r>
    </w:p>
    <w:p w14:paraId="69EE0C3D" w14:textId="77777777" w:rsidR="00123A88" w:rsidRPr="0050378E" w:rsidRDefault="00123A88" w:rsidP="00123A88">
      <w:pPr>
        <w:pStyle w:val="SENTENCIAS"/>
        <w:rPr>
          <w:lang w:eastAsia="en-US"/>
        </w:rPr>
      </w:pPr>
    </w:p>
    <w:p w14:paraId="6C587D70" w14:textId="77777777" w:rsidR="00123A88" w:rsidRPr="0050378E" w:rsidRDefault="00123A88" w:rsidP="00123A88">
      <w:pPr>
        <w:pStyle w:val="SENTENCIAS"/>
        <w:rPr>
          <w:lang w:eastAsia="en-US"/>
        </w:rPr>
      </w:pPr>
    </w:p>
    <w:p w14:paraId="07BEDD3C" w14:textId="14EACCBA" w:rsidR="00123A88" w:rsidRPr="0050378E" w:rsidRDefault="00123A88" w:rsidP="00665D12">
      <w:pPr>
        <w:pStyle w:val="SENTENCIAS"/>
        <w:rPr>
          <w:lang w:eastAsia="en-US"/>
        </w:rPr>
      </w:pPr>
      <w:r w:rsidRPr="0050378E">
        <w:rPr>
          <w:lang w:eastAsia="en-US"/>
        </w:rPr>
        <w:t>En ese sentido, considerando la nulidad decretada y que la demandada no acredito que previo al acto impugnado hay</w:t>
      </w:r>
      <w:r w:rsidR="00B90947" w:rsidRPr="0050378E">
        <w:rPr>
          <w:lang w:eastAsia="en-US"/>
        </w:rPr>
        <w:t>a</w:t>
      </w:r>
      <w:r w:rsidRPr="0050378E">
        <w:rPr>
          <w:lang w:eastAsia="en-US"/>
        </w:rPr>
        <w:t xml:space="preserve"> realizado alguna diligencia </w:t>
      </w:r>
      <w:r w:rsidR="007E3033" w:rsidRPr="0050378E">
        <w:rPr>
          <w:lang w:eastAsia="en-US"/>
        </w:rPr>
        <w:t>o realizado alguna erogación al instaura</w:t>
      </w:r>
      <w:r w:rsidR="00AB7187" w:rsidRPr="0050378E">
        <w:rPr>
          <w:lang w:eastAsia="en-US"/>
        </w:rPr>
        <w:t>r</w:t>
      </w:r>
      <w:r w:rsidR="007E3033" w:rsidRPr="0050378E">
        <w:rPr>
          <w:lang w:eastAsia="en-US"/>
        </w:rPr>
        <w:t xml:space="preserve"> el </w:t>
      </w:r>
      <w:r w:rsidRPr="0050378E">
        <w:rPr>
          <w:lang w:eastAsia="en-US"/>
        </w:rPr>
        <w:t xml:space="preserve">Procedimiento Administrativo de Ejecución, </w:t>
      </w:r>
      <w:r w:rsidR="00665D12" w:rsidRPr="0050378E">
        <w:rPr>
          <w:lang w:eastAsia="en-US"/>
        </w:rPr>
        <w:t xml:space="preserve">no resulta procedente </w:t>
      </w:r>
      <w:r w:rsidR="00B90947" w:rsidRPr="0050378E">
        <w:rPr>
          <w:lang w:eastAsia="en-US"/>
        </w:rPr>
        <w:t xml:space="preserve">el </w:t>
      </w:r>
      <w:r w:rsidR="00665D12" w:rsidRPr="0050378E">
        <w:rPr>
          <w:lang w:eastAsia="en-US"/>
        </w:rPr>
        <w:t>cobro</w:t>
      </w:r>
      <w:r w:rsidR="00B90947" w:rsidRPr="0050378E">
        <w:rPr>
          <w:lang w:eastAsia="en-US"/>
        </w:rPr>
        <w:t xml:space="preserve"> de los gastos de ejecución</w:t>
      </w:r>
      <w:r w:rsidR="00665D12" w:rsidRPr="0050378E">
        <w:rPr>
          <w:lang w:eastAsia="en-US"/>
        </w:rPr>
        <w:t>. --------------</w:t>
      </w:r>
    </w:p>
    <w:p w14:paraId="2B306382" w14:textId="77777777" w:rsidR="00123A88" w:rsidRPr="0050378E" w:rsidRDefault="00123A88" w:rsidP="00F7409C">
      <w:pPr>
        <w:pStyle w:val="RESOLUCIONES"/>
        <w:rPr>
          <w:lang w:val="es-MX"/>
        </w:rPr>
      </w:pPr>
    </w:p>
    <w:p w14:paraId="358CD6F7" w14:textId="30AB46E5" w:rsidR="00123A88" w:rsidRPr="0050378E" w:rsidRDefault="00F7409C" w:rsidP="00F7409C">
      <w:pPr>
        <w:pStyle w:val="SENTENCIAS"/>
      </w:pPr>
      <w:r w:rsidRPr="0050378E">
        <w:rPr>
          <w:b/>
        </w:rPr>
        <w:t>SE</w:t>
      </w:r>
      <w:r w:rsidR="005C0D24" w:rsidRPr="0050378E">
        <w:rPr>
          <w:b/>
        </w:rPr>
        <w:t>PTIMO</w:t>
      </w:r>
      <w:r w:rsidRPr="0050378E">
        <w:rPr>
          <w:b/>
        </w:rPr>
        <w:t>.</w:t>
      </w:r>
      <w:r w:rsidRPr="0050378E">
        <w:t xml:space="preserve"> Respecto a las pretensiones, </w:t>
      </w:r>
      <w:r w:rsidR="00B90947" w:rsidRPr="0050378E">
        <w:t>la actora solicita</w:t>
      </w:r>
      <w:r w:rsidR="005C0D24" w:rsidRPr="0050378E">
        <w:t>: ------------------</w:t>
      </w:r>
    </w:p>
    <w:p w14:paraId="35CB8B2B" w14:textId="77777777" w:rsidR="00B90947" w:rsidRPr="0050378E" w:rsidRDefault="00B90947" w:rsidP="00F7409C">
      <w:pPr>
        <w:pStyle w:val="SENTENCIAS"/>
      </w:pPr>
    </w:p>
    <w:p w14:paraId="46B5E418" w14:textId="0CCC56BB" w:rsidR="00123A88" w:rsidRPr="0050378E" w:rsidRDefault="00123A88" w:rsidP="00123A88">
      <w:pPr>
        <w:pStyle w:val="SENTENCIAS"/>
        <w:numPr>
          <w:ilvl w:val="0"/>
          <w:numId w:val="34"/>
        </w:numPr>
        <w:rPr>
          <w:i/>
          <w:sz w:val="22"/>
          <w:szCs w:val="22"/>
        </w:rPr>
      </w:pPr>
      <w:r w:rsidRPr="0050378E">
        <w:rPr>
          <w:i/>
          <w:sz w:val="22"/>
          <w:szCs w:val="22"/>
        </w:rPr>
        <w:t>Solicito con fundamento en los artículos […] se decreta la nulidad total de los actos impugnados al ser ilegales, atento a los argumentos jurídicos contenidos en los conceptos de impugnación que se formulan más adelante en este escrito […]</w:t>
      </w:r>
    </w:p>
    <w:p w14:paraId="234A23A4" w14:textId="20212D79" w:rsidR="00123A88" w:rsidRPr="0050378E" w:rsidRDefault="00123A88" w:rsidP="00123A88">
      <w:pPr>
        <w:pStyle w:val="SENTENCIAS"/>
        <w:numPr>
          <w:ilvl w:val="0"/>
          <w:numId w:val="34"/>
        </w:numPr>
        <w:rPr>
          <w:i/>
          <w:sz w:val="22"/>
          <w:szCs w:val="22"/>
        </w:rPr>
      </w:pPr>
      <w:r w:rsidRPr="0050378E">
        <w:rPr>
          <w:i/>
          <w:sz w:val="22"/>
          <w:szCs w:val="22"/>
        </w:rPr>
        <w:t xml:space="preserve">Solicito con fundamento en los artículos […] se reconozca mi derecho amparado en las normas jurídicas precitadas, de las cuales de desprender el derecho de mi poderdante a que una vez declarada la nulidad total del acto impugnado, en consecuencia, se condenar a la autoridad al pleno </w:t>
      </w:r>
      <w:r w:rsidRPr="0050378E">
        <w:rPr>
          <w:i/>
          <w:sz w:val="22"/>
          <w:szCs w:val="22"/>
        </w:rPr>
        <w:lastRenderedPageBreak/>
        <w:t xml:space="preserve">restablecimiento del derecho que le fue violado, consistente en que no le sea cobrado el crédito fiscal que </w:t>
      </w:r>
      <w:r w:rsidR="00FA61E1" w:rsidRPr="0050378E">
        <w:rPr>
          <w:i/>
          <w:sz w:val="22"/>
          <w:szCs w:val="22"/>
        </w:rPr>
        <w:t>s</w:t>
      </w:r>
      <w:r w:rsidRPr="0050378E">
        <w:rPr>
          <w:i/>
          <w:sz w:val="22"/>
          <w:szCs w:val="22"/>
        </w:rPr>
        <w:t>e pretende cobra</w:t>
      </w:r>
      <w:r w:rsidR="00FA61E1" w:rsidRPr="0050378E">
        <w:rPr>
          <w:i/>
          <w:sz w:val="22"/>
          <w:szCs w:val="22"/>
        </w:rPr>
        <w:t>r</w:t>
      </w:r>
      <w:r w:rsidRPr="0050378E">
        <w:rPr>
          <w:i/>
          <w:sz w:val="22"/>
          <w:szCs w:val="22"/>
        </w:rPr>
        <w:t>, por las razones que se expresan enseguida.”</w:t>
      </w:r>
    </w:p>
    <w:p w14:paraId="49F82A6B" w14:textId="22D9BBE7" w:rsidR="00123A88" w:rsidRPr="0050378E" w:rsidRDefault="00123A88" w:rsidP="00123A88">
      <w:pPr>
        <w:pStyle w:val="SENTENCIAS"/>
      </w:pPr>
    </w:p>
    <w:p w14:paraId="76096860" w14:textId="4B840067" w:rsidR="00F7409C" w:rsidRPr="0050378E" w:rsidRDefault="00AB7187" w:rsidP="00F7409C">
      <w:pPr>
        <w:pStyle w:val="SENTENCIAS"/>
      </w:pPr>
      <w:r w:rsidRPr="0050378E">
        <w:t>Bajo tal contexto</w:t>
      </w:r>
      <w:r w:rsidR="00F7409C" w:rsidRPr="0050378E">
        <w:t>, dicha</w:t>
      </w:r>
      <w:r w:rsidR="00FA61E1" w:rsidRPr="0050378E">
        <w:t>s</w:t>
      </w:r>
      <w:r w:rsidR="00F7409C" w:rsidRPr="0050378E">
        <w:t xml:space="preserve"> pretensi</w:t>
      </w:r>
      <w:r w:rsidR="00FA61E1" w:rsidRPr="0050378E">
        <w:t>ones</w:t>
      </w:r>
      <w:r w:rsidR="00F7409C" w:rsidRPr="0050378E">
        <w:t xml:space="preserve"> se considera</w:t>
      </w:r>
      <w:r w:rsidR="00FA61E1" w:rsidRPr="0050378E">
        <w:t>n</w:t>
      </w:r>
      <w:r w:rsidR="00F7409C" w:rsidRPr="0050378E">
        <w:t xml:space="preserve"> satisfecha</w:t>
      </w:r>
      <w:r w:rsidR="00FA61E1" w:rsidRPr="0050378E">
        <w:t>s</w:t>
      </w:r>
      <w:r w:rsidR="00F7409C" w:rsidRPr="0050378E">
        <w:t xml:space="preserve"> conforme a lo resuelto en la presente sentencia. -----------------------------------------</w:t>
      </w:r>
    </w:p>
    <w:p w14:paraId="61F611E6" w14:textId="77777777" w:rsidR="00F7409C" w:rsidRPr="0050378E" w:rsidRDefault="00F7409C" w:rsidP="00F7409C">
      <w:pPr>
        <w:pStyle w:val="SENTENCIAS"/>
      </w:pPr>
    </w:p>
    <w:p w14:paraId="38199B77" w14:textId="261B75B9" w:rsidR="00F7409C" w:rsidRPr="0050378E" w:rsidRDefault="00F7409C" w:rsidP="00F7409C">
      <w:pPr>
        <w:pStyle w:val="SENTENCIAS"/>
        <w:rPr>
          <w:rFonts w:cs="Calibri"/>
        </w:rPr>
      </w:pPr>
      <w:r w:rsidRPr="0050378E">
        <w:t>Por lo expuesto, y con fundamento además en lo dispuesto por los artículos 1 fracción II, 3 párrafos segundo, 137 fracción VI, 249, 298, 299, 300 fracción II y 302 fracción I</w:t>
      </w:r>
      <w:r w:rsidR="007E3033" w:rsidRPr="0050378E">
        <w:t>I</w:t>
      </w:r>
      <w:r w:rsidRPr="0050378E">
        <w:t xml:space="preserve"> del Código de Procedimiento y Justicia Administrativa para el Estado y los Municipios de Guanajuato, es de resolv</w:t>
      </w:r>
      <w:r w:rsidRPr="0050378E">
        <w:rPr>
          <w:rFonts w:cs="Calibri"/>
        </w:rPr>
        <w:t>erse y se: --------------------------------------------------------------------------------------</w:t>
      </w:r>
    </w:p>
    <w:p w14:paraId="496E082F" w14:textId="77777777" w:rsidR="00F7409C" w:rsidRPr="0050378E" w:rsidRDefault="00F7409C" w:rsidP="00F7409C">
      <w:pPr>
        <w:pStyle w:val="Textoindependiente"/>
        <w:rPr>
          <w:rFonts w:ascii="Century" w:hAnsi="Century" w:cs="Calibri"/>
          <w:lang w:val="es-ES"/>
        </w:rPr>
      </w:pPr>
    </w:p>
    <w:p w14:paraId="0DA57E0B" w14:textId="77777777" w:rsidR="007E3033" w:rsidRPr="0050378E" w:rsidRDefault="007E3033" w:rsidP="00F7409C">
      <w:pPr>
        <w:pStyle w:val="Textoindependiente"/>
        <w:jc w:val="center"/>
        <w:rPr>
          <w:rFonts w:ascii="Century" w:hAnsi="Century" w:cs="Calibri"/>
          <w:b/>
          <w:iCs/>
        </w:rPr>
      </w:pPr>
    </w:p>
    <w:p w14:paraId="754ACCDA" w14:textId="7924CA0A" w:rsidR="00F7409C" w:rsidRPr="0050378E" w:rsidRDefault="00F7409C" w:rsidP="00F7409C">
      <w:pPr>
        <w:pStyle w:val="Textoindependiente"/>
        <w:jc w:val="center"/>
        <w:rPr>
          <w:rFonts w:ascii="Century" w:hAnsi="Century" w:cs="Calibri"/>
          <w:iCs/>
        </w:rPr>
      </w:pPr>
      <w:r w:rsidRPr="0050378E">
        <w:rPr>
          <w:rFonts w:ascii="Century" w:hAnsi="Century" w:cs="Calibri"/>
          <w:b/>
          <w:iCs/>
        </w:rPr>
        <w:t xml:space="preserve">R E S U E L V </w:t>
      </w:r>
      <w:proofErr w:type="gramStart"/>
      <w:r w:rsidRPr="0050378E">
        <w:rPr>
          <w:rFonts w:ascii="Century" w:hAnsi="Century" w:cs="Calibri"/>
          <w:b/>
          <w:iCs/>
        </w:rPr>
        <w:t xml:space="preserve">E </w:t>
      </w:r>
      <w:r w:rsidRPr="0050378E">
        <w:rPr>
          <w:rFonts w:ascii="Century" w:hAnsi="Century" w:cs="Calibri"/>
          <w:iCs/>
        </w:rPr>
        <w:t>:</w:t>
      </w:r>
      <w:proofErr w:type="gramEnd"/>
    </w:p>
    <w:p w14:paraId="1367E822" w14:textId="77777777" w:rsidR="005C0D24" w:rsidRPr="0050378E" w:rsidRDefault="005C0D24" w:rsidP="00F7409C">
      <w:pPr>
        <w:pStyle w:val="Textoindependiente"/>
        <w:jc w:val="center"/>
        <w:rPr>
          <w:rFonts w:ascii="Century" w:hAnsi="Century" w:cs="Calibri"/>
          <w:iCs/>
        </w:rPr>
      </w:pPr>
    </w:p>
    <w:p w14:paraId="3ADFC784" w14:textId="77777777" w:rsidR="00F7409C" w:rsidRPr="0050378E" w:rsidRDefault="00F7409C" w:rsidP="00F7409C">
      <w:pPr>
        <w:pStyle w:val="Textoindependiente"/>
        <w:rPr>
          <w:rFonts w:ascii="Century" w:hAnsi="Century" w:cs="Calibri"/>
          <w:sz w:val="18"/>
        </w:rPr>
      </w:pPr>
    </w:p>
    <w:p w14:paraId="35F5EFF1" w14:textId="77777777" w:rsidR="00F7409C" w:rsidRPr="0050378E" w:rsidRDefault="00F7409C" w:rsidP="00F7409C">
      <w:pPr>
        <w:pStyle w:val="Textoindependiente"/>
        <w:spacing w:line="360" w:lineRule="auto"/>
        <w:ind w:firstLine="709"/>
        <w:rPr>
          <w:rFonts w:ascii="Century" w:hAnsi="Century" w:cs="Calibri"/>
        </w:rPr>
      </w:pPr>
      <w:r w:rsidRPr="0050378E">
        <w:rPr>
          <w:rFonts w:ascii="Century" w:hAnsi="Century" w:cs="Calibri"/>
          <w:b/>
          <w:bCs/>
          <w:iCs/>
        </w:rPr>
        <w:t>PRIMERO</w:t>
      </w:r>
      <w:r w:rsidRPr="0050378E">
        <w:rPr>
          <w:rFonts w:ascii="Century" w:hAnsi="Century" w:cs="Calibri"/>
        </w:rPr>
        <w:t>. Este Juzgado Tercero Administrativo Municipal resultó competente para conocer y resolver del presente proceso administrativo. -------</w:t>
      </w:r>
    </w:p>
    <w:p w14:paraId="3702B3FD" w14:textId="77777777" w:rsidR="00F7409C" w:rsidRPr="0050378E" w:rsidRDefault="00F7409C" w:rsidP="00F7409C">
      <w:pPr>
        <w:pStyle w:val="Textoindependiente"/>
        <w:spacing w:line="360" w:lineRule="auto"/>
        <w:ind w:firstLine="709"/>
        <w:rPr>
          <w:rFonts w:ascii="Century" w:hAnsi="Century" w:cs="Calibri"/>
          <w:sz w:val="18"/>
        </w:rPr>
      </w:pPr>
    </w:p>
    <w:p w14:paraId="7DBFB6AA" w14:textId="77777777" w:rsidR="00F7409C" w:rsidRPr="0050378E" w:rsidRDefault="00F7409C" w:rsidP="00F7409C">
      <w:pPr>
        <w:pStyle w:val="Textoindependiente"/>
        <w:spacing w:line="360" w:lineRule="auto"/>
        <w:ind w:firstLine="709"/>
        <w:rPr>
          <w:rFonts w:ascii="Century" w:hAnsi="Century" w:cs="Calibri"/>
          <w:b/>
          <w:bCs/>
          <w:iCs/>
        </w:rPr>
      </w:pPr>
      <w:r w:rsidRPr="0050378E">
        <w:rPr>
          <w:rFonts w:ascii="Century" w:hAnsi="Century" w:cs="Calibri"/>
          <w:b/>
          <w:bCs/>
          <w:iCs/>
        </w:rPr>
        <w:t xml:space="preserve">SEGUNDO. </w:t>
      </w:r>
      <w:r w:rsidRPr="0050378E">
        <w:rPr>
          <w:rFonts w:ascii="Century" w:hAnsi="Century" w:cs="Calibri"/>
        </w:rPr>
        <w:t>Resultó procedente el proceso administrativo promovido por el justiciable, en contra de la resolución impugnada. -----------------------------</w:t>
      </w:r>
    </w:p>
    <w:p w14:paraId="3ECF9C15" w14:textId="77777777" w:rsidR="00F7409C" w:rsidRPr="0050378E" w:rsidRDefault="00F7409C" w:rsidP="00F7409C">
      <w:pPr>
        <w:pStyle w:val="Textoindependiente"/>
        <w:spacing w:line="360" w:lineRule="auto"/>
        <w:ind w:firstLine="709"/>
        <w:rPr>
          <w:rFonts w:ascii="Century" w:hAnsi="Century" w:cs="Calibri"/>
          <w:b/>
          <w:bCs/>
          <w:iCs/>
          <w:sz w:val="18"/>
        </w:rPr>
      </w:pPr>
    </w:p>
    <w:p w14:paraId="498D0998" w14:textId="5ED84559" w:rsidR="007E3033" w:rsidRPr="0050378E" w:rsidRDefault="00F7409C" w:rsidP="007E3033">
      <w:pPr>
        <w:pStyle w:val="SENTENCIAS"/>
      </w:pPr>
      <w:r w:rsidRPr="0050378E">
        <w:rPr>
          <w:b/>
        </w:rPr>
        <w:t>TERCERO.</w:t>
      </w:r>
      <w:r w:rsidRPr="0050378E">
        <w:t xml:space="preserve"> </w:t>
      </w:r>
      <w:r w:rsidR="007E3033" w:rsidRPr="0050378E">
        <w:t>Se decreta el SOBRESEIMIENTO del presente proceso, solo respecto a la Directora General de Ingresos, de acuerdo a lo expuesto y fundado en el Considerando Cuarto de esta resolución. -------------------------------------------</w:t>
      </w:r>
    </w:p>
    <w:p w14:paraId="40A5635D" w14:textId="77777777" w:rsidR="007E3033" w:rsidRPr="0050378E" w:rsidRDefault="007E3033" w:rsidP="007E3033">
      <w:pPr>
        <w:pStyle w:val="SENTENCIAS"/>
      </w:pPr>
    </w:p>
    <w:p w14:paraId="320D1C9C" w14:textId="27C845B6" w:rsidR="005C0D24" w:rsidRPr="0050378E" w:rsidRDefault="007E3033" w:rsidP="005C0D24">
      <w:pPr>
        <w:pStyle w:val="SENTENCIAS"/>
      </w:pPr>
      <w:r w:rsidRPr="0050378E">
        <w:rPr>
          <w:b/>
        </w:rPr>
        <w:t>CUARTO.</w:t>
      </w:r>
      <w:r w:rsidRPr="0050378E">
        <w:t xml:space="preserve"> </w:t>
      </w:r>
      <w:r w:rsidR="00F7409C" w:rsidRPr="0050378E">
        <w:t xml:space="preserve">Se decreta la NULIDAD </w:t>
      </w:r>
      <w:r w:rsidRPr="0050378E">
        <w:t>d</w:t>
      </w:r>
      <w:r w:rsidR="00123A88" w:rsidRPr="0050378E">
        <w:t>el mandamiento de embargo del impuesto predial, relacionado con la cuenta número 01AAB5524001 (</w:t>
      </w:r>
      <w:r w:rsidR="00FA61E1" w:rsidRPr="0050378E">
        <w:t>cero uno letra</w:t>
      </w:r>
      <w:r w:rsidR="00123A88" w:rsidRPr="0050378E">
        <w:t xml:space="preserve"> A </w:t>
      </w:r>
      <w:proofErr w:type="spellStart"/>
      <w:r w:rsidR="00123A88" w:rsidRPr="0050378E">
        <w:t>A</w:t>
      </w:r>
      <w:proofErr w:type="spellEnd"/>
      <w:r w:rsidR="00123A88" w:rsidRPr="0050378E">
        <w:t xml:space="preserve"> B </w:t>
      </w:r>
      <w:r w:rsidR="00FA61E1" w:rsidRPr="0050378E">
        <w:t xml:space="preserve">cinco </w:t>
      </w:r>
      <w:proofErr w:type="spellStart"/>
      <w:r w:rsidR="00FA61E1" w:rsidRPr="0050378E">
        <w:t>cinco</w:t>
      </w:r>
      <w:proofErr w:type="spellEnd"/>
      <w:r w:rsidR="00FA61E1" w:rsidRPr="0050378E">
        <w:t xml:space="preserve"> dos cuatro cero </w:t>
      </w:r>
      <w:proofErr w:type="spellStart"/>
      <w:r w:rsidR="00FA61E1" w:rsidRPr="0050378E">
        <w:t>cero</w:t>
      </w:r>
      <w:proofErr w:type="spellEnd"/>
      <w:r w:rsidR="00FA61E1" w:rsidRPr="0050378E">
        <w:t xml:space="preserve"> uno</w:t>
      </w:r>
      <w:r w:rsidR="00123A88" w:rsidRPr="0050378E">
        <w:t xml:space="preserve">), de fecha 26 veintiséis de marzo del año 2019 dos mil diecinueve y </w:t>
      </w:r>
      <w:r w:rsidR="00AB7187" w:rsidRPr="0050378E">
        <w:t>la NULIDAD d</w:t>
      </w:r>
      <w:r w:rsidR="00FA61E1" w:rsidRPr="0050378E">
        <w:t xml:space="preserve">el </w:t>
      </w:r>
      <w:r w:rsidR="00123A88" w:rsidRPr="0050378E">
        <w:t>acta de embargo de fecha 01 primero de abril del mismo año;</w:t>
      </w:r>
      <w:r w:rsidR="005C0D24" w:rsidRPr="0050378E">
        <w:t xml:space="preserve"> y no resulta procedente el pago por gastos de ejecución. </w:t>
      </w:r>
      <w:r w:rsidR="00F7409C" w:rsidRPr="0050378E">
        <w:t xml:space="preserve">lo anterior, con base en los razonamientos lógico jurídicos expuestos en el Considerando </w:t>
      </w:r>
      <w:r w:rsidR="005C0D24" w:rsidRPr="0050378E">
        <w:t xml:space="preserve">Sexto </w:t>
      </w:r>
      <w:r w:rsidR="00F7409C" w:rsidRPr="0050378E">
        <w:t xml:space="preserve">de la presente </w:t>
      </w:r>
      <w:r w:rsidR="005C0D24" w:rsidRPr="0050378E">
        <w:t>sentencia</w:t>
      </w:r>
      <w:r w:rsidR="00F7409C" w:rsidRPr="0050378E">
        <w:t xml:space="preserve">. </w:t>
      </w:r>
      <w:r w:rsidR="005C0D24" w:rsidRPr="0050378E">
        <w:t>---------</w:t>
      </w:r>
      <w:r w:rsidR="00FA61E1" w:rsidRPr="0050378E">
        <w:t>-------------</w:t>
      </w:r>
    </w:p>
    <w:p w14:paraId="49B3FAC0" w14:textId="77777777" w:rsidR="00F7409C" w:rsidRPr="0050378E" w:rsidRDefault="00F7409C" w:rsidP="00F7409C">
      <w:pPr>
        <w:pStyle w:val="RESOLUCIONES"/>
      </w:pPr>
    </w:p>
    <w:p w14:paraId="18A77257" w14:textId="5997CBFB" w:rsidR="00F7409C" w:rsidRPr="0050378E" w:rsidRDefault="00FA61E1" w:rsidP="00F7409C">
      <w:pPr>
        <w:pStyle w:val="RESOLUCIONES"/>
      </w:pPr>
      <w:r w:rsidRPr="0050378E">
        <w:rPr>
          <w:b/>
        </w:rPr>
        <w:t>QUIN</w:t>
      </w:r>
      <w:r w:rsidR="00F7409C" w:rsidRPr="0050378E">
        <w:rPr>
          <w:b/>
        </w:rPr>
        <w:t>TO.</w:t>
      </w:r>
      <w:r w:rsidR="00F7409C" w:rsidRPr="0050378E">
        <w:t xml:space="preserve"> Se considera satisfecha la pretensión de la actora, de acuerdo con lo expuesto en el Considerando Sexto de la presente sentencia. ---------------</w:t>
      </w:r>
    </w:p>
    <w:p w14:paraId="6ADA3E3B" w14:textId="77777777" w:rsidR="00F7409C" w:rsidRPr="0050378E" w:rsidRDefault="00F7409C" w:rsidP="00F7409C">
      <w:pPr>
        <w:pStyle w:val="RESOLUCIONES"/>
      </w:pPr>
    </w:p>
    <w:p w14:paraId="51925A57" w14:textId="77777777" w:rsidR="00F7409C" w:rsidRPr="0050378E" w:rsidRDefault="00F7409C" w:rsidP="00F7409C">
      <w:pPr>
        <w:pStyle w:val="Textoindependiente"/>
        <w:spacing w:line="360" w:lineRule="auto"/>
        <w:ind w:firstLine="708"/>
        <w:rPr>
          <w:rFonts w:ascii="Century" w:hAnsi="Century" w:cs="Calibri"/>
        </w:rPr>
      </w:pPr>
      <w:r w:rsidRPr="0050378E">
        <w:rPr>
          <w:rFonts w:ascii="Century" w:hAnsi="Century" w:cs="Calibri"/>
          <w:b/>
        </w:rPr>
        <w:t>Notifíquese a la autoridad demandada por oficio y correo electrónico y a la parte actora personalmente. --------------------------------------------</w:t>
      </w:r>
      <w:r w:rsidRPr="0050378E">
        <w:rPr>
          <w:rFonts w:ascii="Century" w:hAnsi="Century" w:cs="Calibri"/>
        </w:rPr>
        <w:t xml:space="preserve">-------------------- </w:t>
      </w:r>
    </w:p>
    <w:p w14:paraId="76A08DA6" w14:textId="77777777" w:rsidR="00F7409C" w:rsidRPr="0050378E" w:rsidRDefault="00F7409C" w:rsidP="00F7409C">
      <w:pPr>
        <w:spacing w:line="360" w:lineRule="auto"/>
        <w:jc w:val="both"/>
        <w:rPr>
          <w:rFonts w:ascii="Century" w:hAnsi="Century" w:cs="Calibri"/>
          <w:sz w:val="18"/>
          <w:lang w:val="es-MX"/>
        </w:rPr>
      </w:pPr>
    </w:p>
    <w:p w14:paraId="0867158A" w14:textId="77777777" w:rsidR="00F7409C" w:rsidRPr="0050378E" w:rsidRDefault="00F7409C" w:rsidP="00F7409C">
      <w:pPr>
        <w:pStyle w:val="Textoindependiente"/>
        <w:spacing w:line="360" w:lineRule="auto"/>
        <w:ind w:firstLine="708"/>
        <w:rPr>
          <w:rFonts w:ascii="Century" w:hAnsi="Century" w:cs="Calibri"/>
        </w:rPr>
      </w:pPr>
      <w:r w:rsidRPr="0050378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5B208E6" w14:textId="77777777" w:rsidR="00F7409C" w:rsidRPr="0050378E" w:rsidRDefault="00F7409C" w:rsidP="00F7409C">
      <w:pPr>
        <w:pStyle w:val="Textoindependiente"/>
        <w:spacing w:line="360" w:lineRule="auto"/>
        <w:rPr>
          <w:rFonts w:ascii="Century" w:hAnsi="Century" w:cs="Calibri"/>
        </w:rPr>
      </w:pPr>
    </w:p>
    <w:p w14:paraId="784598C9" w14:textId="1E2B1472" w:rsidR="00E1780B" w:rsidRPr="0050378E" w:rsidRDefault="00F7409C" w:rsidP="005C0D24">
      <w:pPr>
        <w:tabs>
          <w:tab w:val="left" w:pos="1252"/>
        </w:tabs>
        <w:spacing w:line="360" w:lineRule="auto"/>
        <w:ind w:firstLine="709"/>
        <w:jc w:val="both"/>
        <w:rPr>
          <w:rFonts w:ascii="Arial" w:eastAsia="Times New Roman" w:hAnsi="Arial" w:cs="Arial"/>
          <w:lang w:val="en-US" w:eastAsia="en-US"/>
        </w:rPr>
      </w:pPr>
      <w:r w:rsidRPr="0050378E">
        <w:rPr>
          <w:rFonts w:ascii="Century" w:hAnsi="Century" w:cs="Calibri"/>
        </w:rPr>
        <w:t xml:space="preserve">Así lo resolvió y firma la Jueza del Juzgado Tercero Administrativo Municipal de León, Guanajuato, licenciada </w:t>
      </w:r>
      <w:r w:rsidRPr="0050378E">
        <w:rPr>
          <w:rFonts w:ascii="Century" w:hAnsi="Century" w:cs="Calibri"/>
          <w:b/>
          <w:bCs/>
        </w:rPr>
        <w:t>María Guadalupe Garza Lozornio</w:t>
      </w:r>
      <w:r w:rsidRPr="0050378E">
        <w:rPr>
          <w:rFonts w:ascii="Century" w:hAnsi="Century" w:cs="Calibri"/>
        </w:rPr>
        <w:t xml:space="preserve">, quien actúa asistida en forma legal con Secretario de Estudio y Cuenta, licenciado </w:t>
      </w:r>
      <w:r w:rsidRPr="0050378E">
        <w:rPr>
          <w:rFonts w:ascii="Century" w:hAnsi="Century" w:cs="Calibri"/>
          <w:b/>
          <w:bCs/>
        </w:rPr>
        <w:t>Christian Helmut Emmanuel Schonwald Escalante</w:t>
      </w:r>
      <w:r w:rsidRPr="0050378E">
        <w:rPr>
          <w:rFonts w:ascii="Century" w:hAnsi="Century" w:cs="Calibri"/>
          <w:bCs/>
        </w:rPr>
        <w:t>,</w:t>
      </w:r>
      <w:r w:rsidRPr="0050378E">
        <w:rPr>
          <w:rFonts w:ascii="Century" w:hAnsi="Century" w:cs="Calibri"/>
          <w:b/>
          <w:bCs/>
        </w:rPr>
        <w:t xml:space="preserve"> </w:t>
      </w:r>
      <w:r w:rsidR="00E1780B" w:rsidRPr="0050378E">
        <w:rPr>
          <w:rFonts w:ascii="Century" w:hAnsi="Century" w:cs="Calibri"/>
        </w:rPr>
        <w:t>quien da fe. –</w:t>
      </w:r>
    </w:p>
    <w:sectPr w:rsidR="00E1780B" w:rsidRPr="0050378E"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CCC1" w14:textId="77777777" w:rsidR="002332C3" w:rsidRDefault="002332C3">
      <w:r>
        <w:separator/>
      </w:r>
    </w:p>
  </w:endnote>
  <w:endnote w:type="continuationSeparator" w:id="0">
    <w:p w14:paraId="23C49EDB" w14:textId="77777777" w:rsidR="002332C3" w:rsidRDefault="002332C3">
      <w:r>
        <w:continuationSeparator/>
      </w:r>
    </w:p>
  </w:endnote>
  <w:endnote w:type="continuationNotice" w:id="1">
    <w:p w14:paraId="5C80E842" w14:textId="77777777" w:rsidR="002332C3" w:rsidRDefault="00233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E1CF3AB" w:rsidR="00123A88" w:rsidRPr="007F7AC8" w:rsidRDefault="00123A8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3575">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3575">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123A88" w:rsidRPr="007F7AC8" w:rsidRDefault="00123A8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DF48" w14:textId="77777777" w:rsidR="002332C3" w:rsidRDefault="002332C3">
      <w:r>
        <w:separator/>
      </w:r>
    </w:p>
  </w:footnote>
  <w:footnote w:type="continuationSeparator" w:id="0">
    <w:p w14:paraId="00E49464" w14:textId="77777777" w:rsidR="002332C3" w:rsidRDefault="002332C3">
      <w:r>
        <w:continuationSeparator/>
      </w:r>
    </w:p>
  </w:footnote>
  <w:footnote w:type="continuationNotice" w:id="1">
    <w:p w14:paraId="6E6114FE" w14:textId="77777777" w:rsidR="002332C3" w:rsidRDefault="00233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123A88" w:rsidRDefault="00123A88">
    <w:pPr>
      <w:pStyle w:val="Encabezado"/>
      <w:framePr w:wrap="around" w:vAnchor="text" w:hAnchor="margin" w:xAlign="center" w:y="1"/>
      <w:rPr>
        <w:rStyle w:val="Nmerodepgina"/>
      </w:rPr>
    </w:pPr>
  </w:p>
  <w:p w14:paraId="3ADE87C8" w14:textId="77777777" w:rsidR="00123A88" w:rsidRDefault="00123A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123A88" w:rsidRDefault="00123A88" w:rsidP="007F7AC8">
    <w:pPr>
      <w:pStyle w:val="Encabezado"/>
      <w:jc w:val="right"/>
      <w:rPr>
        <w:color w:val="7F7F7F" w:themeColor="text1" w:themeTint="80"/>
      </w:rPr>
    </w:pPr>
  </w:p>
  <w:p w14:paraId="50F605D8" w14:textId="77777777" w:rsidR="00123A88" w:rsidRDefault="00123A88" w:rsidP="007F7AC8">
    <w:pPr>
      <w:pStyle w:val="Encabezado"/>
      <w:jc w:val="right"/>
      <w:rPr>
        <w:color w:val="7F7F7F" w:themeColor="text1" w:themeTint="80"/>
      </w:rPr>
    </w:pPr>
  </w:p>
  <w:p w14:paraId="0D234A56" w14:textId="77777777" w:rsidR="00123A88" w:rsidRDefault="00123A88" w:rsidP="007F7AC8">
    <w:pPr>
      <w:pStyle w:val="Encabezado"/>
      <w:jc w:val="right"/>
      <w:rPr>
        <w:color w:val="7F7F7F" w:themeColor="text1" w:themeTint="80"/>
      </w:rPr>
    </w:pPr>
  </w:p>
  <w:p w14:paraId="199CFC4D" w14:textId="11567FAD" w:rsidR="00123A88" w:rsidRDefault="00123A88" w:rsidP="007F7AC8">
    <w:pPr>
      <w:pStyle w:val="Encabezado"/>
      <w:jc w:val="right"/>
      <w:rPr>
        <w:color w:val="7F7F7F" w:themeColor="text1" w:themeTint="80"/>
      </w:rPr>
    </w:pPr>
  </w:p>
  <w:p w14:paraId="324AD5B9" w14:textId="396EF8D3" w:rsidR="00123A88" w:rsidRDefault="00123A88" w:rsidP="007F7AC8">
    <w:pPr>
      <w:pStyle w:val="Encabezado"/>
      <w:jc w:val="right"/>
    </w:pPr>
    <w:r>
      <w:rPr>
        <w:color w:val="7F7F7F" w:themeColor="text1" w:themeTint="80"/>
      </w:rPr>
      <w:t>Expediente 1296/3erJAM/2019-JN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123A88" w:rsidRDefault="00123A88">
    <w:pPr>
      <w:pStyle w:val="Encabezado"/>
      <w:jc w:val="right"/>
      <w:rPr>
        <w:color w:val="8496B0" w:themeColor="text2" w:themeTint="99"/>
        <w:lang w:val="es-ES"/>
      </w:rPr>
    </w:pPr>
  </w:p>
  <w:p w14:paraId="55B9103D" w14:textId="77777777" w:rsidR="00123A88" w:rsidRDefault="00123A88">
    <w:pPr>
      <w:pStyle w:val="Encabezado"/>
      <w:jc w:val="right"/>
      <w:rPr>
        <w:color w:val="8496B0" w:themeColor="text2" w:themeTint="99"/>
        <w:lang w:val="es-ES"/>
      </w:rPr>
    </w:pPr>
  </w:p>
  <w:p w14:paraId="46CC684C" w14:textId="77777777" w:rsidR="00123A88" w:rsidRDefault="00123A88">
    <w:pPr>
      <w:pStyle w:val="Encabezado"/>
      <w:jc w:val="right"/>
      <w:rPr>
        <w:color w:val="8496B0" w:themeColor="text2" w:themeTint="99"/>
        <w:lang w:val="es-ES"/>
      </w:rPr>
    </w:pPr>
  </w:p>
  <w:p w14:paraId="12B0032A" w14:textId="77777777" w:rsidR="00123A88" w:rsidRDefault="00123A88">
    <w:pPr>
      <w:pStyle w:val="Encabezado"/>
      <w:jc w:val="right"/>
      <w:rPr>
        <w:color w:val="8496B0" w:themeColor="text2" w:themeTint="99"/>
        <w:lang w:val="es-ES"/>
      </w:rPr>
    </w:pPr>
  </w:p>
  <w:p w14:paraId="389A42BC" w14:textId="77777777" w:rsidR="00123A88" w:rsidRDefault="00123A88">
    <w:pPr>
      <w:pStyle w:val="Encabezado"/>
      <w:jc w:val="right"/>
      <w:rPr>
        <w:color w:val="8496B0" w:themeColor="text2" w:themeTint="99"/>
        <w:lang w:val="es-ES"/>
      </w:rPr>
    </w:pPr>
  </w:p>
  <w:p w14:paraId="4897847F" w14:textId="40DB5009" w:rsidR="00123A88" w:rsidRDefault="00123A8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23E518F"/>
    <w:multiLevelType w:val="hybridMultilevel"/>
    <w:tmpl w:val="B8867926"/>
    <w:lvl w:ilvl="0" w:tplc="2982B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5FC78C2"/>
    <w:multiLevelType w:val="hybridMultilevel"/>
    <w:tmpl w:val="C6EA8532"/>
    <w:lvl w:ilvl="0" w:tplc="924862B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A83286A"/>
    <w:multiLevelType w:val="hybridMultilevel"/>
    <w:tmpl w:val="23A0188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A760582"/>
    <w:multiLevelType w:val="hybridMultilevel"/>
    <w:tmpl w:val="9990CC5A"/>
    <w:lvl w:ilvl="0" w:tplc="429A8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7415795"/>
    <w:multiLevelType w:val="hybridMultilevel"/>
    <w:tmpl w:val="82846972"/>
    <w:lvl w:ilvl="0" w:tplc="B48CFCB6">
      <w:start w:val="3"/>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0C2732E"/>
    <w:multiLevelType w:val="hybridMultilevel"/>
    <w:tmpl w:val="8DB83080"/>
    <w:lvl w:ilvl="0" w:tplc="3BA6DDE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1014E97"/>
    <w:multiLevelType w:val="hybridMultilevel"/>
    <w:tmpl w:val="8DB83080"/>
    <w:lvl w:ilvl="0" w:tplc="3BA6DDE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25" w15:restartNumberingAfterBreak="0">
    <w:nsid w:val="640854EF"/>
    <w:multiLevelType w:val="hybridMultilevel"/>
    <w:tmpl w:val="2A86BF4A"/>
    <w:lvl w:ilvl="0" w:tplc="0150BE8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F3C3027"/>
    <w:multiLevelType w:val="hybridMultilevel"/>
    <w:tmpl w:val="51104B80"/>
    <w:lvl w:ilvl="0" w:tplc="83B400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10"/>
  </w:num>
  <w:num w:numId="3">
    <w:abstractNumId w:val="0"/>
  </w:num>
  <w:num w:numId="4">
    <w:abstractNumId w:val="27"/>
  </w:num>
  <w:num w:numId="5">
    <w:abstractNumId w:val="30"/>
  </w:num>
  <w:num w:numId="6">
    <w:abstractNumId w:val="11"/>
  </w:num>
  <w:num w:numId="7">
    <w:abstractNumId w:val="32"/>
  </w:num>
  <w:num w:numId="8">
    <w:abstractNumId w:val="23"/>
  </w:num>
  <w:num w:numId="9">
    <w:abstractNumId w:val="20"/>
  </w:num>
  <w:num w:numId="10">
    <w:abstractNumId w:val="17"/>
  </w:num>
  <w:num w:numId="11">
    <w:abstractNumId w:val="33"/>
  </w:num>
  <w:num w:numId="12">
    <w:abstractNumId w:val="19"/>
  </w:num>
  <w:num w:numId="13">
    <w:abstractNumId w:val="12"/>
  </w:num>
  <w:num w:numId="14">
    <w:abstractNumId w:val="5"/>
  </w:num>
  <w:num w:numId="15">
    <w:abstractNumId w:val="31"/>
  </w:num>
  <w:num w:numId="16">
    <w:abstractNumId w:val="15"/>
  </w:num>
  <w:num w:numId="17">
    <w:abstractNumId w:val="26"/>
  </w:num>
  <w:num w:numId="18">
    <w:abstractNumId w:val="4"/>
  </w:num>
  <w:num w:numId="19">
    <w:abstractNumId w:val="8"/>
  </w:num>
  <w:num w:numId="20">
    <w:abstractNumId w:val="24"/>
  </w:num>
  <w:num w:numId="21">
    <w:abstractNumId w:val="2"/>
  </w:num>
  <w:num w:numId="22">
    <w:abstractNumId w:val="28"/>
  </w:num>
  <w:num w:numId="23">
    <w:abstractNumId w:val="1"/>
  </w:num>
  <w:num w:numId="24">
    <w:abstractNumId w:val="16"/>
  </w:num>
  <w:num w:numId="25">
    <w:abstractNumId w:val="29"/>
  </w:num>
  <w:num w:numId="26">
    <w:abstractNumId w:val="9"/>
  </w:num>
  <w:num w:numId="27">
    <w:abstractNumId w:val="13"/>
  </w:num>
  <w:num w:numId="28">
    <w:abstractNumId w:val="18"/>
  </w:num>
  <w:num w:numId="29">
    <w:abstractNumId w:val="14"/>
  </w:num>
  <w:num w:numId="30">
    <w:abstractNumId w:val="7"/>
  </w:num>
  <w:num w:numId="31">
    <w:abstractNumId w:val="22"/>
  </w:num>
  <w:num w:numId="32">
    <w:abstractNumId w:val="21"/>
  </w:num>
  <w:num w:numId="33">
    <w:abstractNumId w:val="25"/>
  </w:num>
  <w:num w:numId="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575"/>
    <w:rsid w:val="00001695"/>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02E"/>
    <w:rsid w:val="000343E8"/>
    <w:rsid w:val="000351A7"/>
    <w:rsid w:val="00035EC0"/>
    <w:rsid w:val="0003619A"/>
    <w:rsid w:val="000369E4"/>
    <w:rsid w:val="00040F28"/>
    <w:rsid w:val="00041F67"/>
    <w:rsid w:val="00043142"/>
    <w:rsid w:val="00043665"/>
    <w:rsid w:val="00044943"/>
    <w:rsid w:val="00046E16"/>
    <w:rsid w:val="000470E8"/>
    <w:rsid w:val="00051358"/>
    <w:rsid w:val="00051E8B"/>
    <w:rsid w:val="00053BD3"/>
    <w:rsid w:val="00055BA8"/>
    <w:rsid w:val="000562E9"/>
    <w:rsid w:val="00060865"/>
    <w:rsid w:val="00062BF4"/>
    <w:rsid w:val="000630AB"/>
    <w:rsid w:val="000651E8"/>
    <w:rsid w:val="000702CB"/>
    <w:rsid w:val="00070FE7"/>
    <w:rsid w:val="00071085"/>
    <w:rsid w:val="0007196F"/>
    <w:rsid w:val="0007323E"/>
    <w:rsid w:val="000733ED"/>
    <w:rsid w:val="00074127"/>
    <w:rsid w:val="0007417F"/>
    <w:rsid w:val="00075965"/>
    <w:rsid w:val="000772AE"/>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7422"/>
    <w:rsid w:val="000C0234"/>
    <w:rsid w:val="000C4322"/>
    <w:rsid w:val="000C6FEE"/>
    <w:rsid w:val="000C7E18"/>
    <w:rsid w:val="000D02CA"/>
    <w:rsid w:val="000D056E"/>
    <w:rsid w:val="000D09CE"/>
    <w:rsid w:val="000D0CE6"/>
    <w:rsid w:val="000D1493"/>
    <w:rsid w:val="000D2402"/>
    <w:rsid w:val="000D2E90"/>
    <w:rsid w:val="000D3236"/>
    <w:rsid w:val="000D33E1"/>
    <w:rsid w:val="000D3FF5"/>
    <w:rsid w:val="000D43EE"/>
    <w:rsid w:val="000D611E"/>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3575"/>
    <w:rsid w:val="00104D04"/>
    <w:rsid w:val="00105EB5"/>
    <w:rsid w:val="00106C23"/>
    <w:rsid w:val="00107D89"/>
    <w:rsid w:val="00110BF8"/>
    <w:rsid w:val="001114CE"/>
    <w:rsid w:val="001124AC"/>
    <w:rsid w:val="00113628"/>
    <w:rsid w:val="00115847"/>
    <w:rsid w:val="0011662F"/>
    <w:rsid w:val="00116DA6"/>
    <w:rsid w:val="00117877"/>
    <w:rsid w:val="00117F0D"/>
    <w:rsid w:val="00120277"/>
    <w:rsid w:val="00121A70"/>
    <w:rsid w:val="001221BB"/>
    <w:rsid w:val="001232CD"/>
    <w:rsid w:val="00123807"/>
    <w:rsid w:val="00123A88"/>
    <w:rsid w:val="00124532"/>
    <w:rsid w:val="001248BD"/>
    <w:rsid w:val="001251EE"/>
    <w:rsid w:val="0012666F"/>
    <w:rsid w:val="0012684D"/>
    <w:rsid w:val="001279CF"/>
    <w:rsid w:val="00130106"/>
    <w:rsid w:val="00133FA6"/>
    <w:rsid w:val="001350F2"/>
    <w:rsid w:val="00136FA0"/>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4D9F"/>
    <w:rsid w:val="00165C4A"/>
    <w:rsid w:val="00166498"/>
    <w:rsid w:val="00166714"/>
    <w:rsid w:val="001671DF"/>
    <w:rsid w:val="001678A3"/>
    <w:rsid w:val="00167954"/>
    <w:rsid w:val="001723F4"/>
    <w:rsid w:val="00173993"/>
    <w:rsid w:val="00174120"/>
    <w:rsid w:val="0017550D"/>
    <w:rsid w:val="00175DB3"/>
    <w:rsid w:val="00176A65"/>
    <w:rsid w:val="00176DC5"/>
    <w:rsid w:val="001777C1"/>
    <w:rsid w:val="0018012D"/>
    <w:rsid w:val="001812C7"/>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66DD"/>
    <w:rsid w:val="00217D2E"/>
    <w:rsid w:val="002206D4"/>
    <w:rsid w:val="0022235E"/>
    <w:rsid w:val="002225EB"/>
    <w:rsid w:val="00222B5E"/>
    <w:rsid w:val="00223520"/>
    <w:rsid w:val="00223A69"/>
    <w:rsid w:val="00230E29"/>
    <w:rsid w:val="00230E78"/>
    <w:rsid w:val="0023236B"/>
    <w:rsid w:val="002332C3"/>
    <w:rsid w:val="00235513"/>
    <w:rsid w:val="0023710F"/>
    <w:rsid w:val="002405CE"/>
    <w:rsid w:val="00240D3C"/>
    <w:rsid w:val="0024168D"/>
    <w:rsid w:val="0024377E"/>
    <w:rsid w:val="00243AEB"/>
    <w:rsid w:val="002465EA"/>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5761"/>
    <w:rsid w:val="002759FE"/>
    <w:rsid w:val="0027677D"/>
    <w:rsid w:val="0027757A"/>
    <w:rsid w:val="0028002D"/>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5A6"/>
    <w:rsid w:val="002B6B16"/>
    <w:rsid w:val="002B7887"/>
    <w:rsid w:val="002C1116"/>
    <w:rsid w:val="002C1471"/>
    <w:rsid w:val="002C2BC9"/>
    <w:rsid w:val="002C4441"/>
    <w:rsid w:val="002C4EF7"/>
    <w:rsid w:val="002C5CBF"/>
    <w:rsid w:val="002D047D"/>
    <w:rsid w:val="002D0BB5"/>
    <w:rsid w:val="002D1758"/>
    <w:rsid w:val="002D29CA"/>
    <w:rsid w:val="002D3165"/>
    <w:rsid w:val="002D4B48"/>
    <w:rsid w:val="002E105E"/>
    <w:rsid w:val="002E14D4"/>
    <w:rsid w:val="002E3252"/>
    <w:rsid w:val="002E3985"/>
    <w:rsid w:val="002E3A0F"/>
    <w:rsid w:val="002E4549"/>
    <w:rsid w:val="002E4CF6"/>
    <w:rsid w:val="002E5853"/>
    <w:rsid w:val="002E61C9"/>
    <w:rsid w:val="002E7389"/>
    <w:rsid w:val="002E75B8"/>
    <w:rsid w:val="002F5B78"/>
    <w:rsid w:val="0030251D"/>
    <w:rsid w:val="00302A2E"/>
    <w:rsid w:val="00302FA4"/>
    <w:rsid w:val="0030391D"/>
    <w:rsid w:val="003041E9"/>
    <w:rsid w:val="0030502C"/>
    <w:rsid w:val="0030645C"/>
    <w:rsid w:val="003074CB"/>
    <w:rsid w:val="00307D72"/>
    <w:rsid w:val="00310A40"/>
    <w:rsid w:val="00310C1E"/>
    <w:rsid w:val="00311D44"/>
    <w:rsid w:val="00315567"/>
    <w:rsid w:val="00316C1D"/>
    <w:rsid w:val="003170FB"/>
    <w:rsid w:val="003176E4"/>
    <w:rsid w:val="0032074B"/>
    <w:rsid w:val="00322D42"/>
    <w:rsid w:val="003244CB"/>
    <w:rsid w:val="00324DF7"/>
    <w:rsid w:val="003275CF"/>
    <w:rsid w:val="003276E8"/>
    <w:rsid w:val="00327C00"/>
    <w:rsid w:val="003312E0"/>
    <w:rsid w:val="00331A25"/>
    <w:rsid w:val="00334E6B"/>
    <w:rsid w:val="0033500A"/>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3EFD"/>
    <w:rsid w:val="003643AB"/>
    <w:rsid w:val="0036467B"/>
    <w:rsid w:val="003660A5"/>
    <w:rsid w:val="00372E14"/>
    <w:rsid w:val="00373920"/>
    <w:rsid w:val="00374375"/>
    <w:rsid w:val="0037442E"/>
    <w:rsid w:val="00374DAA"/>
    <w:rsid w:val="00376E59"/>
    <w:rsid w:val="00377835"/>
    <w:rsid w:val="003804EF"/>
    <w:rsid w:val="00380546"/>
    <w:rsid w:val="0038084B"/>
    <w:rsid w:val="00380DF5"/>
    <w:rsid w:val="0038231C"/>
    <w:rsid w:val="003828D9"/>
    <w:rsid w:val="00383CA1"/>
    <w:rsid w:val="003851ED"/>
    <w:rsid w:val="00385D0B"/>
    <w:rsid w:val="00386A1F"/>
    <w:rsid w:val="00387A7F"/>
    <w:rsid w:val="00393E4F"/>
    <w:rsid w:val="003956D4"/>
    <w:rsid w:val="0039574F"/>
    <w:rsid w:val="0039643C"/>
    <w:rsid w:val="00396BBC"/>
    <w:rsid w:val="00397387"/>
    <w:rsid w:val="003A0E24"/>
    <w:rsid w:val="003A14FD"/>
    <w:rsid w:val="003A3973"/>
    <w:rsid w:val="003A4A70"/>
    <w:rsid w:val="003A5548"/>
    <w:rsid w:val="003B2EF4"/>
    <w:rsid w:val="003B3ED3"/>
    <w:rsid w:val="003B48DD"/>
    <w:rsid w:val="003B49D7"/>
    <w:rsid w:val="003B5265"/>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79FF"/>
    <w:rsid w:val="003E2250"/>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245C"/>
    <w:rsid w:val="00413AB6"/>
    <w:rsid w:val="004151FC"/>
    <w:rsid w:val="0041592A"/>
    <w:rsid w:val="00416B67"/>
    <w:rsid w:val="00423C6A"/>
    <w:rsid w:val="00424B65"/>
    <w:rsid w:val="00426276"/>
    <w:rsid w:val="00426795"/>
    <w:rsid w:val="0042710E"/>
    <w:rsid w:val="00430958"/>
    <w:rsid w:val="0043240A"/>
    <w:rsid w:val="0043378D"/>
    <w:rsid w:val="0043417A"/>
    <w:rsid w:val="004345D2"/>
    <w:rsid w:val="00434AA9"/>
    <w:rsid w:val="00435AE8"/>
    <w:rsid w:val="0043623C"/>
    <w:rsid w:val="004364A6"/>
    <w:rsid w:val="0043661A"/>
    <w:rsid w:val="00436B95"/>
    <w:rsid w:val="00437284"/>
    <w:rsid w:val="00437534"/>
    <w:rsid w:val="00437CAF"/>
    <w:rsid w:val="00440864"/>
    <w:rsid w:val="004419C6"/>
    <w:rsid w:val="0044403D"/>
    <w:rsid w:val="00446659"/>
    <w:rsid w:val="0045042E"/>
    <w:rsid w:val="00450988"/>
    <w:rsid w:val="00450AF7"/>
    <w:rsid w:val="0045199E"/>
    <w:rsid w:val="004522D8"/>
    <w:rsid w:val="00453354"/>
    <w:rsid w:val="0045648F"/>
    <w:rsid w:val="00456BDD"/>
    <w:rsid w:val="00460456"/>
    <w:rsid w:val="00460741"/>
    <w:rsid w:val="00460A6D"/>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95C"/>
    <w:rsid w:val="004D2AC8"/>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78E"/>
    <w:rsid w:val="00503BB1"/>
    <w:rsid w:val="0050745F"/>
    <w:rsid w:val="00514956"/>
    <w:rsid w:val="00515290"/>
    <w:rsid w:val="00516887"/>
    <w:rsid w:val="00520034"/>
    <w:rsid w:val="005211C4"/>
    <w:rsid w:val="0052531C"/>
    <w:rsid w:val="00527E5A"/>
    <w:rsid w:val="00531109"/>
    <w:rsid w:val="0053177A"/>
    <w:rsid w:val="005320EC"/>
    <w:rsid w:val="0053659A"/>
    <w:rsid w:val="00536DC6"/>
    <w:rsid w:val="00541A5B"/>
    <w:rsid w:val="00541BD5"/>
    <w:rsid w:val="00541EE8"/>
    <w:rsid w:val="005421F7"/>
    <w:rsid w:val="00542A95"/>
    <w:rsid w:val="00545A3A"/>
    <w:rsid w:val="00545B77"/>
    <w:rsid w:val="00545FE9"/>
    <w:rsid w:val="00546019"/>
    <w:rsid w:val="00546547"/>
    <w:rsid w:val="0054718D"/>
    <w:rsid w:val="00550ED4"/>
    <w:rsid w:val="0055442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56E0"/>
    <w:rsid w:val="00586046"/>
    <w:rsid w:val="0059075C"/>
    <w:rsid w:val="00590E77"/>
    <w:rsid w:val="0059217F"/>
    <w:rsid w:val="00593413"/>
    <w:rsid w:val="00596257"/>
    <w:rsid w:val="005A491F"/>
    <w:rsid w:val="005A4963"/>
    <w:rsid w:val="005A5CA3"/>
    <w:rsid w:val="005B1001"/>
    <w:rsid w:val="005B201F"/>
    <w:rsid w:val="005B2E74"/>
    <w:rsid w:val="005B631A"/>
    <w:rsid w:val="005B76F1"/>
    <w:rsid w:val="005C0D24"/>
    <w:rsid w:val="005C0E4C"/>
    <w:rsid w:val="005C147B"/>
    <w:rsid w:val="005C1BA1"/>
    <w:rsid w:val="005C3277"/>
    <w:rsid w:val="005C3306"/>
    <w:rsid w:val="005C4B53"/>
    <w:rsid w:val="005C5E39"/>
    <w:rsid w:val="005C6597"/>
    <w:rsid w:val="005C7F15"/>
    <w:rsid w:val="005D144F"/>
    <w:rsid w:val="005D48BA"/>
    <w:rsid w:val="005D4DE5"/>
    <w:rsid w:val="005E16C8"/>
    <w:rsid w:val="005E46A4"/>
    <w:rsid w:val="005E5F52"/>
    <w:rsid w:val="005E67FC"/>
    <w:rsid w:val="005E780E"/>
    <w:rsid w:val="005E7B94"/>
    <w:rsid w:val="005E7D70"/>
    <w:rsid w:val="005F443F"/>
    <w:rsid w:val="005F4FF1"/>
    <w:rsid w:val="005F5954"/>
    <w:rsid w:val="005F6D14"/>
    <w:rsid w:val="005F785F"/>
    <w:rsid w:val="005F7C83"/>
    <w:rsid w:val="00600BAA"/>
    <w:rsid w:val="0060167E"/>
    <w:rsid w:val="00601E1F"/>
    <w:rsid w:val="00602F98"/>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273E4"/>
    <w:rsid w:val="0063167D"/>
    <w:rsid w:val="0063218A"/>
    <w:rsid w:val="00632DE8"/>
    <w:rsid w:val="00633ED9"/>
    <w:rsid w:val="006348A2"/>
    <w:rsid w:val="00635677"/>
    <w:rsid w:val="006361F6"/>
    <w:rsid w:val="0064368A"/>
    <w:rsid w:val="0064439B"/>
    <w:rsid w:val="006460F6"/>
    <w:rsid w:val="00647CDC"/>
    <w:rsid w:val="0065097B"/>
    <w:rsid w:val="00651C17"/>
    <w:rsid w:val="00654793"/>
    <w:rsid w:val="00656F29"/>
    <w:rsid w:val="0066472B"/>
    <w:rsid w:val="00664FD3"/>
    <w:rsid w:val="00665D12"/>
    <w:rsid w:val="00666879"/>
    <w:rsid w:val="00666A10"/>
    <w:rsid w:val="00672862"/>
    <w:rsid w:val="00673308"/>
    <w:rsid w:val="00673713"/>
    <w:rsid w:val="00673DEB"/>
    <w:rsid w:val="006763AE"/>
    <w:rsid w:val="006768C3"/>
    <w:rsid w:val="00677B61"/>
    <w:rsid w:val="00677C7F"/>
    <w:rsid w:val="00680F53"/>
    <w:rsid w:val="00681206"/>
    <w:rsid w:val="00684D8E"/>
    <w:rsid w:val="0068527F"/>
    <w:rsid w:val="00686101"/>
    <w:rsid w:val="0068685D"/>
    <w:rsid w:val="00686D3E"/>
    <w:rsid w:val="0068765F"/>
    <w:rsid w:val="006879F7"/>
    <w:rsid w:val="00690949"/>
    <w:rsid w:val="00693031"/>
    <w:rsid w:val="00694EAA"/>
    <w:rsid w:val="006A1F87"/>
    <w:rsid w:val="006A43F7"/>
    <w:rsid w:val="006A666D"/>
    <w:rsid w:val="006A6B23"/>
    <w:rsid w:val="006A6C6C"/>
    <w:rsid w:val="006A6D8D"/>
    <w:rsid w:val="006B125A"/>
    <w:rsid w:val="006B131E"/>
    <w:rsid w:val="006B13FC"/>
    <w:rsid w:val="006B4922"/>
    <w:rsid w:val="006B78C5"/>
    <w:rsid w:val="006C1A9C"/>
    <w:rsid w:val="006C2449"/>
    <w:rsid w:val="006C2D87"/>
    <w:rsid w:val="006C3E6C"/>
    <w:rsid w:val="006C3FA1"/>
    <w:rsid w:val="006C5C3F"/>
    <w:rsid w:val="006C63F5"/>
    <w:rsid w:val="006C6431"/>
    <w:rsid w:val="006C6F7A"/>
    <w:rsid w:val="006D1A97"/>
    <w:rsid w:val="006D51BF"/>
    <w:rsid w:val="006D57F9"/>
    <w:rsid w:val="006D5F14"/>
    <w:rsid w:val="006D60EC"/>
    <w:rsid w:val="006E00E8"/>
    <w:rsid w:val="006E0490"/>
    <w:rsid w:val="006E17C1"/>
    <w:rsid w:val="006E1F51"/>
    <w:rsid w:val="006E277C"/>
    <w:rsid w:val="006E35B3"/>
    <w:rsid w:val="006E3A1F"/>
    <w:rsid w:val="006E3D59"/>
    <w:rsid w:val="006E4391"/>
    <w:rsid w:val="006E5328"/>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2D98"/>
    <w:rsid w:val="0074536D"/>
    <w:rsid w:val="00745E27"/>
    <w:rsid w:val="0074740B"/>
    <w:rsid w:val="00747F0A"/>
    <w:rsid w:val="00752CF5"/>
    <w:rsid w:val="007565DA"/>
    <w:rsid w:val="00762A84"/>
    <w:rsid w:val="00763654"/>
    <w:rsid w:val="00764E69"/>
    <w:rsid w:val="00765D65"/>
    <w:rsid w:val="007666B1"/>
    <w:rsid w:val="0076734E"/>
    <w:rsid w:val="007711F0"/>
    <w:rsid w:val="00771A6F"/>
    <w:rsid w:val="0077302A"/>
    <w:rsid w:val="00775206"/>
    <w:rsid w:val="007753A4"/>
    <w:rsid w:val="0077760C"/>
    <w:rsid w:val="00781B04"/>
    <w:rsid w:val="007820A6"/>
    <w:rsid w:val="00782A27"/>
    <w:rsid w:val="00784EE2"/>
    <w:rsid w:val="0078749A"/>
    <w:rsid w:val="007908EC"/>
    <w:rsid w:val="00791CB6"/>
    <w:rsid w:val="00792120"/>
    <w:rsid w:val="00792C05"/>
    <w:rsid w:val="00793DAA"/>
    <w:rsid w:val="00793F81"/>
    <w:rsid w:val="0079462F"/>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42D0"/>
    <w:rsid w:val="007B4566"/>
    <w:rsid w:val="007B5AB7"/>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3033"/>
    <w:rsid w:val="007E4418"/>
    <w:rsid w:val="007E68C6"/>
    <w:rsid w:val="007F0135"/>
    <w:rsid w:val="007F347D"/>
    <w:rsid w:val="007F3611"/>
    <w:rsid w:val="007F4180"/>
    <w:rsid w:val="007F4A81"/>
    <w:rsid w:val="007F5D23"/>
    <w:rsid w:val="007F76C8"/>
    <w:rsid w:val="007F7AC8"/>
    <w:rsid w:val="008008F7"/>
    <w:rsid w:val="00803645"/>
    <w:rsid w:val="008042D7"/>
    <w:rsid w:val="00804F7C"/>
    <w:rsid w:val="00806046"/>
    <w:rsid w:val="00806B9C"/>
    <w:rsid w:val="00810271"/>
    <w:rsid w:val="00810775"/>
    <w:rsid w:val="00810997"/>
    <w:rsid w:val="00810A0B"/>
    <w:rsid w:val="00812AEF"/>
    <w:rsid w:val="00812C82"/>
    <w:rsid w:val="008137EE"/>
    <w:rsid w:val="00815FD3"/>
    <w:rsid w:val="00816A9F"/>
    <w:rsid w:val="00817710"/>
    <w:rsid w:val="00820FE7"/>
    <w:rsid w:val="00821080"/>
    <w:rsid w:val="0082184E"/>
    <w:rsid w:val="008234C2"/>
    <w:rsid w:val="008237B3"/>
    <w:rsid w:val="0082696C"/>
    <w:rsid w:val="00827606"/>
    <w:rsid w:val="0083096B"/>
    <w:rsid w:val="00831884"/>
    <w:rsid w:val="0083249C"/>
    <w:rsid w:val="00834634"/>
    <w:rsid w:val="00834998"/>
    <w:rsid w:val="008356EC"/>
    <w:rsid w:val="0083637A"/>
    <w:rsid w:val="00842E14"/>
    <w:rsid w:val="00843DF9"/>
    <w:rsid w:val="00844560"/>
    <w:rsid w:val="008447A0"/>
    <w:rsid w:val="0084512A"/>
    <w:rsid w:val="00846991"/>
    <w:rsid w:val="00847CE1"/>
    <w:rsid w:val="00852064"/>
    <w:rsid w:val="00855E8C"/>
    <w:rsid w:val="00855EEA"/>
    <w:rsid w:val="008560B2"/>
    <w:rsid w:val="00856950"/>
    <w:rsid w:val="00860889"/>
    <w:rsid w:val="00860A19"/>
    <w:rsid w:val="00861325"/>
    <w:rsid w:val="00862439"/>
    <w:rsid w:val="008632E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5570"/>
    <w:rsid w:val="008A7737"/>
    <w:rsid w:val="008A79DC"/>
    <w:rsid w:val="008B0929"/>
    <w:rsid w:val="008B0F3B"/>
    <w:rsid w:val="008B291A"/>
    <w:rsid w:val="008B2AE9"/>
    <w:rsid w:val="008B40CC"/>
    <w:rsid w:val="008B50E7"/>
    <w:rsid w:val="008B52DC"/>
    <w:rsid w:val="008C09AF"/>
    <w:rsid w:val="008C1165"/>
    <w:rsid w:val="008C126A"/>
    <w:rsid w:val="008C464D"/>
    <w:rsid w:val="008C47DB"/>
    <w:rsid w:val="008C4C8C"/>
    <w:rsid w:val="008C592A"/>
    <w:rsid w:val="008D0FC4"/>
    <w:rsid w:val="008D222A"/>
    <w:rsid w:val="008D2DB8"/>
    <w:rsid w:val="008D30B5"/>
    <w:rsid w:val="008D33D5"/>
    <w:rsid w:val="008D4CB4"/>
    <w:rsid w:val="008D53E9"/>
    <w:rsid w:val="008D5AD1"/>
    <w:rsid w:val="008D6B0E"/>
    <w:rsid w:val="008E2BDA"/>
    <w:rsid w:val="008E6BF6"/>
    <w:rsid w:val="008E7159"/>
    <w:rsid w:val="008F0046"/>
    <w:rsid w:val="008F0093"/>
    <w:rsid w:val="008F0906"/>
    <w:rsid w:val="008F0BFA"/>
    <w:rsid w:val="008F2631"/>
    <w:rsid w:val="008F3219"/>
    <w:rsid w:val="008F40B1"/>
    <w:rsid w:val="008F44D9"/>
    <w:rsid w:val="008F457D"/>
    <w:rsid w:val="008F4AFE"/>
    <w:rsid w:val="008F4FF1"/>
    <w:rsid w:val="008F7038"/>
    <w:rsid w:val="00901FD3"/>
    <w:rsid w:val="00902B39"/>
    <w:rsid w:val="00903A97"/>
    <w:rsid w:val="00904123"/>
    <w:rsid w:val="009046E1"/>
    <w:rsid w:val="009052C1"/>
    <w:rsid w:val="00905825"/>
    <w:rsid w:val="009063DE"/>
    <w:rsid w:val="00907B4D"/>
    <w:rsid w:val="00907D8A"/>
    <w:rsid w:val="00912362"/>
    <w:rsid w:val="009127BA"/>
    <w:rsid w:val="00912EE4"/>
    <w:rsid w:val="00913323"/>
    <w:rsid w:val="0091412C"/>
    <w:rsid w:val="009170D1"/>
    <w:rsid w:val="0092138B"/>
    <w:rsid w:val="009217D6"/>
    <w:rsid w:val="0092407D"/>
    <w:rsid w:val="009249F2"/>
    <w:rsid w:val="00925C94"/>
    <w:rsid w:val="009261D1"/>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BCF"/>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4E90"/>
    <w:rsid w:val="009752CD"/>
    <w:rsid w:val="00976800"/>
    <w:rsid w:val="009814CF"/>
    <w:rsid w:val="00982847"/>
    <w:rsid w:val="0098302F"/>
    <w:rsid w:val="00986C89"/>
    <w:rsid w:val="00990122"/>
    <w:rsid w:val="009912EF"/>
    <w:rsid w:val="009918DC"/>
    <w:rsid w:val="00993636"/>
    <w:rsid w:val="00997F08"/>
    <w:rsid w:val="009A1E38"/>
    <w:rsid w:val="009A4BD8"/>
    <w:rsid w:val="009A524D"/>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53A0"/>
    <w:rsid w:val="009C6C73"/>
    <w:rsid w:val="009C7181"/>
    <w:rsid w:val="009C7631"/>
    <w:rsid w:val="009C7B3C"/>
    <w:rsid w:val="009C7DAD"/>
    <w:rsid w:val="009D0E69"/>
    <w:rsid w:val="009D0F02"/>
    <w:rsid w:val="009D224B"/>
    <w:rsid w:val="009D4663"/>
    <w:rsid w:val="009D5000"/>
    <w:rsid w:val="009E0AEE"/>
    <w:rsid w:val="009E16CA"/>
    <w:rsid w:val="009E2C64"/>
    <w:rsid w:val="009E3F28"/>
    <w:rsid w:val="009E596D"/>
    <w:rsid w:val="009E6807"/>
    <w:rsid w:val="009E6EA0"/>
    <w:rsid w:val="009F0C88"/>
    <w:rsid w:val="009F2103"/>
    <w:rsid w:val="009F4E3B"/>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42D"/>
    <w:rsid w:val="00A138A8"/>
    <w:rsid w:val="00A13F95"/>
    <w:rsid w:val="00A14108"/>
    <w:rsid w:val="00A15255"/>
    <w:rsid w:val="00A15575"/>
    <w:rsid w:val="00A171B0"/>
    <w:rsid w:val="00A17711"/>
    <w:rsid w:val="00A20CF2"/>
    <w:rsid w:val="00A22151"/>
    <w:rsid w:val="00A222A9"/>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148A"/>
    <w:rsid w:val="00A523FC"/>
    <w:rsid w:val="00A540F2"/>
    <w:rsid w:val="00A55141"/>
    <w:rsid w:val="00A55A5F"/>
    <w:rsid w:val="00A55CDE"/>
    <w:rsid w:val="00A56109"/>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0EF3"/>
    <w:rsid w:val="00A81BB2"/>
    <w:rsid w:val="00A82126"/>
    <w:rsid w:val="00A82DA9"/>
    <w:rsid w:val="00A84370"/>
    <w:rsid w:val="00A86627"/>
    <w:rsid w:val="00A86B0A"/>
    <w:rsid w:val="00A8797B"/>
    <w:rsid w:val="00A92069"/>
    <w:rsid w:val="00A927B1"/>
    <w:rsid w:val="00A92C00"/>
    <w:rsid w:val="00A95695"/>
    <w:rsid w:val="00A95FB9"/>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F48"/>
    <w:rsid w:val="00AB63D3"/>
    <w:rsid w:val="00AB7187"/>
    <w:rsid w:val="00AB7FA8"/>
    <w:rsid w:val="00AC0BB0"/>
    <w:rsid w:val="00AC1CFD"/>
    <w:rsid w:val="00AC2581"/>
    <w:rsid w:val="00AC5451"/>
    <w:rsid w:val="00AD28E9"/>
    <w:rsid w:val="00AD3485"/>
    <w:rsid w:val="00AD7D3E"/>
    <w:rsid w:val="00AE2349"/>
    <w:rsid w:val="00AE328B"/>
    <w:rsid w:val="00AE3C70"/>
    <w:rsid w:val="00AE5576"/>
    <w:rsid w:val="00AE6464"/>
    <w:rsid w:val="00AF0656"/>
    <w:rsid w:val="00AF18CD"/>
    <w:rsid w:val="00AF1C92"/>
    <w:rsid w:val="00AF2B13"/>
    <w:rsid w:val="00AF2D4A"/>
    <w:rsid w:val="00AF2D5F"/>
    <w:rsid w:val="00AF310C"/>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4D72"/>
    <w:rsid w:val="00B25162"/>
    <w:rsid w:val="00B2607C"/>
    <w:rsid w:val="00B27C69"/>
    <w:rsid w:val="00B305A3"/>
    <w:rsid w:val="00B33412"/>
    <w:rsid w:val="00B359C9"/>
    <w:rsid w:val="00B360F3"/>
    <w:rsid w:val="00B441C8"/>
    <w:rsid w:val="00B446E1"/>
    <w:rsid w:val="00B45F70"/>
    <w:rsid w:val="00B47027"/>
    <w:rsid w:val="00B474E1"/>
    <w:rsid w:val="00B513D5"/>
    <w:rsid w:val="00B5207C"/>
    <w:rsid w:val="00B54174"/>
    <w:rsid w:val="00B54DD6"/>
    <w:rsid w:val="00B55CD5"/>
    <w:rsid w:val="00B569D5"/>
    <w:rsid w:val="00B57A8D"/>
    <w:rsid w:val="00B57B94"/>
    <w:rsid w:val="00B60144"/>
    <w:rsid w:val="00B60167"/>
    <w:rsid w:val="00B613B4"/>
    <w:rsid w:val="00B614D0"/>
    <w:rsid w:val="00B62E18"/>
    <w:rsid w:val="00B62EA9"/>
    <w:rsid w:val="00B6405D"/>
    <w:rsid w:val="00B646E7"/>
    <w:rsid w:val="00B655E5"/>
    <w:rsid w:val="00B65723"/>
    <w:rsid w:val="00B65E79"/>
    <w:rsid w:val="00B70D2B"/>
    <w:rsid w:val="00B71C90"/>
    <w:rsid w:val="00B7224D"/>
    <w:rsid w:val="00B73063"/>
    <w:rsid w:val="00B73E1E"/>
    <w:rsid w:val="00B74C5E"/>
    <w:rsid w:val="00B75694"/>
    <w:rsid w:val="00B75783"/>
    <w:rsid w:val="00B75E57"/>
    <w:rsid w:val="00B777F0"/>
    <w:rsid w:val="00B831F0"/>
    <w:rsid w:val="00B83DE6"/>
    <w:rsid w:val="00B85E44"/>
    <w:rsid w:val="00B90947"/>
    <w:rsid w:val="00B920CC"/>
    <w:rsid w:val="00B93CBD"/>
    <w:rsid w:val="00B94BD7"/>
    <w:rsid w:val="00B95115"/>
    <w:rsid w:val="00B97114"/>
    <w:rsid w:val="00B9774F"/>
    <w:rsid w:val="00B97977"/>
    <w:rsid w:val="00BA19EF"/>
    <w:rsid w:val="00BA547A"/>
    <w:rsid w:val="00BB07A0"/>
    <w:rsid w:val="00BB1262"/>
    <w:rsid w:val="00BB3B74"/>
    <w:rsid w:val="00BB3C7E"/>
    <w:rsid w:val="00BB4F29"/>
    <w:rsid w:val="00BB532B"/>
    <w:rsid w:val="00BB5D18"/>
    <w:rsid w:val="00BB6B46"/>
    <w:rsid w:val="00BB75F7"/>
    <w:rsid w:val="00BC01D2"/>
    <w:rsid w:val="00BC14E1"/>
    <w:rsid w:val="00BC1B0A"/>
    <w:rsid w:val="00BC1F84"/>
    <w:rsid w:val="00BC2EA7"/>
    <w:rsid w:val="00BC58F0"/>
    <w:rsid w:val="00BD0610"/>
    <w:rsid w:val="00BD08C6"/>
    <w:rsid w:val="00BD385E"/>
    <w:rsid w:val="00BD391F"/>
    <w:rsid w:val="00BD3E03"/>
    <w:rsid w:val="00BD439E"/>
    <w:rsid w:val="00BD49EF"/>
    <w:rsid w:val="00BD5601"/>
    <w:rsid w:val="00BD5774"/>
    <w:rsid w:val="00BD5AE5"/>
    <w:rsid w:val="00BD6063"/>
    <w:rsid w:val="00BD6642"/>
    <w:rsid w:val="00BE5237"/>
    <w:rsid w:val="00BE76A3"/>
    <w:rsid w:val="00BF0BDC"/>
    <w:rsid w:val="00BF0C34"/>
    <w:rsid w:val="00BF0E3D"/>
    <w:rsid w:val="00BF2A86"/>
    <w:rsid w:val="00BF2F88"/>
    <w:rsid w:val="00BF31A3"/>
    <w:rsid w:val="00BF3A18"/>
    <w:rsid w:val="00BF5086"/>
    <w:rsid w:val="00BF5B65"/>
    <w:rsid w:val="00BF5DD9"/>
    <w:rsid w:val="00BF72EC"/>
    <w:rsid w:val="00BF75E1"/>
    <w:rsid w:val="00BF7DB7"/>
    <w:rsid w:val="00C04137"/>
    <w:rsid w:val="00C06621"/>
    <w:rsid w:val="00C066FD"/>
    <w:rsid w:val="00C11C9C"/>
    <w:rsid w:val="00C12444"/>
    <w:rsid w:val="00C13046"/>
    <w:rsid w:val="00C134FD"/>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DEE"/>
    <w:rsid w:val="00C30A90"/>
    <w:rsid w:val="00C31506"/>
    <w:rsid w:val="00C31694"/>
    <w:rsid w:val="00C3181F"/>
    <w:rsid w:val="00C31880"/>
    <w:rsid w:val="00C31907"/>
    <w:rsid w:val="00C3353C"/>
    <w:rsid w:val="00C36D3B"/>
    <w:rsid w:val="00C37EF4"/>
    <w:rsid w:val="00C421E8"/>
    <w:rsid w:val="00C458EB"/>
    <w:rsid w:val="00C461AB"/>
    <w:rsid w:val="00C46E97"/>
    <w:rsid w:val="00C47F11"/>
    <w:rsid w:val="00C5271D"/>
    <w:rsid w:val="00C539A7"/>
    <w:rsid w:val="00C56175"/>
    <w:rsid w:val="00C56523"/>
    <w:rsid w:val="00C5797E"/>
    <w:rsid w:val="00C631C6"/>
    <w:rsid w:val="00C63344"/>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8A4"/>
    <w:rsid w:val="00C94973"/>
    <w:rsid w:val="00C953DA"/>
    <w:rsid w:val="00C95F91"/>
    <w:rsid w:val="00CA0E19"/>
    <w:rsid w:val="00CA2ADB"/>
    <w:rsid w:val="00CA3121"/>
    <w:rsid w:val="00CA45E9"/>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405A"/>
    <w:rsid w:val="00D02A38"/>
    <w:rsid w:val="00D033C7"/>
    <w:rsid w:val="00D04EEB"/>
    <w:rsid w:val="00D07522"/>
    <w:rsid w:val="00D11A7A"/>
    <w:rsid w:val="00D120E6"/>
    <w:rsid w:val="00D136F6"/>
    <w:rsid w:val="00D13805"/>
    <w:rsid w:val="00D13D2D"/>
    <w:rsid w:val="00D1613B"/>
    <w:rsid w:val="00D21148"/>
    <w:rsid w:val="00D2574F"/>
    <w:rsid w:val="00D31208"/>
    <w:rsid w:val="00D3317F"/>
    <w:rsid w:val="00D37064"/>
    <w:rsid w:val="00D419ED"/>
    <w:rsid w:val="00D41EF5"/>
    <w:rsid w:val="00D44206"/>
    <w:rsid w:val="00D456A0"/>
    <w:rsid w:val="00D46AE7"/>
    <w:rsid w:val="00D51D03"/>
    <w:rsid w:val="00D52000"/>
    <w:rsid w:val="00D605DF"/>
    <w:rsid w:val="00D60688"/>
    <w:rsid w:val="00D6325F"/>
    <w:rsid w:val="00D65766"/>
    <w:rsid w:val="00D66670"/>
    <w:rsid w:val="00D6760D"/>
    <w:rsid w:val="00D73E4D"/>
    <w:rsid w:val="00D75F1C"/>
    <w:rsid w:val="00D7654A"/>
    <w:rsid w:val="00D768C2"/>
    <w:rsid w:val="00D771F3"/>
    <w:rsid w:val="00D77AC0"/>
    <w:rsid w:val="00D807AE"/>
    <w:rsid w:val="00D80E33"/>
    <w:rsid w:val="00D80ED9"/>
    <w:rsid w:val="00D810E2"/>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058"/>
    <w:rsid w:val="00DA2151"/>
    <w:rsid w:val="00DA2C92"/>
    <w:rsid w:val="00DA3C75"/>
    <w:rsid w:val="00DA45A3"/>
    <w:rsid w:val="00DA604E"/>
    <w:rsid w:val="00DA71DE"/>
    <w:rsid w:val="00DA77A8"/>
    <w:rsid w:val="00DB0959"/>
    <w:rsid w:val="00DB0C77"/>
    <w:rsid w:val="00DB128F"/>
    <w:rsid w:val="00DB16E9"/>
    <w:rsid w:val="00DB1CC3"/>
    <w:rsid w:val="00DB36D3"/>
    <w:rsid w:val="00DB4D87"/>
    <w:rsid w:val="00DB50D6"/>
    <w:rsid w:val="00DB538E"/>
    <w:rsid w:val="00DB5F24"/>
    <w:rsid w:val="00DB6C57"/>
    <w:rsid w:val="00DB6C5B"/>
    <w:rsid w:val="00DB76A8"/>
    <w:rsid w:val="00DB787C"/>
    <w:rsid w:val="00DB7A80"/>
    <w:rsid w:val="00DC01F5"/>
    <w:rsid w:val="00DC0A4D"/>
    <w:rsid w:val="00DC176D"/>
    <w:rsid w:val="00DC2F46"/>
    <w:rsid w:val="00DC307D"/>
    <w:rsid w:val="00DC3604"/>
    <w:rsid w:val="00DC3BFD"/>
    <w:rsid w:val="00DC55B2"/>
    <w:rsid w:val="00DC7A84"/>
    <w:rsid w:val="00DD1398"/>
    <w:rsid w:val="00DD29A0"/>
    <w:rsid w:val="00DD3228"/>
    <w:rsid w:val="00DD33B9"/>
    <w:rsid w:val="00DD3DD4"/>
    <w:rsid w:val="00DD544B"/>
    <w:rsid w:val="00DD6BFB"/>
    <w:rsid w:val="00DD6ED1"/>
    <w:rsid w:val="00DE0773"/>
    <w:rsid w:val="00DE4062"/>
    <w:rsid w:val="00DE5660"/>
    <w:rsid w:val="00DE5A62"/>
    <w:rsid w:val="00DE6A6E"/>
    <w:rsid w:val="00DF133F"/>
    <w:rsid w:val="00DF369D"/>
    <w:rsid w:val="00DF60A0"/>
    <w:rsid w:val="00E01BFE"/>
    <w:rsid w:val="00E01DDE"/>
    <w:rsid w:val="00E02AAE"/>
    <w:rsid w:val="00E0307D"/>
    <w:rsid w:val="00E04445"/>
    <w:rsid w:val="00E04DDA"/>
    <w:rsid w:val="00E10508"/>
    <w:rsid w:val="00E1274C"/>
    <w:rsid w:val="00E135C6"/>
    <w:rsid w:val="00E154F3"/>
    <w:rsid w:val="00E158C0"/>
    <w:rsid w:val="00E1780B"/>
    <w:rsid w:val="00E20065"/>
    <w:rsid w:val="00E21C2B"/>
    <w:rsid w:val="00E22195"/>
    <w:rsid w:val="00E2380B"/>
    <w:rsid w:val="00E23FE6"/>
    <w:rsid w:val="00E245F8"/>
    <w:rsid w:val="00E27417"/>
    <w:rsid w:val="00E30364"/>
    <w:rsid w:val="00E30A0E"/>
    <w:rsid w:val="00E3181D"/>
    <w:rsid w:val="00E33166"/>
    <w:rsid w:val="00E3364E"/>
    <w:rsid w:val="00E33C35"/>
    <w:rsid w:val="00E35365"/>
    <w:rsid w:val="00E35BA5"/>
    <w:rsid w:val="00E36B9E"/>
    <w:rsid w:val="00E3710E"/>
    <w:rsid w:val="00E40D81"/>
    <w:rsid w:val="00E41D58"/>
    <w:rsid w:val="00E4295F"/>
    <w:rsid w:val="00E43A91"/>
    <w:rsid w:val="00E44B06"/>
    <w:rsid w:val="00E44F60"/>
    <w:rsid w:val="00E453CA"/>
    <w:rsid w:val="00E4660C"/>
    <w:rsid w:val="00E474F9"/>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45F7"/>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E7DD8"/>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1CB"/>
    <w:rsid w:val="00F06528"/>
    <w:rsid w:val="00F070BC"/>
    <w:rsid w:val="00F070C6"/>
    <w:rsid w:val="00F11A1B"/>
    <w:rsid w:val="00F127F1"/>
    <w:rsid w:val="00F1400A"/>
    <w:rsid w:val="00F147FA"/>
    <w:rsid w:val="00F14DD2"/>
    <w:rsid w:val="00F16600"/>
    <w:rsid w:val="00F16B2F"/>
    <w:rsid w:val="00F172DC"/>
    <w:rsid w:val="00F179D7"/>
    <w:rsid w:val="00F17F0C"/>
    <w:rsid w:val="00F21236"/>
    <w:rsid w:val="00F21C69"/>
    <w:rsid w:val="00F21FE1"/>
    <w:rsid w:val="00F22E45"/>
    <w:rsid w:val="00F25682"/>
    <w:rsid w:val="00F26800"/>
    <w:rsid w:val="00F276F4"/>
    <w:rsid w:val="00F32918"/>
    <w:rsid w:val="00F339A6"/>
    <w:rsid w:val="00F3401A"/>
    <w:rsid w:val="00F34032"/>
    <w:rsid w:val="00F35666"/>
    <w:rsid w:val="00F37836"/>
    <w:rsid w:val="00F41F16"/>
    <w:rsid w:val="00F42D39"/>
    <w:rsid w:val="00F44DBB"/>
    <w:rsid w:val="00F460A5"/>
    <w:rsid w:val="00F46647"/>
    <w:rsid w:val="00F46D53"/>
    <w:rsid w:val="00F46E24"/>
    <w:rsid w:val="00F47942"/>
    <w:rsid w:val="00F5011E"/>
    <w:rsid w:val="00F50999"/>
    <w:rsid w:val="00F51FFC"/>
    <w:rsid w:val="00F52200"/>
    <w:rsid w:val="00F5466B"/>
    <w:rsid w:val="00F54C69"/>
    <w:rsid w:val="00F5622C"/>
    <w:rsid w:val="00F57D26"/>
    <w:rsid w:val="00F6031A"/>
    <w:rsid w:val="00F60C33"/>
    <w:rsid w:val="00F620E1"/>
    <w:rsid w:val="00F62BF1"/>
    <w:rsid w:val="00F63EE5"/>
    <w:rsid w:val="00F64A73"/>
    <w:rsid w:val="00F64E6F"/>
    <w:rsid w:val="00F657AF"/>
    <w:rsid w:val="00F65FB7"/>
    <w:rsid w:val="00F6748E"/>
    <w:rsid w:val="00F67BE1"/>
    <w:rsid w:val="00F7279B"/>
    <w:rsid w:val="00F728E1"/>
    <w:rsid w:val="00F7301D"/>
    <w:rsid w:val="00F7409C"/>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A61E1"/>
    <w:rsid w:val="00FB12AF"/>
    <w:rsid w:val="00FB1E7D"/>
    <w:rsid w:val="00FB254A"/>
    <w:rsid w:val="00FB2C12"/>
    <w:rsid w:val="00FB2F23"/>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318"/>
    <w:rsid w:val="00FE0A81"/>
    <w:rsid w:val="00FE2412"/>
    <w:rsid w:val="00FE3327"/>
    <w:rsid w:val="00FE47F3"/>
    <w:rsid w:val="00FE5A5F"/>
    <w:rsid w:val="00FE5CA5"/>
    <w:rsid w:val="00FE6D59"/>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311CDC06-00A0-4238-ADC4-557389E1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89228529">
      <w:bodyDiv w:val="1"/>
      <w:marLeft w:val="0"/>
      <w:marRight w:val="0"/>
      <w:marTop w:val="0"/>
      <w:marBottom w:val="0"/>
      <w:divBdr>
        <w:top w:val="none" w:sz="0" w:space="0" w:color="auto"/>
        <w:left w:val="none" w:sz="0" w:space="0" w:color="auto"/>
        <w:bottom w:val="none" w:sz="0" w:space="0" w:color="auto"/>
        <w:right w:val="none" w:sz="0" w:space="0" w:color="auto"/>
      </w:divBdr>
      <w:divsChild>
        <w:div w:id="1327636886">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10141472">
      <w:bodyDiv w:val="1"/>
      <w:marLeft w:val="0"/>
      <w:marRight w:val="0"/>
      <w:marTop w:val="0"/>
      <w:marBottom w:val="0"/>
      <w:divBdr>
        <w:top w:val="none" w:sz="0" w:space="0" w:color="auto"/>
        <w:left w:val="none" w:sz="0" w:space="0" w:color="auto"/>
        <w:bottom w:val="none" w:sz="0" w:space="0" w:color="auto"/>
        <w:right w:val="none" w:sz="0" w:space="0" w:color="auto"/>
      </w:divBdr>
      <w:divsChild>
        <w:div w:id="1593582927">
          <w:marLeft w:val="0"/>
          <w:marRight w:val="0"/>
          <w:marTop w:val="0"/>
          <w:marBottom w:val="0"/>
          <w:divBdr>
            <w:top w:val="none" w:sz="0" w:space="0" w:color="auto"/>
            <w:left w:val="none" w:sz="0" w:space="0" w:color="auto"/>
            <w:bottom w:val="none" w:sz="0" w:space="0" w:color="auto"/>
            <w:right w:val="none" w:sz="0" w:space="0" w:color="auto"/>
          </w:divBdr>
        </w:div>
      </w:divsChild>
    </w:div>
    <w:div w:id="1300379036">
      <w:bodyDiv w:val="1"/>
      <w:marLeft w:val="0"/>
      <w:marRight w:val="0"/>
      <w:marTop w:val="0"/>
      <w:marBottom w:val="0"/>
      <w:divBdr>
        <w:top w:val="none" w:sz="0" w:space="0" w:color="auto"/>
        <w:left w:val="none" w:sz="0" w:space="0" w:color="auto"/>
        <w:bottom w:val="none" w:sz="0" w:space="0" w:color="auto"/>
        <w:right w:val="none" w:sz="0" w:space="0" w:color="auto"/>
      </w:divBdr>
      <w:divsChild>
        <w:div w:id="1717194222">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7714680">
      <w:bodyDiv w:val="1"/>
      <w:marLeft w:val="0"/>
      <w:marRight w:val="0"/>
      <w:marTop w:val="0"/>
      <w:marBottom w:val="0"/>
      <w:divBdr>
        <w:top w:val="none" w:sz="0" w:space="0" w:color="auto"/>
        <w:left w:val="none" w:sz="0" w:space="0" w:color="auto"/>
        <w:bottom w:val="none" w:sz="0" w:space="0" w:color="auto"/>
        <w:right w:val="none" w:sz="0" w:space="0" w:color="auto"/>
      </w:divBdr>
      <w:divsChild>
        <w:div w:id="95684185">
          <w:marLeft w:val="0"/>
          <w:marRight w:val="0"/>
          <w:marTop w:val="0"/>
          <w:marBottom w:val="0"/>
          <w:divBdr>
            <w:top w:val="none" w:sz="0" w:space="0" w:color="auto"/>
            <w:left w:val="none" w:sz="0" w:space="0" w:color="auto"/>
            <w:bottom w:val="none" w:sz="0" w:space="0" w:color="auto"/>
            <w:right w:val="none" w:sz="0" w:space="0" w:color="auto"/>
          </w:divBdr>
          <w:divsChild>
            <w:div w:id="606351614">
              <w:marLeft w:val="0"/>
              <w:marRight w:val="0"/>
              <w:marTop w:val="0"/>
              <w:marBottom w:val="0"/>
              <w:divBdr>
                <w:top w:val="none" w:sz="0" w:space="0" w:color="auto"/>
                <w:left w:val="none" w:sz="0" w:space="0" w:color="auto"/>
                <w:bottom w:val="none" w:sz="0" w:space="0" w:color="auto"/>
                <w:right w:val="none" w:sz="0" w:space="0" w:color="auto"/>
              </w:divBdr>
              <w:divsChild>
                <w:div w:id="1706831202">
                  <w:marLeft w:val="0"/>
                  <w:marRight w:val="0"/>
                  <w:marTop w:val="0"/>
                  <w:marBottom w:val="0"/>
                  <w:divBdr>
                    <w:top w:val="none" w:sz="0" w:space="0" w:color="auto"/>
                    <w:left w:val="none" w:sz="0" w:space="0" w:color="auto"/>
                    <w:bottom w:val="single" w:sz="18" w:space="0" w:color="000000"/>
                    <w:right w:val="none" w:sz="0" w:space="0" w:color="auto"/>
                  </w:divBdr>
                </w:div>
              </w:divsChild>
            </w:div>
            <w:div w:id="643699086">
              <w:marLeft w:val="0"/>
              <w:marRight w:val="0"/>
              <w:marTop w:val="0"/>
              <w:marBottom w:val="0"/>
              <w:divBdr>
                <w:top w:val="none" w:sz="0" w:space="0" w:color="auto"/>
                <w:left w:val="none" w:sz="0" w:space="0" w:color="auto"/>
                <w:bottom w:val="none" w:sz="0" w:space="0" w:color="auto"/>
                <w:right w:val="none" w:sz="0" w:space="0" w:color="auto"/>
              </w:divBdr>
            </w:div>
          </w:divsChild>
        </w:div>
        <w:div w:id="1604341281">
          <w:marLeft w:val="0"/>
          <w:marRight w:val="0"/>
          <w:marTop w:val="0"/>
          <w:marBottom w:val="0"/>
          <w:divBdr>
            <w:top w:val="none" w:sz="0" w:space="0" w:color="auto"/>
            <w:left w:val="none" w:sz="0" w:space="0" w:color="auto"/>
            <w:bottom w:val="none" w:sz="0" w:space="0" w:color="auto"/>
            <w:right w:val="none" w:sz="0" w:space="0" w:color="auto"/>
          </w:divBdr>
          <w:divsChild>
            <w:div w:id="129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943">
      <w:bodyDiv w:val="1"/>
      <w:marLeft w:val="0"/>
      <w:marRight w:val="0"/>
      <w:marTop w:val="0"/>
      <w:marBottom w:val="0"/>
      <w:divBdr>
        <w:top w:val="none" w:sz="0" w:space="0" w:color="auto"/>
        <w:left w:val="none" w:sz="0" w:space="0" w:color="auto"/>
        <w:bottom w:val="none" w:sz="0" w:space="0" w:color="auto"/>
        <w:right w:val="none" w:sz="0" w:space="0" w:color="auto"/>
      </w:divBdr>
      <w:divsChild>
        <w:div w:id="1473449467">
          <w:marLeft w:val="0"/>
          <w:marRight w:val="0"/>
          <w:marTop w:val="0"/>
          <w:marBottom w:val="0"/>
          <w:divBdr>
            <w:top w:val="none" w:sz="0" w:space="0" w:color="auto"/>
            <w:left w:val="none" w:sz="0" w:space="0" w:color="auto"/>
            <w:bottom w:val="none" w:sz="0" w:space="0" w:color="auto"/>
            <w:right w:val="none" w:sz="0" w:space="0" w:color="auto"/>
          </w:divBdr>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76167730">
      <w:bodyDiv w:val="1"/>
      <w:marLeft w:val="0"/>
      <w:marRight w:val="0"/>
      <w:marTop w:val="0"/>
      <w:marBottom w:val="0"/>
      <w:divBdr>
        <w:top w:val="none" w:sz="0" w:space="0" w:color="auto"/>
        <w:left w:val="none" w:sz="0" w:space="0" w:color="auto"/>
        <w:bottom w:val="none" w:sz="0" w:space="0" w:color="auto"/>
        <w:right w:val="none" w:sz="0" w:space="0" w:color="auto"/>
      </w:divBdr>
      <w:divsChild>
        <w:div w:id="2005889148">
          <w:marLeft w:val="0"/>
          <w:marRight w:val="0"/>
          <w:marTop w:val="0"/>
          <w:marBottom w:val="0"/>
          <w:divBdr>
            <w:top w:val="none" w:sz="0" w:space="0" w:color="auto"/>
            <w:left w:val="none" w:sz="0" w:space="0" w:color="auto"/>
            <w:bottom w:val="none" w:sz="0" w:space="0" w:color="auto"/>
            <w:right w:val="none" w:sz="0" w:space="0" w:color="auto"/>
          </w:divBdr>
        </w:div>
      </w:divsChild>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33720811">
      <w:bodyDiv w:val="1"/>
      <w:marLeft w:val="0"/>
      <w:marRight w:val="0"/>
      <w:marTop w:val="0"/>
      <w:marBottom w:val="0"/>
      <w:divBdr>
        <w:top w:val="none" w:sz="0" w:space="0" w:color="auto"/>
        <w:left w:val="none" w:sz="0" w:space="0" w:color="auto"/>
        <w:bottom w:val="none" w:sz="0" w:space="0" w:color="auto"/>
        <w:right w:val="none" w:sz="0" w:space="0" w:color="auto"/>
      </w:divBdr>
      <w:divsChild>
        <w:div w:id="1948196639">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2692-526F-4011-8111-00BA32C5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18</Pages>
  <Words>5697</Words>
  <Characters>31337</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11</cp:revision>
  <cp:lastPrinted>2020-02-24T15:12:00Z</cp:lastPrinted>
  <dcterms:created xsi:type="dcterms:W3CDTF">2020-11-05T18:25:00Z</dcterms:created>
  <dcterms:modified xsi:type="dcterms:W3CDTF">2020-12-29T20:32:00Z</dcterms:modified>
</cp:coreProperties>
</file>