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CBA" w:rsidRPr="00CC39F5" w:rsidRDefault="00EA5D8D" w:rsidP="00B67CBA">
      <w:pPr>
        <w:spacing w:line="360" w:lineRule="auto"/>
        <w:ind w:firstLine="709"/>
        <w:jc w:val="both"/>
        <w:rPr>
          <w:rFonts w:ascii="Century" w:hAnsi="Century"/>
        </w:rPr>
      </w:pPr>
      <w:bookmarkStart w:id="0" w:name="_GoBack"/>
      <w:bookmarkEnd w:id="0"/>
      <w:r w:rsidRPr="00CC39F5">
        <w:rPr>
          <w:rFonts w:ascii="Century" w:hAnsi="Century"/>
        </w:rPr>
        <w:t>León, Guanajuato, a 2</w:t>
      </w:r>
      <w:r w:rsidR="00525607" w:rsidRPr="00CC39F5">
        <w:rPr>
          <w:rFonts w:ascii="Century" w:hAnsi="Century"/>
        </w:rPr>
        <w:t>9</w:t>
      </w:r>
      <w:r w:rsidRPr="00CC39F5">
        <w:rPr>
          <w:rFonts w:ascii="Century" w:hAnsi="Century"/>
        </w:rPr>
        <w:t xml:space="preserve"> veinti</w:t>
      </w:r>
      <w:r w:rsidR="00525607" w:rsidRPr="00CC39F5">
        <w:rPr>
          <w:rFonts w:ascii="Century" w:hAnsi="Century"/>
        </w:rPr>
        <w:t>nueve</w:t>
      </w:r>
      <w:r w:rsidR="00B67CBA" w:rsidRPr="00CC39F5">
        <w:rPr>
          <w:rFonts w:ascii="Century" w:hAnsi="Century"/>
        </w:rPr>
        <w:t xml:space="preserve"> de </w:t>
      </w:r>
      <w:r w:rsidR="00525607" w:rsidRPr="00CC39F5">
        <w:rPr>
          <w:rFonts w:ascii="Century" w:hAnsi="Century"/>
        </w:rPr>
        <w:t>septiembre</w:t>
      </w:r>
      <w:r w:rsidR="00B67CBA" w:rsidRPr="00CC39F5">
        <w:rPr>
          <w:rFonts w:ascii="Century" w:hAnsi="Century"/>
        </w:rPr>
        <w:t xml:space="preserve"> del año 2020 dos mil veinte. </w:t>
      </w:r>
      <w:r w:rsidR="00525607" w:rsidRPr="00CC39F5">
        <w:rPr>
          <w:rFonts w:ascii="Century" w:hAnsi="Century"/>
        </w:rPr>
        <w:t>-------------------------------------------------------------------------------------------------</w:t>
      </w:r>
    </w:p>
    <w:p w:rsidR="00B67CBA" w:rsidRPr="00CC39F5" w:rsidRDefault="00B67CBA" w:rsidP="00B67CBA">
      <w:pPr>
        <w:spacing w:line="360" w:lineRule="auto"/>
        <w:ind w:firstLine="709"/>
        <w:jc w:val="both"/>
        <w:rPr>
          <w:rFonts w:ascii="Century" w:hAnsi="Century"/>
        </w:rPr>
      </w:pPr>
    </w:p>
    <w:p w:rsidR="00B67CBA" w:rsidRPr="00CC39F5" w:rsidRDefault="00B67CBA" w:rsidP="00B67CBA">
      <w:pPr>
        <w:spacing w:line="360" w:lineRule="auto"/>
        <w:ind w:firstLine="709"/>
        <w:jc w:val="both"/>
        <w:rPr>
          <w:rFonts w:ascii="Century" w:hAnsi="Century"/>
        </w:rPr>
      </w:pPr>
      <w:r w:rsidRPr="00CC39F5">
        <w:rPr>
          <w:rFonts w:ascii="Century" w:hAnsi="Century"/>
          <w:b/>
        </w:rPr>
        <w:t>V I S T O</w:t>
      </w:r>
      <w:r w:rsidRPr="00CC39F5">
        <w:rPr>
          <w:rFonts w:ascii="Century" w:hAnsi="Century"/>
        </w:rPr>
        <w:t xml:space="preserve"> para resolver el expediente número </w:t>
      </w:r>
      <w:r w:rsidRPr="00CC39F5">
        <w:rPr>
          <w:rFonts w:ascii="Century" w:hAnsi="Century"/>
          <w:b/>
        </w:rPr>
        <w:t>0</w:t>
      </w:r>
      <w:r w:rsidR="00FA7E46" w:rsidRPr="00CC39F5">
        <w:rPr>
          <w:rFonts w:ascii="Century" w:hAnsi="Century"/>
          <w:b/>
        </w:rPr>
        <w:t>8</w:t>
      </w:r>
      <w:r w:rsidRPr="00CC39F5">
        <w:rPr>
          <w:rFonts w:ascii="Century" w:hAnsi="Century"/>
          <w:b/>
        </w:rPr>
        <w:t>9</w:t>
      </w:r>
      <w:r w:rsidR="00FA7E46" w:rsidRPr="00CC39F5">
        <w:rPr>
          <w:rFonts w:ascii="Century" w:hAnsi="Century"/>
          <w:b/>
        </w:rPr>
        <w:t>4</w:t>
      </w:r>
      <w:r w:rsidRPr="00CC39F5">
        <w:rPr>
          <w:rFonts w:ascii="Century" w:hAnsi="Century"/>
          <w:b/>
        </w:rPr>
        <w:t>/3erJAM/2019-JN</w:t>
      </w:r>
      <w:r w:rsidRPr="00CC39F5">
        <w:rPr>
          <w:rFonts w:ascii="Century" w:hAnsi="Century"/>
        </w:rPr>
        <w:t xml:space="preserve">, que contiene las actuaciones del proceso administrativo iniciado con motivo de la demanda interpuesta por </w:t>
      </w:r>
      <w:r w:rsidR="00FA7E46" w:rsidRPr="00CC39F5">
        <w:rPr>
          <w:rFonts w:ascii="Century" w:hAnsi="Century"/>
        </w:rPr>
        <w:t>e</w:t>
      </w:r>
      <w:r w:rsidRPr="00CC39F5">
        <w:rPr>
          <w:rFonts w:ascii="Century" w:hAnsi="Century"/>
        </w:rPr>
        <w:t>l ciudadan</w:t>
      </w:r>
      <w:r w:rsidR="00FA7E46" w:rsidRPr="00CC39F5">
        <w:rPr>
          <w:rFonts w:ascii="Century" w:hAnsi="Century"/>
        </w:rPr>
        <w:t>o</w:t>
      </w:r>
      <w:r w:rsidRPr="00CC39F5">
        <w:rPr>
          <w:rFonts w:ascii="Century" w:hAnsi="Century"/>
        </w:rPr>
        <w:t xml:space="preserve"> </w:t>
      </w:r>
      <w:r w:rsidR="00CC39F5" w:rsidRPr="00CC39F5">
        <w:rPr>
          <w:rFonts w:ascii="Arial Narrow" w:hAnsi="Arial Narrow"/>
          <w:sz w:val="27"/>
          <w:szCs w:val="27"/>
        </w:rPr>
        <w:t>(…)</w:t>
      </w:r>
      <w:r w:rsidRPr="00CC39F5">
        <w:rPr>
          <w:rFonts w:ascii="Century" w:hAnsi="Century"/>
          <w:b/>
        </w:rPr>
        <w:t>;</w:t>
      </w:r>
      <w:r w:rsidRPr="00CC39F5">
        <w:rPr>
          <w:rFonts w:ascii="Century" w:hAnsi="Century"/>
        </w:rPr>
        <w:t xml:space="preserve"> y -</w:t>
      </w:r>
      <w:r w:rsidR="00FA7E46" w:rsidRPr="00CC39F5">
        <w:rPr>
          <w:rFonts w:ascii="Century" w:hAnsi="Century"/>
        </w:rPr>
        <w:t>--</w:t>
      </w:r>
    </w:p>
    <w:p w:rsidR="00B67CBA" w:rsidRPr="00CC39F5" w:rsidRDefault="00B67CBA" w:rsidP="00B67CBA">
      <w:pPr>
        <w:spacing w:line="360" w:lineRule="auto"/>
        <w:jc w:val="both"/>
        <w:rPr>
          <w:rFonts w:ascii="Century" w:hAnsi="Century"/>
        </w:rPr>
      </w:pPr>
    </w:p>
    <w:p w:rsidR="00B67CBA" w:rsidRPr="00CC39F5" w:rsidRDefault="00B67CBA" w:rsidP="00B67CBA">
      <w:pPr>
        <w:spacing w:line="360" w:lineRule="auto"/>
        <w:ind w:firstLine="709"/>
        <w:jc w:val="center"/>
        <w:rPr>
          <w:rFonts w:ascii="Century" w:hAnsi="Century"/>
          <w:b/>
        </w:rPr>
      </w:pPr>
      <w:r w:rsidRPr="00CC39F5">
        <w:rPr>
          <w:rFonts w:ascii="Century" w:hAnsi="Century"/>
          <w:b/>
        </w:rPr>
        <w:t>R E S U L T A N D O S:</w:t>
      </w:r>
    </w:p>
    <w:p w:rsidR="00B67CBA" w:rsidRPr="00CC39F5" w:rsidRDefault="00B67CBA" w:rsidP="00B67CBA">
      <w:pPr>
        <w:spacing w:line="360" w:lineRule="auto"/>
        <w:ind w:firstLine="709"/>
        <w:jc w:val="both"/>
        <w:rPr>
          <w:rFonts w:ascii="Century" w:hAnsi="Century"/>
        </w:rPr>
      </w:pPr>
    </w:p>
    <w:p w:rsidR="00B67CBA" w:rsidRPr="00CC39F5" w:rsidRDefault="00B67CBA" w:rsidP="00B67CBA">
      <w:pPr>
        <w:spacing w:line="360" w:lineRule="auto"/>
        <w:ind w:firstLine="709"/>
        <w:jc w:val="both"/>
        <w:rPr>
          <w:rFonts w:ascii="Century" w:hAnsi="Century"/>
        </w:rPr>
      </w:pPr>
      <w:r w:rsidRPr="00CC39F5">
        <w:rPr>
          <w:rFonts w:ascii="Century" w:hAnsi="Century"/>
          <w:b/>
        </w:rPr>
        <w:t xml:space="preserve">PRIMERO. </w:t>
      </w:r>
      <w:r w:rsidRPr="00CC39F5">
        <w:rPr>
          <w:rFonts w:ascii="Century" w:hAnsi="Century"/>
        </w:rPr>
        <w:t xml:space="preserve">Mediante escrito presentado en la Oficialía Común de Partes de los Juzgados Administrativos Municipales de León, Guanajuato, en fecha </w:t>
      </w:r>
      <w:r w:rsidR="00FA7E46" w:rsidRPr="00CC39F5">
        <w:rPr>
          <w:rFonts w:ascii="Century" w:hAnsi="Century"/>
        </w:rPr>
        <w:t>13 trece de mayo</w:t>
      </w:r>
      <w:r w:rsidRPr="00CC39F5">
        <w:rPr>
          <w:rFonts w:ascii="Century" w:hAnsi="Century"/>
        </w:rPr>
        <w:t xml:space="preserve"> del año 2019 dos mil diecinueve, la parte actora presentó demanda de nulidad, señalando como acto impugnado el acta de infracción con número de folio </w:t>
      </w:r>
      <w:r w:rsidRPr="00CC39F5">
        <w:rPr>
          <w:rFonts w:ascii="Century" w:hAnsi="Century"/>
          <w:b/>
        </w:rPr>
        <w:t xml:space="preserve">T </w:t>
      </w:r>
      <w:r w:rsidR="00FA7E46" w:rsidRPr="00CC39F5">
        <w:rPr>
          <w:rFonts w:ascii="Century" w:hAnsi="Century"/>
          <w:b/>
        </w:rPr>
        <w:t>6029169 (Letra T seis cero dos nueve uno seis nueve)</w:t>
      </w:r>
      <w:r w:rsidRPr="00CC39F5">
        <w:rPr>
          <w:rFonts w:ascii="Century" w:hAnsi="Century"/>
          <w:b/>
        </w:rPr>
        <w:t xml:space="preserve"> </w:t>
      </w:r>
      <w:r w:rsidRPr="00CC39F5">
        <w:rPr>
          <w:rFonts w:ascii="Century" w:hAnsi="Century"/>
        </w:rPr>
        <w:t xml:space="preserve">de fecha </w:t>
      </w:r>
      <w:r w:rsidR="00600A60" w:rsidRPr="00CC39F5">
        <w:rPr>
          <w:rFonts w:ascii="Century" w:hAnsi="Century"/>
        </w:rPr>
        <w:t>31 treinta y uno de marzo</w:t>
      </w:r>
      <w:r w:rsidRPr="00CC39F5">
        <w:rPr>
          <w:rFonts w:ascii="Century" w:hAnsi="Century"/>
        </w:rPr>
        <w:t xml:space="preserve"> del año 2019 dos mil diecinueve y como autoridad demandada al Agente de Tránsito Municipal</w:t>
      </w:r>
      <w:r w:rsidR="00053C5C" w:rsidRPr="00CC39F5">
        <w:rPr>
          <w:rFonts w:ascii="Century" w:hAnsi="Century"/>
        </w:rPr>
        <w:t>, así como al Director de Tránsito Municipal y la Dirección de Ejecución</w:t>
      </w:r>
      <w:r w:rsidRPr="00CC39F5">
        <w:rPr>
          <w:rFonts w:ascii="Century" w:hAnsi="Century"/>
        </w:rPr>
        <w:t>.</w:t>
      </w:r>
      <w:r w:rsidR="00053C5C" w:rsidRPr="00CC39F5">
        <w:rPr>
          <w:rFonts w:ascii="Century" w:hAnsi="Century"/>
        </w:rPr>
        <w:t xml:space="preserve"> --</w:t>
      </w:r>
      <w:r w:rsidRPr="00CC39F5">
        <w:rPr>
          <w:rFonts w:ascii="Century" w:hAnsi="Century"/>
        </w:rPr>
        <w:t>-----------------------</w:t>
      </w:r>
    </w:p>
    <w:p w:rsidR="00B67CBA" w:rsidRPr="00CC39F5" w:rsidRDefault="00B67CBA" w:rsidP="00B67CBA">
      <w:pPr>
        <w:spacing w:line="360" w:lineRule="auto"/>
        <w:jc w:val="both"/>
        <w:rPr>
          <w:rFonts w:ascii="Century" w:hAnsi="Century"/>
          <w:b/>
        </w:rPr>
      </w:pPr>
    </w:p>
    <w:p w:rsidR="00B67CBA" w:rsidRPr="00CC39F5" w:rsidRDefault="00B67CBA" w:rsidP="00B67CBA">
      <w:pPr>
        <w:spacing w:line="360" w:lineRule="auto"/>
        <w:ind w:firstLine="708"/>
        <w:jc w:val="both"/>
        <w:rPr>
          <w:rFonts w:ascii="Century" w:hAnsi="Century"/>
        </w:rPr>
      </w:pPr>
      <w:r w:rsidRPr="00CC39F5">
        <w:rPr>
          <w:rFonts w:ascii="Century" w:hAnsi="Century"/>
          <w:b/>
        </w:rPr>
        <w:t xml:space="preserve">SEGUNDO. </w:t>
      </w:r>
      <w:r w:rsidRPr="00CC39F5">
        <w:rPr>
          <w:rFonts w:ascii="Century" w:hAnsi="Century"/>
        </w:rPr>
        <w:t>Por auto de fecha 2</w:t>
      </w:r>
      <w:r w:rsidR="00600A60" w:rsidRPr="00CC39F5">
        <w:rPr>
          <w:rFonts w:ascii="Century" w:hAnsi="Century"/>
        </w:rPr>
        <w:t>1</w:t>
      </w:r>
      <w:r w:rsidRPr="00CC39F5">
        <w:rPr>
          <w:rFonts w:ascii="Century" w:hAnsi="Century"/>
        </w:rPr>
        <w:t xml:space="preserve"> veinti</w:t>
      </w:r>
      <w:r w:rsidR="00600A60" w:rsidRPr="00CC39F5">
        <w:rPr>
          <w:rFonts w:ascii="Century" w:hAnsi="Century"/>
        </w:rPr>
        <w:t>un</w:t>
      </w:r>
      <w:r w:rsidRPr="00CC39F5">
        <w:rPr>
          <w:rFonts w:ascii="Century" w:hAnsi="Century"/>
        </w:rPr>
        <w:t>o de mayo del año 2019 dos mil diecinueve, se admite a trámite la demanda</w:t>
      </w:r>
      <w:r w:rsidR="00EE268A" w:rsidRPr="00CC39F5">
        <w:rPr>
          <w:rFonts w:ascii="Century" w:hAnsi="Century"/>
        </w:rPr>
        <w:t xml:space="preserve"> únicamente en contra del agente de tránsito municipal, al tratarse de autoridad que emitió el acto que el acto impugna,</w:t>
      </w:r>
      <w:r w:rsidRPr="00CC39F5">
        <w:rPr>
          <w:rFonts w:ascii="Century" w:hAnsi="Century"/>
        </w:rPr>
        <w:t xml:space="preserve"> y se ordena correr traslado a la autoridad demandada, se le admite la prueba documental pública anexa en original y copia simple a su escrito de demanda, mismas que se tienen por desahogadas desde ese momento debido a su propia naturaleza. De igual manera se admite la prueba presuncional en su doble sentido en lo que beneficie a la actora. -------------------</w:t>
      </w:r>
    </w:p>
    <w:p w:rsidR="00B67CBA" w:rsidRPr="00CC39F5" w:rsidRDefault="00B67CBA" w:rsidP="00B67CBA">
      <w:pPr>
        <w:spacing w:line="360" w:lineRule="auto"/>
        <w:jc w:val="both"/>
        <w:rPr>
          <w:rFonts w:ascii="Century" w:hAnsi="Century"/>
        </w:rPr>
      </w:pPr>
    </w:p>
    <w:p w:rsidR="00B67CBA" w:rsidRPr="00CC39F5" w:rsidRDefault="00B67CBA" w:rsidP="00B67CBA">
      <w:pPr>
        <w:spacing w:line="360" w:lineRule="auto"/>
        <w:ind w:firstLine="709"/>
        <w:jc w:val="both"/>
        <w:rPr>
          <w:rFonts w:ascii="Century" w:hAnsi="Century"/>
        </w:rPr>
      </w:pPr>
      <w:r w:rsidRPr="00CC39F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600A60" w:rsidRPr="00CC39F5">
        <w:rPr>
          <w:rFonts w:ascii="Century" w:hAnsi="Century"/>
        </w:rPr>
        <w:t>---------------------</w:t>
      </w:r>
    </w:p>
    <w:p w:rsidR="00B67CBA" w:rsidRPr="00CC39F5" w:rsidRDefault="00B67CBA" w:rsidP="00B67CBA">
      <w:pPr>
        <w:spacing w:line="360" w:lineRule="auto"/>
        <w:ind w:firstLine="708"/>
        <w:jc w:val="both"/>
        <w:rPr>
          <w:rFonts w:ascii="Century" w:hAnsi="Century"/>
        </w:rPr>
      </w:pPr>
    </w:p>
    <w:p w:rsidR="00B67CBA" w:rsidRPr="00CC39F5" w:rsidRDefault="00B67CBA" w:rsidP="00B67CBA">
      <w:pPr>
        <w:spacing w:line="360" w:lineRule="auto"/>
        <w:ind w:firstLine="708"/>
        <w:jc w:val="both"/>
        <w:rPr>
          <w:rFonts w:ascii="Century" w:hAnsi="Century"/>
        </w:rPr>
      </w:pPr>
      <w:r w:rsidRPr="00CC39F5">
        <w:rPr>
          <w:rFonts w:ascii="Century" w:hAnsi="Century"/>
          <w:b/>
        </w:rPr>
        <w:t xml:space="preserve">TERCERO. </w:t>
      </w:r>
      <w:r w:rsidRPr="00CC39F5">
        <w:rPr>
          <w:rFonts w:ascii="Century" w:hAnsi="Century"/>
        </w:rPr>
        <w:t xml:space="preserve">Mediante auto de fecha </w:t>
      </w:r>
      <w:r w:rsidR="00600A60" w:rsidRPr="00CC39F5">
        <w:rPr>
          <w:rFonts w:ascii="Century" w:hAnsi="Century"/>
        </w:rPr>
        <w:t>18 dieciocho</w:t>
      </w:r>
      <w:r w:rsidRPr="00CC39F5">
        <w:rPr>
          <w:rFonts w:ascii="Century" w:hAnsi="Century"/>
        </w:rPr>
        <w:t xml:space="preserve"> de junio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600A60" w:rsidRPr="00CC39F5">
        <w:rPr>
          <w:rFonts w:ascii="Century" w:hAnsi="Century"/>
        </w:rPr>
        <w:t>-----------------</w:t>
      </w:r>
    </w:p>
    <w:p w:rsidR="00B67CBA" w:rsidRPr="00CC39F5" w:rsidRDefault="00B67CBA" w:rsidP="00B67CBA">
      <w:pPr>
        <w:spacing w:line="360" w:lineRule="auto"/>
        <w:jc w:val="both"/>
        <w:rPr>
          <w:rFonts w:ascii="Century" w:hAnsi="Century"/>
        </w:rPr>
      </w:pPr>
    </w:p>
    <w:p w:rsidR="00B67CBA" w:rsidRPr="00CC39F5" w:rsidRDefault="00B67CBA" w:rsidP="00B67CBA">
      <w:pPr>
        <w:spacing w:line="360" w:lineRule="auto"/>
        <w:ind w:firstLine="708"/>
        <w:jc w:val="both"/>
        <w:rPr>
          <w:rFonts w:ascii="Century" w:hAnsi="Century"/>
        </w:rPr>
      </w:pPr>
      <w:r w:rsidRPr="00CC39F5">
        <w:rPr>
          <w:rFonts w:ascii="Century" w:hAnsi="Century"/>
          <w:b/>
        </w:rPr>
        <w:t xml:space="preserve">CUARTO. </w:t>
      </w:r>
      <w:r w:rsidRPr="00CC39F5">
        <w:rPr>
          <w:rFonts w:ascii="Century" w:hAnsi="Century"/>
        </w:rPr>
        <w:t xml:space="preserve">Por acuerdo de fecha </w:t>
      </w:r>
      <w:r w:rsidR="00600A60" w:rsidRPr="00CC39F5">
        <w:rPr>
          <w:rFonts w:ascii="Century" w:hAnsi="Century"/>
        </w:rPr>
        <w:t xml:space="preserve">27 veintisiete </w:t>
      </w:r>
      <w:r w:rsidRPr="00CC39F5">
        <w:rPr>
          <w:rFonts w:ascii="Century" w:hAnsi="Century"/>
        </w:rPr>
        <w:t xml:space="preserve">de </w:t>
      </w:r>
      <w:r w:rsidR="00600A60" w:rsidRPr="00CC39F5">
        <w:rPr>
          <w:rFonts w:ascii="Century" w:hAnsi="Century"/>
        </w:rPr>
        <w:t>juni</w:t>
      </w:r>
      <w:r w:rsidRPr="00CC39F5">
        <w:rPr>
          <w:rFonts w:ascii="Century" w:hAnsi="Century"/>
        </w:rPr>
        <w:t xml:space="preserve">o del año 2019 dos mil diecinueve, </w:t>
      </w:r>
      <w:r w:rsidR="00600A60" w:rsidRPr="00CC39F5">
        <w:rPr>
          <w:rFonts w:ascii="Century" w:hAnsi="Century"/>
        </w:rPr>
        <w:t>se tiene por cumpliendo el requerimiento efectuado a la demandada, así mismo, se tiene por admitida y desahogada la documental</w:t>
      </w:r>
      <w:r w:rsidR="00ED5ED9" w:rsidRPr="00CC39F5">
        <w:rPr>
          <w:rFonts w:ascii="Century" w:hAnsi="Century"/>
        </w:rPr>
        <w:t>. ---</w:t>
      </w:r>
    </w:p>
    <w:p w:rsidR="00B67CBA" w:rsidRPr="00CC39F5" w:rsidRDefault="00B67CBA" w:rsidP="00ED5ED9">
      <w:pPr>
        <w:spacing w:line="360" w:lineRule="auto"/>
        <w:jc w:val="both"/>
        <w:rPr>
          <w:rFonts w:ascii="Century" w:hAnsi="Century"/>
          <w:b/>
        </w:rPr>
      </w:pPr>
    </w:p>
    <w:p w:rsidR="00600A60" w:rsidRPr="00CC39F5" w:rsidRDefault="00600A60" w:rsidP="00ED5ED9">
      <w:pPr>
        <w:spacing w:line="360" w:lineRule="auto"/>
        <w:ind w:firstLine="708"/>
        <w:jc w:val="both"/>
        <w:rPr>
          <w:rFonts w:ascii="Century" w:hAnsi="Century"/>
          <w:bCs/>
          <w:iCs/>
        </w:rPr>
      </w:pPr>
      <w:r w:rsidRPr="00CC39F5">
        <w:rPr>
          <w:rFonts w:ascii="Century" w:hAnsi="Century"/>
          <w:b/>
          <w:bCs/>
          <w:iCs/>
        </w:rPr>
        <w:t>QUINTO.</w:t>
      </w:r>
      <w:r w:rsidR="00ED5ED9" w:rsidRPr="00CC39F5">
        <w:rPr>
          <w:rFonts w:ascii="Century" w:hAnsi="Century"/>
          <w:b/>
          <w:bCs/>
          <w:iCs/>
        </w:rPr>
        <w:t xml:space="preserve"> </w:t>
      </w:r>
      <w:r w:rsidR="00B67CBA" w:rsidRPr="00CC39F5">
        <w:rPr>
          <w:rFonts w:ascii="Century" w:hAnsi="Century"/>
          <w:bCs/>
          <w:iCs/>
        </w:rPr>
        <w:t>E</w:t>
      </w:r>
      <w:r w:rsidRPr="00CC39F5">
        <w:rPr>
          <w:rFonts w:ascii="Century" w:hAnsi="Century"/>
          <w:bCs/>
          <w:iCs/>
        </w:rPr>
        <w:t>n fecha 11 once de julio del año 2019 dos mil diecinueve, se le requiere al actor a fin de acordar respecto de su promoción, así mismo, se le apercibe para el caso de no cumplir. ---------------------------------------------------------</w:t>
      </w:r>
    </w:p>
    <w:p w:rsidR="00600A60" w:rsidRPr="00CC39F5" w:rsidRDefault="00600A60" w:rsidP="00ED5ED9">
      <w:pPr>
        <w:spacing w:line="360" w:lineRule="auto"/>
        <w:ind w:firstLine="708"/>
        <w:jc w:val="both"/>
        <w:rPr>
          <w:rFonts w:ascii="Century" w:hAnsi="Century"/>
          <w:bCs/>
          <w:iCs/>
        </w:rPr>
      </w:pPr>
    </w:p>
    <w:p w:rsidR="0000334D" w:rsidRPr="00CC39F5" w:rsidRDefault="00600A60" w:rsidP="00ED5ED9">
      <w:pPr>
        <w:spacing w:line="360" w:lineRule="auto"/>
        <w:ind w:firstLine="708"/>
        <w:jc w:val="both"/>
        <w:rPr>
          <w:rFonts w:ascii="Century" w:hAnsi="Century"/>
          <w:bCs/>
          <w:iCs/>
        </w:rPr>
      </w:pPr>
      <w:r w:rsidRPr="00CC39F5">
        <w:rPr>
          <w:rFonts w:ascii="Century" w:hAnsi="Century"/>
          <w:b/>
          <w:bCs/>
          <w:iCs/>
        </w:rPr>
        <w:t>SEXTO.</w:t>
      </w:r>
      <w:r w:rsidRPr="00CC39F5">
        <w:rPr>
          <w:rFonts w:ascii="Century" w:hAnsi="Century"/>
          <w:bCs/>
          <w:iCs/>
        </w:rPr>
        <w:t xml:space="preserve"> </w:t>
      </w:r>
      <w:r w:rsidR="0000334D" w:rsidRPr="00CC39F5">
        <w:rPr>
          <w:rFonts w:ascii="Century" w:hAnsi="Century"/>
          <w:bCs/>
          <w:iCs/>
        </w:rPr>
        <w:t>Por acuerdo de fecha 06 seis de agosto del año 2019 dos mil diecinueve, se admite a trámite el incidente de acumulación de autos respecto del proceso administrativo expediente 0895/1er.JAM/2019 tramitado en el Juzgado Primero Administrativo Municipal de León, por lo que se suspendió el presente proceso hasta la resolución del incidente, informándole de ello al Juzgado Primero referido. -----------------------------------------------------------------------</w:t>
      </w:r>
    </w:p>
    <w:p w:rsidR="0000334D" w:rsidRPr="00CC39F5" w:rsidRDefault="0000334D" w:rsidP="00ED5ED9">
      <w:pPr>
        <w:spacing w:line="360" w:lineRule="auto"/>
        <w:ind w:firstLine="708"/>
        <w:jc w:val="both"/>
        <w:rPr>
          <w:rFonts w:ascii="Century" w:hAnsi="Century"/>
          <w:bCs/>
          <w:iCs/>
        </w:rPr>
      </w:pPr>
    </w:p>
    <w:p w:rsidR="0000334D" w:rsidRPr="00CC39F5" w:rsidRDefault="0000334D" w:rsidP="00ED5ED9">
      <w:pPr>
        <w:spacing w:line="360" w:lineRule="auto"/>
        <w:ind w:firstLine="708"/>
        <w:jc w:val="both"/>
        <w:rPr>
          <w:rFonts w:ascii="Century" w:hAnsi="Century"/>
          <w:bCs/>
          <w:iCs/>
        </w:rPr>
      </w:pPr>
      <w:r w:rsidRPr="00CC39F5">
        <w:rPr>
          <w:rFonts w:ascii="Century" w:hAnsi="Century"/>
          <w:b/>
          <w:bCs/>
          <w:iCs/>
        </w:rPr>
        <w:t>SÉPTIMO</w:t>
      </w:r>
      <w:r w:rsidRPr="00CC39F5">
        <w:rPr>
          <w:rFonts w:ascii="Century" w:hAnsi="Century"/>
          <w:bCs/>
          <w:iCs/>
        </w:rPr>
        <w:t>. Mediante auto de fecha 17 diecisiete de octubre del año 2019 dos mil diecinueve, se tuvo a la demandada por no haciendo manifestaciones respecto del incidente de acumulación de autos, por lo que se señala fecha para la celebración de audiencia incidental. -----------------------------------------------------</w:t>
      </w:r>
    </w:p>
    <w:p w:rsidR="0000334D" w:rsidRPr="00CC39F5" w:rsidRDefault="0000334D" w:rsidP="00ED5ED9">
      <w:pPr>
        <w:spacing w:line="360" w:lineRule="auto"/>
        <w:ind w:firstLine="708"/>
        <w:jc w:val="both"/>
        <w:rPr>
          <w:rFonts w:ascii="Century" w:hAnsi="Century"/>
          <w:bCs/>
          <w:iCs/>
        </w:rPr>
      </w:pPr>
    </w:p>
    <w:p w:rsidR="0000334D" w:rsidRPr="00CC39F5" w:rsidRDefault="0000334D" w:rsidP="00ED5ED9">
      <w:pPr>
        <w:spacing w:line="360" w:lineRule="auto"/>
        <w:ind w:firstLine="708"/>
        <w:jc w:val="both"/>
        <w:rPr>
          <w:rFonts w:ascii="Century" w:hAnsi="Century"/>
          <w:bCs/>
          <w:iCs/>
        </w:rPr>
      </w:pPr>
      <w:r w:rsidRPr="00CC39F5">
        <w:rPr>
          <w:rFonts w:ascii="Century" w:hAnsi="Century"/>
          <w:b/>
          <w:bCs/>
          <w:iCs/>
        </w:rPr>
        <w:lastRenderedPageBreak/>
        <w:t>OCTAVO</w:t>
      </w:r>
      <w:r w:rsidRPr="00CC39F5">
        <w:rPr>
          <w:rFonts w:ascii="Century" w:hAnsi="Century"/>
          <w:bCs/>
          <w:iCs/>
        </w:rPr>
        <w:t xml:space="preserve">. </w:t>
      </w:r>
      <w:r w:rsidR="00AF7BD8" w:rsidRPr="00CC39F5">
        <w:rPr>
          <w:rFonts w:ascii="Century" w:hAnsi="Century"/>
          <w:bCs/>
          <w:iCs/>
        </w:rPr>
        <w:t>En fecha 19 diecinueve de diciembre del año 2019 dos mil diecinueve, es regulariza el presente proceso, por lo que se ordena notificar personalmente a la parte actora sobre la nueva fecha para el desahogo de la audiencia incidental. ------------------------------------------------------------------------------</w:t>
      </w:r>
    </w:p>
    <w:p w:rsidR="0000334D" w:rsidRPr="00CC39F5" w:rsidRDefault="0000334D" w:rsidP="00ED5ED9">
      <w:pPr>
        <w:spacing w:line="360" w:lineRule="auto"/>
        <w:ind w:firstLine="708"/>
        <w:jc w:val="both"/>
        <w:rPr>
          <w:rFonts w:ascii="Century" w:hAnsi="Century"/>
          <w:bCs/>
          <w:iCs/>
        </w:rPr>
      </w:pPr>
    </w:p>
    <w:p w:rsidR="00B67CBA" w:rsidRPr="00CC39F5" w:rsidRDefault="00AF7BD8" w:rsidP="00ED5ED9">
      <w:pPr>
        <w:spacing w:line="360" w:lineRule="auto"/>
        <w:ind w:firstLine="708"/>
        <w:jc w:val="both"/>
        <w:rPr>
          <w:rFonts w:ascii="Century" w:hAnsi="Century"/>
          <w:bCs/>
          <w:iCs/>
        </w:rPr>
      </w:pPr>
      <w:r w:rsidRPr="00CC39F5">
        <w:rPr>
          <w:rFonts w:ascii="Century" w:hAnsi="Century"/>
          <w:b/>
          <w:bCs/>
          <w:iCs/>
        </w:rPr>
        <w:t>NUEVE</w:t>
      </w:r>
      <w:r w:rsidRPr="00CC39F5">
        <w:rPr>
          <w:rFonts w:ascii="Century" w:hAnsi="Century"/>
          <w:bCs/>
          <w:iCs/>
        </w:rPr>
        <w:t xml:space="preserve">. </w:t>
      </w:r>
      <w:r w:rsidR="00600A60" w:rsidRPr="00CC39F5">
        <w:rPr>
          <w:rFonts w:ascii="Century" w:hAnsi="Century"/>
          <w:bCs/>
          <w:iCs/>
        </w:rPr>
        <w:t>E</w:t>
      </w:r>
      <w:r w:rsidRPr="00CC39F5">
        <w:rPr>
          <w:rFonts w:ascii="Century" w:hAnsi="Century"/>
          <w:bCs/>
          <w:iCs/>
        </w:rPr>
        <w:t>l día 07</w:t>
      </w:r>
      <w:r w:rsidR="00B67CBA" w:rsidRPr="00CC39F5">
        <w:rPr>
          <w:rFonts w:ascii="Century" w:hAnsi="Century"/>
          <w:bCs/>
          <w:iCs/>
        </w:rPr>
        <w:t xml:space="preserve"> </w:t>
      </w:r>
      <w:r w:rsidRPr="00CC39F5">
        <w:rPr>
          <w:rFonts w:ascii="Century" w:hAnsi="Century"/>
          <w:bCs/>
          <w:iCs/>
        </w:rPr>
        <w:t xml:space="preserve">siete </w:t>
      </w:r>
      <w:r w:rsidR="00B67CBA" w:rsidRPr="00CC39F5">
        <w:rPr>
          <w:rFonts w:ascii="Century" w:hAnsi="Century"/>
          <w:bCs/>
          <w:iCs/>
        </w:rPr>
        <w:t xml:space="preserve">de </w:t>
      </w:r>
      <w:r w:rsidRPr="00CC39F5">
        <w:rPr>
          <w:rFonts w:ascii="Century" w:hAnsi="Century"/>
          <w:bCs/>
          <w:iCs/>
        </w:rPr>
        <w:t>febre</w:t>
      </w:r>
      <w:r w:rsidR="00B67CBA" w:rsidRPr="00CC39F5">
        <w:rPr>
          <w:rFonts w:ascii="Century" w:hAnsi="Century"/>
          <w:bCs/>
          <w:iCs/>
        </w:rPr>
        <w:t>ro del año 2020 dos mil veinte, a las 12</w:t>
      </w:r>
      <w:r w:rsidRPr="00CC39F5">
        <w:rPr>
          <w:rFonts w:ascii="Century" w:hAnsi="Century"/>
          <w:bCs/>
          <w:iCs/>
        </w:rPr>
        <w:t>:0</w:t>
      </w:r>
      <w:r w:rsidR="00B67CBA" w:rsidRPr="00CC39F5">
        <w:rPr>
          <w:rFonts w:ascii="Century" w:hAnsi="Century"/>
          <w:bCs/>
          <w:iCs/>
        </w:rPr>
        <w:t xml:space="preserve">0 doce </w:t>
      </w:r>
      <w:r w:rsidRPr="00CC39F5">
        <w:rPr>
          <w:rFonts w:ascii="Century" w:hAnsi="Century"/>
          <w:bCs/>
          <w:iCs/>
        </w:rPr>
        <w:t>horas con cero</w:t>
      </w:r>
      <w:r w:rsidR="00B67CBA" w:rsidRPr="00CC39F5">
        <w:rPr>
          <w:rFonts w:ascii="Century" w:hAnsi="Century"/>
          <w:bCs/>
          <w:iCs/>
        </w:rPr>
        <w:t xml:space="preserve"> minutos, se llevó a cabo la celebración de la audiencia </w:t>
      </w:r>
      <w:r w:rsidRPr="00CC39F5">
        <w:rPr>
          <w:rFonts w:ascii="Century" w:hAnsi="Century"/>
          <w:bCs/>
          <w:iCs/>
        </w:rPr>
        <w:t>incidental</w:t>
      </w:r>
      <w:r w:rsidR="00B67CBA" w:rsidRPr="00CC39F5">
        <w:rPr>
          <w:rFonts w:ascii="Century" w:hAnsi="Century"/>
          <w:bCs/>
          <w:iCs/>
        </w:rPr>
        <w:t xml:space="preserve">, sin la asistencia de las partes, haciéndose constar que no se formularon alegatos por las partes, por lo que pasan los autos para dictar </w:t>
      </w:r>
      <w:r w:rsidRPr="00CC39F5">
        <w:rPr>
          <w:rFonts w:ascii="Century" w:hAnsi="Century"/>
          <w:bCs/>
          <w:iCs/>
        </w:rPr>
        <w:t>resolución interlocutoria que en derecho proceda</w:t>
      </w:r>
      <w:r w:rsidR="00B67CBA" w:rsidRPr="00CC39F5">
        <w:rPr>
          <w:rFonts w:ascii="Century" w:hAnsi="Century"/>
          <w:bCs/>
          <w:iCs/>
        </w:rPr>
        <w:t>. ---------------------------------------</w:t>
      </w:r>
    </w:p>
    <w:p w:rsidR="00ED5ED9" w:rsidRPr="00CC39F5" w:rsidRDefault="00ED5ED9" w:rsidP="00ED5ED9">
      <w:pPr>
        <w:spacing w:line="360" w:lineRule="auto"/>
        <w:ind w:firstLine="708"/>
        <w:jc w:val="both"/>
        <w:rPr>
          <w:rFonts w:ascii="Century" w:hAnsi="Century"/>
          <w:bCs/>
          <w:iCs/>
        </w:rPr>
      </w:pPr>
    </w:p>
    <w:p w:rsidR="00AF7BD8" w:rsidRPr="00CC39F5" w:rsidRDefault="00AF7BD8" w:rsidP="00AF7BD8">
      <w:pPr>
        <w:spacing w:line="360" w:lineRule="auto"/>
        <w:ind w:firstLine="708"/>
        <w:jc w:val="both"/>
        <w:rPr>
          <w:rFonts w:ascii="Century" w:hAnsi="Century"/>
          <w:bCs/>
          <w:iCs/>
        </w:rPr>
      </w:pPr>
      <w:r w:rsidRPr="00CC39F5">
        <w:rPr>
          <w:rFonts w:ascii="Century" w:hAnsi="Century"/>
          <w:b/>
          <w:bCs/>
          <w:iCs/>
        </w:rPr>
        <w:t>DÉCIMO</w:t>
      </w:r>
      <w:r w:rsidRPr="00CC39F5">
        <w:rPr>
          <w:rFonts w:ascii="Century" w:hAnsi="Century"/>
          <w:bCs/>
          <w:iCs/>
        </w:rPr>
        <w:t>. En fecha 17 diecisiete de marzo del año 2020 dos mil veinte, se resolvió el Incidente de Acumulación de Autos tramitado dentro del presente proceso administrativo, determinándose la acumulación del expediente número 0895/1er.JAM/2019-JN, tramitado ante el Juzgado Primero Administrativo Municipal de León,</w:t>
      </w:r>
      <w:r w:rsidR="00053C5C" w:rsidRPr="00CC39F5">
        <w:rPr>
          <w:rFonts w:ascii="Century" w:hAnsi="Century"/>
          <w:bCs/>
          <w:iCs/>
        </w:rPr>
        <w:t xml:space="preserve"> al presente proceso. ------------------------------</w:t>
      </w:r>
    </w:p>
    <w:p w:rsidR="00053C5C" w:rsidRPr="00CC39F5" w:rsidRDefault="00053C5C" w:rsidP="00AF7BD8">
      <w:pPr>
        <w:spacing w:line="360" w:lineRule="auto"/>
        <w:ind w:firstLine="708"/>
        <w:jc w:val="both"/>
        <w:rPr>
          <w:rFonts w:ascii="Century" w:hAnsi="Century"/>
          <w:bCs/>
          <w:iCs/>
        </w:rPr>
      </w:pPr>
    </w:p>
    <w:p w:rsidR="00053C5C" w:rsidRPr="00CC39F5" w:rsidRDefault="00053C5C" w:rsidP="00053C5C">
      <w:pPr>
        <w:spacing w:line="360" w:lineRule="auto"/>
        <w:ind w:firstLine="708"/>
        <w:jc w:val="both"/>
        <w:rPr>
          <w:rFonts w:ascii="Century" w:hAnsi="Century"/>
          <w:bCs/>
          <w:iCs/>
        </w:rPr>
      </w:pPr>
      <w:r w:rsidRPr="00CC39F5">
        <w:rPr>
          <w:rFonts w:ascii="Century" w:hAnsi="Century"/>
          <w:b/>
          <w:bCs/>
          <w:iCs/>
        </w:rPr>
        <w:t>DÉCIMO</w:t>
      </w:r>
      <w:r w:rsidRPr="00CC39F5">
        <w:rPr>
          <w:rFonts w:ascii="Century" w:hAnsi="Century"/>
          <w:bCs/>
          <w:iCs/>
        </w:rPr>
        <w:t xml:space="preserve"> </w:t>
      </w:r>
      <w:r w:rsidRPr="00CC39F5">
        <w:rPr>
          <w:rFonts w:ascii="Century" w:hAnsi="Century"/>
          <w:b/>
          <w:bCs/>
          <w:iCs/>
        </w:rPr>
        <w:t>PRIMERO</w:t>
      </w:r>
      <w:r w:rsidRPr="00CC39F5">
        <w:rPr>
          <w:rFonts w:ascii="Century" w:hAnsi="Century"/>
          <w:bCs/>
          <w:iCs/>
        </w:rPr>
        <w:t>. Por acuerdo de fecha 18 dieciocho de junio del año 2020 dos mil veinte, se tuvo por remitiendo el duplicado del expediente número 0895/1er.JAM/2019-JN, tramitado ante el Juzgado Primero Administrativo Municipal de León, para los efectos legales conducentes. ----------------------------</w:t>
      </w:r>
    </w:p>
    <w:p w:rsidR="00AF7BD8" w:rsidRPr="00CC39F5" w:rsidRDefault="00AF7BD8" w:rsidP="00AF7BD8">
      <w:pPr>
        <w:spacing w:line="360" w:lineRule="auto"/>
        <w:ind w:firstLine="708"/>
        <w:jc w:val="both"/>
        <w:rPr>
          <w:rFonts w:ascii="Century" w:hAnsi="Century"/>
          <w:bCs/>
          <w:iCs/>
        </w:rPr>
      </w:pPr>
    </w:p>
    <w:p w:rsidR="00053C5C" w:rsidRPr="00CC39F5" w:rsidRDefault="00053C5C" w:rsidP="00053C5C">
      <w:pPr>
        <w:spacing w:line="360" w:lineRule="auto"/>
        <w:ind w:firstLine="708"/>
        <w:jc w:val="both"/>
        <w:rPr>
          <w:rFonts w:ascii="Century" w:hAnsi="Century"/>
          <w:bCs/>
          <w:iCs/>
        </w:rPr>
      </w:pPr>
      <w:r w:rsidRPr="00CC39F5">
        <w:rPr>
          <w:rFonts w:ascii="Century" w:hAnsi="Century"/>
          <w:b/>
          <w:bCs/>
          <w:iCs/>
        </w:rPr>
        <w:t>DÉCIMO</w:t>
      </w:r>
      <w:r w:rsidRPr="00CC39F5">
        <w:rPr>
          <w:rFonts w:ascii="Century" w:hAnsi="Century"/>
          <w:bCs/>
          <w:iCs/>
        </w:rPr>
        <w:t xml:space="preserve"> </w:t>
      </w:r>
      <w:r w:rsidRPr="00CC39F5">
        <w:rPr>
          <w:rFonts w:ascii="Century" w:hAnsi="Century"/>
          <w:b/>
          <w:bCs/>
          <w:iCs/>
        </w:rPr>
        <w:t>SEGUNDO</w:t>
      </w:r>
      <w:r w:rsidRPr="00CC39F5">
        <w:rPr>
          <w:rFonts w:ascii="Century" w:hAnsi="Century"/>
          <w:bCs/>
          <w:iCs/>
        </w:rPr>
        <w:t>. Mediante proveído de fecha 30 treinta de junio del año 2020 dos mil veinte, se determinó levantar la suspensión del presente proceso señalándose fecha y hora para la celebración de la audiencia de alegatos.  ---------------------------------------------------------------------------------------------</w:t>
      </w:r>
    </w:p>
    <w:p w:rsidR="00053C5C" w:rsidRPr="00CC39F5" w:rsidRDefault="00053C5C" w:rsidP="00AF7BD8">
      <w:pPr>
        <w:spacing w:line="360" w:lineRule="auto"/>
        <w:ind w:firstLine="708"/>
        <w:jc w:val="both"/>
        <w:rPr>
          <w:rFonts w:ascii="Century" w:hAnsi="Century"/>
          <w:bCs/>
          <w:iCs/>
        </w:rPr>
      </w:pPr>
    </w:p>
    <w:p w:rsidR="00AF7BD8" w:rsidRPr="00CC39F5" w:rsidRDefault="00053C5C" w:rsidP="00AF7BD8">
      <w:pPr>
        <w:spacing w:line="360" w:lineRule="auto"/>
        <w:ind w:firstLine="708"/>
        <w:jc w:val="both"/>
        <w:rPr>
          <w:rFonts w:ascii="Century" w:hAnsi="Century"/>
          <w:bCs/>
          <w:iCs/>
        </w:rPr>
      </w:pPr>
      <w:r w:rsidRPr="00CC39F5">
        <w:rPr>
          <w:rFonts w:ascii="Century" w:hAnsi="Century"/>
          <w:b/>
          <w:bCs/>
          <w:iCs/>
        </w:rPr>
        <w:t>DÉCIMO TERCERO</w:t>
      </w:r>
      <w:r w:rsidRPr="00CC39F5">
        <w:rPr>
          <w:rFonts w:ascii="Century" w:hAnsi="Century"/>
          <w:bCs/>
          <w:iCs/>
        </w:rPr>
        <w:t xml:space="preserve">. </w:t>
      </w:r>
      <w:r w:rsidR="00AF7BD8" w:rsidRPr="00CC39F5">
        <w:rPr>
          <w:rFonts w:ascii="Century" w:hAnsi="Century"/>
          <w:bCs/>
          <w:iCs/>
        </w:rPr>
        <w:t xml:space="preserve">El día </w:t>
      </w:r>
      <w:r w:rsidRPr="00CC39F5">
        <w:rPr>
          <w:rFonts w:ascii="Century" w:hAnsi="Century"/>
          <w:bCs/>
          <w:iCs/>
        </w:rPr>
        <w:t>09 nueve</w:t>
      </w:r>
      <w:r w:rsidR="00AF7BD8" w:rsidRPr="00CC39F5">
        <w:rPr>
          <w:rFonts w:ascii="Century" w:hAnsi="Century"/>
          <w:bCs/>
          <w:iCs/>
        </w:rPr>
        <w:t xml:space="preserve"> de </w:t>
      </w:r>
      <w:r w:rsidRPr="00CC39F5">
        <w:rPr>
          <w:rFonts w:ascii="Century" w:hAnsi="Century"/>
          <w:bCs/>
          <w:iCs/>
        </w:rPr>
        <w:t>septiembre</w:t>
      </w:r>
      <w:r w:rsidR="00AF7BD8" w:rsidRPr="00CC39F5">
        <w:rPr>
          <w:rFonts w:ascii="Century" w:hAnsi="Century"/>
          <w:bCs/>
          <w:iCs/>
        </w:rPr>
        <w:t xml:space="preserve"> del año 2020 dos mil veinte, a las 12:30 doce horas con treinta minutos, se llevó a cabo la celebración de la audiencia de alegatos, sin la asistencia de las partes, haciéndose constar que no se formularon alegatos por las partes, por lo que pasan los autos para dictar sentencia. ------------------------------------------------------</w:t>
      </w:r>
    </w:p>
    <w:p w:rsidR="00AF7BD8" w:rsidRPr="00CC39F5" w:rsidRDefault="00AF7BD8" w:rsidP="00ED5ED9">
      <w:pPr>
        <w:spacing w:line="360" w:lineRule="auto"/>
        <w:ind w:firstLine="708"/>
        <w:jc w:val="both"/>
        <w:rPr>
          <w:rFonts w:ascii="Century" w:hAnsi="Century"/>
          <w:bCs/>
          <w:iCs/>
        </w:rPr>
      </w:pPr>
    </w:p>
    <w:p w:rsidR="00B67CBA" w:rsidRPr="00CC39F5" w:rsidRDefault="00B67CBA" w:rsidP="00B67CBA">
      <w:pPr>
        <w:spacing w:line="360" w:lineRule="auto"/>
        <w:ind w:firstLine="709"/>
        <w:jc w:val="center"/>
        <w:rPr>
          <w:rFonts w:ascii="Century" w:hAnsi="Century"/>
          <w:b/>
          <w:bCs/>
          <w:iCs/>
          <w:lang w:val="es-MX"/>
        </w:rPr>
      </w:pPr>
      <w:r w:rsidRPr="00CC39F5">
        <w:rPr>
          <w:rFonts w:ascii="Century" w:hAnsi="Century"/>
          <w:b/>
          <w:bCs/>
          <w:iCs/>
          <w:lang w:val="es-MX"/>
        </w:rPr>
        <w:t>C O N S I D E R A N D O S:</w:t>
      </w:r>
    </w:p>
    <w:p w:rsidR="00B67CBA" w:rsidRPr="00CC39F5" w:rsidRDefault="00B67CBA" w:rsidP="00B67CBA">
      <w:pPr>
        <w:spacing w:line="360" w:lineRule="auto"/>
        <w:ind w:firstLine="709"/>
        <w:jc w:val="both"/>
        <w:rPr>
          <w:rFonts w:ascii="Century" w:hAnsi="Century"/>
          <w:b/>
          <w:bCs/>
          <w:iCs/>
          <w:lang w:val="es-MX"/>
        </w:rPr>
      </w:pPr>
    </w:p>
    <w:p w:rsidR="00B67CBA" w:rsidRPr="00CC39F5" w:rsidRDefault="00B67CBA" w:rsidP="00B67CBA">
      <w:pPr>
        <w:spacing w:line="360" w:lineRule="auto"/>
        <w:ind w:firstLine="709"/>
        <w:jc w:val="both"/>
        <w:rPr>
          <w:rFonts w:ascii="Century" w:hAnsi="Century"/>
          <w:b/>
          <w:bCs/>
        </w:rPr>
      </w:pPr>
      <w:r w:rsidRPr="00CC39F5">
        <w:rPr>
          <w:rFonts w:ascii="Century" w:hAnsi="Century"/>
          <w:b/>
        </w:rPr>
        <w:t>PRIMERO.</w:t>
      </w:r>
      <w:r w:rsidRPr="00CC39F5">
        <w:rPr>
          <w:rFonts w:ascii="Century" w:hAnsi="Century"/>
        </w:rPr>
        <w:t xml:space="preserve"> Con fundamento en lo dispuesto por los artículos </w:t>
      </w:r>
      <w:r w:rsidRPr="00CC39F5">
        <w:rPr>
          <w:rFonts w:ascii="Century" w:hAnsi="Century"/>
          <w:bCs/>
        </w:rPr>
        <w:t>243</w:t>
      </w:r>
      <w:r w:rsidRPr="00CC39F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B67CBA" w:rsidRPr="00CC39F5" w:rsidRDefault="00B67CBA" w:rsidP="00B67CBA">
      <w:pPr>
        <w:spacing w:line="360" w:lineRule="auto"/>
        <w:ind w:firstLine="709"/>
        <w:jc w:val="both"/>
        <w:rPr>
          <w:rFonts w:ascii="Century" w:hAnsi="Century"/>
          <w:b/>
          <w:bCs/>
          <w:lang w:val="es-MX"/>
        </w:rPr>
      </w:pPr>
    </w:p>
    <w:p w:rsidR="00B67CBA" w:rsidRPr="00CC39F5" w:rsidRDefault="00B67CBA" w:rsidP="00B67CBA">
      <w:pPr>
        <w:spacing w:line="360" w:lineRule="auto"/>
        <w:ind w:firstLine="709"/>
        <w:jc w:val="both"/>
        <w:rPr>
          <w:rFonts w:ascii="Century" w:hAnsi="Century"/>
          <w:lang w:val="es-MX"/>
        </w:rPr>
      </w:pPr>
      <w:r w:rsidRPr="00CC39F5">
        <w:rPr>
          <w:rFonts w:ascii="Century" w:hAnsi="Century"/>
          <w:b/>
          <w:lang w:val="es-MX"/>
        </w:rPr>
        <w:t xml:space="preserve">SEGUNDO. </w:t>
      </w:r>
      <w:r w:rsidRPr="00CC39F5">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B3169E" w:rsidRPr="00CC39F5">
        <w:rPr>
          <w:rFonts w:ascii="Century" w:hAnsi="Century"/>
          <w:lang w:val="es-MX"/>
        </w:rPr>
        <w:t xml:space="preserve"> impugnada, lo que fue el día </w:t>
      </w:r>
      <w:r w:rsidR="00600A60" w:rsidRPr="00CC39F5">
        <w:rPr>
          <w:rFonts w:ascii="Century" w:hAnsi="Century"/>
          <w:lang w:val="es-MX"/>
        </w:rPr>
        <w:t>31 treinta y uno de marzo</w:t>
      </w:r>
      <w:r w:rsidR="00B3169E" w:rsidRPr="00CC39F5">
        <w:rPr>
          <w:rFonts w:ascii="Century" w:hAnsi="Century"/>
          <w:lang w:val="es-MX"/>
        </w:rPr>
        <w:t xml:space="preserve"> </w:t>
      </w:r>
      <w:r w:rsidRPr="00CC39F5">
        <w:rPr>
          <w:rFonts w:ascii="Century" w:hAnsi="Century"/>
          <w:lang w:val="es-MX"/>
        </w:rPr>
        <w:t xml:space="preserve">del año 2019 dos mil diecinueve y la demanda fue presentada el </w:t>
      </w:r>
      <w:r w:rsidR="00B3169E" w:rsidRPr="00CC39F5">
        <w:rPr>
          <w:rFonts w:ascii="Century" w:hAnsi="Century"/>
          <w:lang w:val="es-MX"/>
        </w:rPr>
        <w:t xml:space="preserve">día </w:t>
      </w:r>
      <w:r w:rsidR="00FA7E46" w:rsidRPr="00CC39F5">
        <w:rPr>
          <w:rFonts w:ascii="Century" w:hAnsi="Century"/>
          <w:lang w:val="es-MX"/>
        </w:rPr>
        <w:t>13 trece de mayo</w:t>
      </w:r>
      <w:r w:rsidR="00B3169E" w:rsidRPr="00CC39F5">
        <w:rPr>
          <w:rFonts w:ascii="Century" w:hAnsi="Century"/>
          <w:lang w:val="es-MX"/>
        </w:rPr>
        <w:t xml:space="preserve"> </w:t>
      </w:r>
      <w:r w:rsidRPr="00CC39F5">
        <w:rPr>
          <w:rFonts w:ascii="Century" w:hAnsi="Century"/>
          <w:lang w:val="es-MX"/>
        </w:rPr>
        <w:t>del año 2019 dos mil diecinueve. ----------------------</w:t>
      </w:r>
      <w:r w:rsidR="00B3169E" w:rsidRPr="00CC39F5">
        <w:rPr>
          <w:rFonts w:ascii="Century" w:hAnsi="Century"/>
          <w:lang w:val="es-MX"/>
        </w:rPr>
        <w:t>-------------------------------</w:t>
      </w:r>
    </w:p>
    <w:p w:rsidR="00B67CBA" w:rsidRPr="00CC39F5" w:rsidRDefault="00B67CBA" w:rsidP="00B67CBA">
      <w:pPr>
        <w:spacing w:line="360" w:lineRule="auto"/>
        <w:ind w:firstLine="709"/>
        <w:jc w:val="both"/>
        <w:rPr>
          <w:rFonts w:ascii="Century" w:hAnsi="Century"/>
          <w:b/>
          <w:bCs/>
          <w:lang w:val="es-MX"/>
        </w:rPr>
      </w:pPr>
    </w:p>
    <w:p w:rsidR="00B67CBA" w:rsidRPr="00CC39F5" w:rsidRDefault="00B67CBA" w:rsidP="00B67CBA">
      <w:pPr>
        <w:spacing w:line="360" w:lineRule="auto"/>
        <w:ind w:firstLine="709"/>
        <w:jc w:val="both"/>
        <w:rPr>
          <w:rFonts w:ascii="Century" w:hAnsi="Century"/>
        </w:rPr>
      </w:pPr>
      <w:r w:rsidRPr="00CC39F5">
        <w:rPr>
          <w:rFonts w:ascii="Century" w:hAnsi="Century"/>
          <w:b/>
          <w:iCs/>
        </w:rPr>
        <w:t xml:space="preserve">TERCERO. </w:t>
      </w:r>
      <w:r w:rsidR="00EE268A" w:rsidRPr="00CC39F5">
        <w:rPr>
          <w:rFonts w:ascii="Century" w:hAnsi="Century"/>
          <w:iCs/>
        </w:rPr>
        <w:t xml:space="preserve">El </w:t>
      </w:r>
      <w:r w:rsidRPr="00CC39F5">
        <w:rPr>
          <w:rFonts w:ascii="Century" w:hAnsi="Century"/>
        </w:rPr>
        <w:t>acto impugnado</w:t>
      </w:r>
      <w:r w:rsidR="00EE268A" w:rsidRPr="00CC39F5">
        <w:rPr>
          <w:rFonts w:ascii="Century" w:hAnsi="Century"/>
        </w:rPr>
        <w:t xml:space="preserve"> se encuentra documentado</w:t>
      </w:r>
      <w:r w:rsidRPr="00CC39F5">
        <w:rPr>
          <w:rFonts w:ascii="Century" w:hAnsi="Century"/>
        </w:rPr>
        <w:t xml:space="preserve"> en autos </w:t>
      </w:r>
      <w:r w:rsidR="00EE268A" w:rsidRPr="00CC39F5">
        <w:rPr>
          <w:rFonts w:ascii="Century" w:hAnsi="Century"/>
        </w:rPr>
        <w:t xml:space="preserve">con la copia certificada </w:t>
      </w:r>
      <w:r w:rsidRPr="00CC39F5">
        <w:rPr>
          <w:rFonts w:ascii="Century" w:hAnsi="Century"/>
        </w:rPr>
        <w:t xml:space="preserve">del acta de infracción con folio número </w:t>
      </w:r>
      <w:r w:rsidR="00640217" w:rsidRPr="00CC39F5">
        <w:rPr>
          <w:rFonts w:ascii="Century" w:hAnsi="Century"/>
          <w:b/>
        </w:rPr>
        <w:t xml:space="preserve">T </w:t>
      </w:r>
      <w:r w:rsidR="00FA7E46" w:rsidRPr="00CC39F5">
        <w:rPr>
          <w:rFonts w:ascii="Century" w:hAnsi="Century"/>
          <w:b/>
        </w:rPr>
        <w:t>6029169 (Letra T seis cero dos nueve uno seis nueve)</w:t>
      </w:r>
      <w:r w:rsidR="00640217" w:rsidRPr="00CC39F5">
        <w:rPr>
          <w:rFonts w:ascii="Century" w:hAnsi="Century"/>
          <w:b/>
        </w:rPr>
        <w:t xml:space="preserve"> </w:t>
      </w:r>
      <w:r w:rsidR="00640217" w:rsidRPr="00CC39F5">
        <w:rPr>
          <w:rFonts w:ascii="Century" w:hAnsi="Century"/>
        </w:rPr>
        <w:t xml:space="preserve">de fecha </w:t>
      </w:r>
      <w:r w:rsidR="00600A60" w:rsidRPr="00CC39F5">
        <w:rPr>
          <w:rFonts w:ascii="Century" w:hAnsi="Century"/>
        </w:rPr>
        <w:t>31 treinta y uno de marzo</w:t>
      </w:r>
      <w:r w:rsidR="00640217" w:rsidRPr="00CC39F5">
        <w:rPr>
          <w:rFonts w:ascii="Century" w:hAnsi="Century"/>
        </w:rPr>
        <w:t xml:space="preserve"> del año 2019 dos mil diecinueve</w:t>
      </w:r>
      <w:r w:rsidRPr="00CC39F5">
        <w:rPr>
          <w:rFonts w:ascii="Century" w:hAnsi="Century"/>
        </w:rPr>
        <w:t xml:space="preserve">, visible en foja </w:t>
      </w:r>
      <w:r w:rsidR="00EE268A" w:rsidRPr="00CC39F5">
        <w:rPr>
          <w:rFonts w:ascii="Century" w:hAnsi="Century"/>
        </w:rPr>
        <w:t>3</w:t>
      </w:r>
      <w:r w:rsidRPr="00CC39F5">
        <w:rPr>
          <w:rFonts w:ascii="Century" w:hAnsi="Century"/>
        </w:rPr>
        <w:t xml:space="preserve">0 </w:t>
      </w:r>
      <w:r w:rsidR="00EE268A" w:rsidRPr="00CC39F5">
        <w:rPr>
          <w:rFonts w:ascii="Century" w:hAnsi="Century"/>
        </w:rPr>
        <w:t>treinta</w:t>
      </w:r>
      <w:r w:rsidRPr="00CC39F5">
        <w:rPr>
          <w:rFonts w:ascii="Century" w:hAnsi="Century"/>
        </w:rPr>
        <w:t xml:space="preserve"> del escrito </w:t>
      </w:r>
      <w:r w:rsidR="00EE268A" w:rsidRPr="00CC39F5">
        <w:rPr>
          <w:rFonts w:ascii="Century" w:hAnsi="Century"/>
        </w:rPr>
        <w:t xml:space="preserve">de contestación de la </w:t>
      </w:r>
      <w:r w:rsidRPr="00CC39F5">
        <w:rPr>
          <w:rFonts w:ascii="Century" w:hAnsi="Century"/>
        </w:rPr>
        <w:t>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EE268A" w:rsidRPr="00CC39F5">
        <w:rPr>
          <w:rFonts w:ascii="Century" w:hAnsi="Century"/>
        </w:rPr>
        <w:t>-------------------</w:t>
      </w:r>
    </w:p>
    <w:p w:rsidR="00B67CBA" w:rsidRPr="00CC39F5" w:rsidRDefault="00B67CBA" w:rsidP="00B67CBA">
      <w:pPr>
        <w:spacing w:line="360" w:lineRule="auto"/>
        <w:ind w:firstLine="709"/>
        <w:jc w:val="both"/>
        <w:rPr>
          <w:rFonts w:ascii="Century" w:hAnsi="Century"/>
        </w:rPr>
      </w:pPr>
    </w:p>
    <w:p w:rsidR="00B67CBA" w:rsidRPr="00CC39F5" w:rsidRDefault="00B67CBA" w:rsidP="00B67CBA">
      <w:pPr>
        <w:spacing w:line="360" w:lineRule="auto"/>
        <w:ind w:firstLine="709"/>
        <w:jc w:val="both"/>
        <w:rPr>
          <w:rFonts w:ascii="Century" w:hAnsi="Century"/>
        </w:rPr>
      </w:pPr>
      <w:r w:rsidRPr="00CC39F5">
        <w:rPr>
          <w:rFonts w:ascii="Century" w:hAnsi="Century"/>
        </w:rPr>
        <w:t xml:space="preserve">En razón de lo anterior, se tiene por </w:t>
      </w:r>
      <w:r w:rsidRPr="00CC39F5">
        <w:rPr>
          <w:rFonts w:ascii="Century" w:hAnsi="Century"/>
          <w:b/>
        </w:rPr>
        <w:t>debidamente acreditada</w:t>
      </w:r>
      <w:r w:rsidRPr="00CC39F5">
        <w:rPr>
          <w:rFonts w:ascii="Century" w:hAnsi="Century"/>
        </w:rPr>
        <w:t xml:space="preserve"> la existencia del acto impugnado. --------------------------------------------------------------- </w:t>
      </w:r>
    </w:p>
    <w:p w:rsidR="00B67CBA" w:rsidRPr="00CC39F5" w:rsidRDefault="00B67CBA" w:rsidP="00B67CBA">
      <w:pPr>
        <w:spacing w:line="360" w:lineRule="auto"/>
        <w:ind w:firstLine="709"/>
        <w:jc w:val="both"/>
        <w:rPr>
          <w:rFonts w:ascii="Century" w:hAnsi="Century"/>
          <w:b/>
          <w:bCs/>
          <w:iCs/>
        </w:rPr>
      </w:pPr>
    </w:p>
    <w:p w:rsidR="00B67CBA" w:rsidRPr="00CC39F5" w:rsidRDefault="00B67CBA" w:rsidP="00B67CBA">
      <w:pPr>
        <w:spacing w:line="360" w:lineRule="auto"/>
        <w:ind w:firstLine="709"/>
        <w:jc w:val="both"/>
        <w:rPr>
          <w:rFonts w:ascii="Century" w:hAnsi="Century"/>
        </w:rPr>
      </w:pPr>
      <w:r w:rsidRPr="00CC39F5">
        <w:rPr>
          <w:rFonts w:ascii="Century" w:hAnsi="Century"/>
          <w:b/>
          <w:bCs/>
          <w:iCs/>
        </w:rPr>
        <w:t xml:space="preserve">CUARTO. </w:t>
      </w:r>
      <w:r w:rsidRPr="00CC39F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EE268A" w:rsidRPr="00CC39F5">
        <w:rPr>
          <w:rFonts w:ascii="Century" w:hAnsi="Century"/>
        </w:rPr>
        <w:t>. ----------------</w:t>
      </w:r>
    </w:p>
    <w:p w:rsidR="00B67CBA" w:rsidRPr="00CC39F5" w:rsidRDefault="00B67CBA" w:rsidP="00B67CBA">
      <w:pPr>
        <w:spacing w:line="360" w:lineRule="auto"/>
        <w:ind w:firstLine="709"/>
        <w:jc w:val="both"/>
        <w:rPr>
          <w:rFonts w:ascii="Century" w:hAnsi="Century"/>
          <w:b/>
          <w:bCs/>
          <w:iCs/>
        </w:rPr>
      </w:pPr>
    </w:p>
    <w:p w:rsidR="00EE268A" w:rsidRPr="00CC39F5" w:rsidRDefault="00640217" w:rsidP="00640217">
      <w:pPr>
        <w:pStyle w:val="SENTENCIAS"/>
      </w:pPr>
      <w:r w:rsidRPr="00CC39F5">
        <w:t xml:space="preserve">En ese sentido, se aprecia que la autoridad demandada en su escrito de contestación de demanda </w:t>
      </w:r>
      <w:r w:rsidR="00EE268A" w:rsidRPr="00CC39F5">
        <w:t xml:space="preserve">invoca como </w:t>
      </w:r>
      <w:r w:rsidRPr="00CC39F5">
        <w:t>causal de improcedencia</w:t>
      </w:r>
      <w:r w:rsidR="00EE268A" w:rsidRPr="00CC39F5">
        <w:t xml:space="preserve"> la contenida en la fracción VI del artículo 261</w:t>
      </w:r>
      <w:r w:rsidRPr="00CC39F5">
        <w:t xml:space="preserve"> </w:t>
      </w:r>
      <w:r w:rsidR="00EE268A" w:rsidRPr="00CC39F5">
        <w:t>del Código de Procedimiento y Justicia Administrativa para el Estado y los Municipios de Guanajuato, al sostener que no se ha emitido acto alguno que afecté la esfera jurídica del actor, ya que él contravino lo dispuesto en el Reglamento de Policía y Vialidad para el Municipio de León, al no observar su cumplimiento. -----------------------------------</w:t>
      </w:r>
    </w:p>
    <w:p w:rsidR="00EE268A" w:rsidRPr="00CC39F5" w:rsidRDefault="00EE268A" w:rsidP="00640217">
      <w:pPr>
        <w:pStyle w:val="SENTENCIAS"/>
      </w:pPr>
    </w:p>
    <w:p w:rsidR="00067F67" w:rsidRPr="00CC39F5" w:rsidRDefault="00EE268A" w:rsidP="00640217">
      <w:pPr>
        <w:pStyle w:val="SENTENCIAS"/>
      </w:pPr>
      <w:r w:rsidRPr="00CC39F5">
        <w:t xml:space="preserve">La causal invocada por la demandada NO se actualiza, toda vez que los argumentos que hace valer implica entrar al estudio </w:t>
      </w:r>
      <w:r w:rsidR="00067F67" w:rsidRPr="00CC39F5">
        <w:t>del fondo del presente asunto. ------------------------------------------------------------------------------------------------</w:t>
      </w:r>
    </w:p>
    <w:p w:rsidR="00067F67" w:rsidRPr="00CC39F5" w:rsidRDefault="00067F67" w:rsidP="00640217">
      <w:pPr>
        <w:pStyle w:val="SENTENCIAS"/>
      </w:pPr>
    </w:p>
    <w:p w:rsidR="00640217" w:rsidRPr="00CC39F5" w:rsidRDefault="00067F67" w:rsidP="00640217">
      <w:pPr>
        <w:pStyle w:val="SENTENCIAS"/>
      </w:pPr>
      <w:r w:rsidRPr="00CC39F5">
        <w:t xml:space="preserve">Por otro lado, </w:t>
      </w:r>
      <w:r w:rsidR="00640217" w:rsidRPr="00CC39F5">
        <w:t xml:space="preserve">este Juzgado Administrativo Municipal procedió a analizar de oficio </w:t>
      </w:r>
      <w:r w:rsidRPr="00CC39F5">
        <w:t xml:space="preserve">alguna otra de </w:t>
      </w:r>
      <w:r w:rsidR="00640217" w:rsidRPr="00CC39F5">
        <w:t>las causales de improcedencia y sobrese</w:t>
      </w:r>
      <w:r w:rsidRPr="00CC39F5">
        <w:t>imiento, no actualizándose ningún</w:t>
      </w:r>
      <w:r w:rsidR="00640217" w:rsidRPr="00CC39F5">
        <w:t xml:space="preserve"> supuesto de las señaladas en los artículos 261 y 262 del Código de Procedimiento y Justicia Administrativa para el Estado y los Municipios de Guanajuato</w:t>
      </w:r>
      <w:r w:rsidRPr="00CC39F5">
        <w:t xml:space="preserve">, en consecuencia </w:t>
      </w:r>
      <w:r w:rsidR="00640217" w:rsidRPr="00CC39F5">
        <w:t>pasamos al estudio de los conceptos de impugnación esgrimidos en la demanda, no sin antes fijar los puntos controvertidos en la presente causa administrativa. --------------------</w:t>
      </w:r>
    </w:p>
    <w:p w:rsidR="00B67CBA" w:rsidRPr="00CC39F5" w:rsidRDefault="00B67CBA" w:rsidP="00B67CBA">
      <w:pPr>
        <w:spacing w:line="360" w:lineRule="auto"/>
        <w:jc w:val="both"/>
        <w:rPr>
          <w:bCs/>
          <w:iCs/>
        </w:rPr>
      </w:pPr>
    </w:p>
    <w:p w:rsidR="00B67CBA" w:rsidRPr="00CC39F5" w:rsidRDefault="00B67CBA" w:rsidP="00B67CBA">
      <w:pPr>
        <w:spacing w:line="360" w:lineRule="auto"/>
        <w:ind w:firstLine="709"/>
        <w:jc w:val="both"/>
        <w:rPr>
          <w:rFonts w:ascii="Century" w:hAnsi="Century"/>
        </w:rPr>
      </w:pPr>
      <w:r w:rsidRPr="00CC39F5">
        <w:rPr>
          <w:rFonts w:ascii="Century" w:hAnsi="Century"/>
          <w:b/>
          <w:bCs/>
          <w:iCs/>
        </w:rPr>
        <w:t>QUINTO.</w:t>
      </w:r>
      <w:r w:rsidRPr="00CC39F5">
        <w:rPr>
          <w:rFonts w:ascii="Century" w:hAnsi="Century"/>
        </w:rPr>
        <w:t xml:space="preserve"> </w:t>
      </w:r>
      <w:r w:rsidRPr="00CC39F5">
        <w:rPr>
          <w:rFonts w:ascii="Century" w:hAnsi="Century"/>
          <w:bCs/>
          <w:iCs/>
        </w:rPr>
        <w:t>En</w:t>
      </w:r>
      <w:r w:rsidRPr="00CC39F5">
        <w:rPr>
          <w:rFonts w:ascii="Century" w:hAnsi="Century"/>
        </w:rPr>
        <w:t xml:space="preserve"> cumplimiento a lo establecido en la fracción I del artículo 299 del Código de Procedimiento y Justicia Administrativa para el Estado y los Municipios de Guanajuato, </w:t>
      </w:r>
      <w:r w:rsidRPr="00CC39F5">
        <w:rPr>
          <w:rFonts w:ascii="Century" w:hAnsi="Century"/>
          <w:bCs/>
          <w:iCs/>
        </w:rPr>
        <w:t xml:space="preserve">esta juzgadora </w:t>
      </w:r>
      <w:r w:rsidRPr="00CC39F5">
        <w:rPr>
          <w:rFonts w:ascii="Century" w:hAnsi="Century"/>
        </w:rPr>
        <w:t>procede a fijar de forma clara y precisa los puntos controvertidos en el presente proceso administrativo. -------</w:t>
      </w:r>
    </w:p>
    <w:p w:rsidR="00B67CBA" w:rsidRPr="00CC39F5" w:rsidRDefault="00B67CBA" w:rsidP="00B67CBA">
      <w:pPr>
        <w:spacing w:line="360" w:lineRule="auto"/>
        <w:ind w:firstLine="709"/>
        <w:jc w:val="both"/>
        <w:rPr>
          <w:rFonts w:ascii="Century" w:hAnsi="Century"/>
        </w:rPr>
      </w:pPr>
    </w:p>
    <w:p w:rsidR="00B67CBA" w:rsidRPr="00CC39F5" w:rsidRDefault="00B67CBA" w:rsidP="00B67CBA">
      <w:pPr>
        <w:spacing w:line="360" w:lineRule="auto"/>
        <w:ind w:firstLine="709"/>
        <w:jc w:val="both"/>
        <w:rPr>
          <w:rFonts w:ascii="Century" w:hAnsi="Century"/>
        </w:rPr>
      </w:pPr>
      <w:r w:rsidRPr="00CC39F5">
        <w:rPr>
          <w:rFonts w:ascii="Century" w:hAnsi="Century"/>
        </w:rPr>
        <w:t xml:space="preserve">De lo expuesto por el actor, en su </w:t>
      </w:r>
      <w:r w:rsidRPr="00CC39F5">
        <w:rPr>
          <w:rFonts w:ascii="Century" w:hAnsi="Century"/>
          <w:bCs/>
          <w:iCs/>
        </w:rPr>
        <w:t>escrito</w:t>
      </w:r>
      <w:r w:rsidRPr="00CC39F5">
        <w:rPr>
          <w:rFonts w:ascii="Century" w:hAnsi="Century"/>
        </w:rPr>
        <w:t xml:space="preserve"> de demanda, así como de las constancias que integran la causa administrativa</w:t>
      </w:r>
      <w:r w:rsidRPr="00CC39F5">
        <w:rPr>
          <w:rFonts w:ascii="Century" w:hAnsi="Century"/>
          <w:bCs/>
          <w:iCs/>
        </w:rPr>
        <w:t xml:space="preserve"> que nos ocupa</w:t>
      </w:r>
      <w:r w:rsidRPr="00CC39F5">
        <w:rPr>
          <w:rFonts w:ascii="Century" w:hAnsi="Century"/>
        </w:rPr>
        <w:t xml:space="preserve">, se desprende que en fecha </w:t>
      </w:r>
      <w:r w:rsidR="00600A60" w:rsidRPr="00CC39F5">
        <w:rPr>
          <w:rFonts w:ascii="Century" w:hAnsi="Century"/>
        </w:rPr>
        <w:t>31 treinta y uno de marzo</w:t>
      </w:r>
      <w:r w:rsidR="00640217" w:rsidRPr="00CC39F5">
        <w:rPr>
          <w:rFonts w:ascii="Century" w:hAnsi="Century"/>
        </w:rPr>
        <w:t xml:space="preserve"> </w:t>
      </w:r>
      <w:r w:rsidRPr="00CC39F5">
        <w:rPr>
          <w:rFonts w:ascii="Century" w:hAnsi="Century"/>
        </w:rPr>
        <w:t xml:space="preserve">del año 2019 dos mil diecinueve, </w:t>
      </w:r>
      <w:r w:rsidR="00067F67" w:rsidRPr="00CC39F5">
        <w:rPr>
          <w:rFonts w:ascii="Century" w:hAnsi="Century"/>
        </w:rPr>
        <w:t xml:space="preserve">le </w:t>
      </w:r>
      <w:r w:rsidRPr="00CC39F5">
        <w:rPr>
          <w:rFonts w:ascii="Century" w:hAnsi="Century"/>
        </w:rPr>
        <w:t xml:space="preserve">fue levantada el acta de infracción número </w:t>
      </w:r>
      <w:r w:rsidR="00640217" w:rsidRPr="00CC39F5">
        <w:rPr>
          <w:rFonts w:ascii="Century" w:hAnsi="Century"/>
          <w:b/>
        </w:rPr>
        <w:t xml:space="preserve">T </w:t>
      </w:r>
      <w:r w:rsidR="00FA7E46" w:rsidRPr="00CC39F5">
        <w:rPr>
          <w:rFonts w:ascii="Century" w:hAnsi="Century"/>
          <w:b/>
        </w:rPr>
        <w:t>6029169 (Letra T seis cero dos nueve uno seis nueve)</w:t>
      </w:r>
      <w:r w:rsidRPr="00CC39F5">
        <w:rPr>
          <w:rFonts w:ascii="Century" w:hAnsi="Century"/>
        </w:rPr>
        <w:t>, misma que considera ilegal, por lo que acude a demandar su nulidad. ----------------------------------------------------------------------------</w:t>
      </w:r>
      <w:r w:rsidR="00067F67" w:rsidRPr="00CC39F5">
        <w:rPr>
          <w:rFonts w:ascii="Century" w:hAnsi="Century"/>
        </w:rPr>
        <w:t>------------------</w:t>
      </w:r>
    </w:p>
    <w:p w:rsidR="00B67CBA" w:rsidRPr="00CC39F5" w:rsidRDefault="00B67CBA" w:rsidP="00B67CBA">
      <w:pPr>
        <w:spacing w:line="360" w:lineRule="auto"/>
        <w:ind w:firstLine="709"/>
        <w:jc w:val="both"/>
        <w:rPr>
          <w:rFonts w:ascii="Century" w:hAnsi="Century"/>
        </w:rPr>
      </w:pPr>
    </w:p>
    <w:p w:rsidR="00B67CBA" w:rsidRPr="00CC39F5" w:rsidRDefault="00B67CBA" w:rsidP="00B67CBA">
      <w:pPr>
        <w:pStyle w:val="SENTENCIAS"/>
      </w:pPr>
      <w:r w:rsidRPr="00CC39F5">
        <w:t xml:space="preserve">Luego entonces, la “litis” planteada se hace consistir en determinar la legalidad o ilegalidad del acta de infracción con número </w:t>
      </w:r>
      <w:r w:rsidR="00640217" w:rsidRPr="00CC39F5">
        <w:rPr>
          <w:b/>
        </w:rPr>
        <w:t xml:space="preserve">T </w:t>
      </w:r>
      <w:r w:rsidR="00FA7E46" w:rsidRPr="00CC39F5">
        <w:rPr>
          <w:b/>
        </w:rPr>
        <w:t>6029169 (Letra T seis cero dos nueve uno seis nueve)</w:t>
      </w:r>
      <w:r w:rsidR="00640217" w:rsidRPr="00CC39F5">
        <w:rPr>
          <w:b/>
        </w:rPr>
        <w:t xml:space="preserve"> </w:t>
      </w:r>
      <w:r w:rsidR="00640217" w:rsidRPr="00CC39F5">
        <w:t xml:space="preserve">de fecha </w:t>
      </w:r>
      <w:r w:rsidR="00600A60" w:rsidRPr="00CC39F5">
        <w:t>31 treinta y uno de marzo</w:t>
      </w:r>
      <w:r w:rsidR="00640217" w:rsidRPr="00CC39F5">
        <w:t xml:space="preserve"> del año 2019 dos mil diecinueve</w:t>
      </w:r>
      <w:r w:rsidRPr="00CC39F5">
        <w:t>. -------------------------------------------------------------------------</w:t>
      </w:r>
    </w:p>
    <w:p w:rsidR="00B67CBA" w:rsidRPr="00CC39F5" w:rsidRDefault="00B67CBA" w:rsidP="00B67CBA">
      <w:pPr>
        <w:pStyle w:val="SENTENCIAS"/>
      </w:pPr>
    </w:p>
    <w:p w:rsidR="00B67CBA" w:rsidRPr="00CC39F5" w:rsidRDefault="00B67CBA" w:rsidP="00B67CBA">
      <w:pPr>
        <w:pStyle w:val="SENTENCIAS"/>
      </w:pPr>
      <w:r w:rsidRPr="00CC39F5">
        <w:rPr>
          <w:b/>
        </w:rPr>
        <w:t>SEXTO.</w:t>
      </w:r>
      <w:r w:rsidRPr="00CC39F5">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B67CBA" w:rsidRPr="00CC39F5" w:rsidRDefault="00B67CBA" w:rsidP="00B67CBA">
      <w:pPr>
        <w:pStyle w:val="SENTENCIAS"/>
        <w:rPr>
          <w:bCs/>
          <w:i/>
          <w:iCs/>
        </w:rPr>
      </w:pPr>
    </w:p>
    <w:p w:rsidR="00B67CBA" w:rsidRPr="00CC39F5" w:rsidRDefault="00B67CBA" w:rsidP="00B67CBA">
      <w:pPr>
        <w:pStyle w:val="TESISYJURIS"/>
        <w:rPr>
          <w:sz w:val="22"/>
          <w:szCs w:val="22"/>
        </w:rPr>
      </w:pPr>
      <w:r w:rsidRPr="00CC39F5">
        <w:rPr>
          <w:b/>
        </w:rPr>
        <w:t>“</w:t>
      </w:r>
      <w:r w:rsidRPr="00CC39F5">
        <w:rPr>
          <w:b/>
          <w:sz w:val="22"/>
          <w:szCs w:val="22"/>
        </w:rPr>
        <w:t xml:space="preserve">CONCEPTOS DE VIOLACIÓN. EL JUEZ NO ESTÁ OBLIGADO A TRANSCRIBIRLOS. </w:t>
      </w:r>
      <w:r w:rsidRPr="00CC39F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C39F5">
        <w:rPr>
          <w:sz w:val="22"/>
          <w:szCs w:val="22"/>
        </w:rPr>
        <w:t>Abril</w:t>
      </w:r>
      <w:proofErr w:type="gramEnd"/>
      <w:r w:rsidRPr="00CC39F5">
        <w:rPr>
          <w:sz w:val="22"/>
          <w:szCs w:val="22"/>
        </w:rPr>
        <w:t xml:space="preserve"> de 1998, Tesis: VI.2o. J/129. Página: 599”. </w:t>
      </w:r>
    </w:p>
    <w:p w:rsidR="00B67CBA" w:rsidRPr="00CC39F5" w:rsidRDefault="00B67CBA" w:rsidP="00B67CBA">
      <w:pPr>
        <w:pStyle w:val="SENTENCIAS"/>
        <w:ind w:firstLine="0"/>
      </w:pPr>
    </w:p>
    <w:p w:rsidR="00B67CBA" w:rsidRPr="00CC39F5" w:rsidRDefault="00B67CBA" w:rsidP="00B67CBA">
      <w:pPr>
        <w:spacing w:line="360" w:lineRule="auto"/>
        <w:ind w:firstLine="709"/>
        <w:jc w:val="both"/>
      </w:pPr>
      <w:r w:rsidRPr="00CC39F5">
        <w:rPr>
          <w:rFonts w:ascii="Century" w:hAnsi="Century"/>
        </w:rPr>
        <w:t xml:space="preserve">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w:t>
      </w:r>
      <w:r w:rsidRPr="00CC39F5">
        <w:rPr>
          <w:rFonts w:ascii="Century" w:hAnsi="Century"/>
        </w:rPr>
        <w:lastRenderedPageBreak/>
        <w:t>público, la incompetencia de la autoridad para dictar el acto impugnado, en consecuencia se procede al estudio de la competencia de la autoridad demandada</w:t>
      </w:r>
      <w:r w:rsidRPr="00CC39F5">
        <w:t>. ---------------------------------------------------------------------------</w:t>
      </w:r>
      <w:r w:rsidR="00067F67" w:rsidRPr="00CC39F5">
        <w:t>---------------</w:t>
      </w:r>
    </w:p>
    <w:p w:rsidR="00B67CBA" w:rsidRPr="00CC39F5" w:rsidRDefault="00B67CBA" w:rsidP="00B67CBA">
      <w:pPr>
        <w:pStyle w:val="RESOLUCIONES"/>
      </w:pPr>
    </w:p>
    <w:p w:rsidR="00B67CBA" w:rsidRPr="00CC39F5" w:rsidRDefault="00B67CBA" w:rsidP="00B67CBA">
      <w:pPr>
        <w:spacing w:line="360" w:lineRule="auto"/>
        <w:ind w:firstLine="709"/>
        <w:jc w:val="both"/>
        <w:rPr>
          <w:rFonts w:ascii="Century" w:hAnsi="Century"/>
        </w:rPr>
      </w:pPr>
      <w:r w:rsidRPr="00CC39F5">
        <w:rPr>
          <w:rFonts w:ascii="Century" w:hAnsi="Century"/>
        </w:rPr>
        <w:t>El Reglamento de Policía y Vialidad para el Municipio de León, Guanajuato, vigente a partir del primero de enero del presente año 2019 dos mil diecinueve, establece que tiene como objeto, entre otros: ------------------------</w:t>
      </w:r>
    </w:p>
    <w:p w:rsidR="00B67CBA" w:rsidRPr="00CC39F5" w:rsidRDefault="00B67CBA" w:rsidP="00B67CBA">
      <w:pPr>
        <w:spacing w:line="360" w:lineRule="auto"/>
        <w:ind w:firstLine="709"/>
        <w:jc w:val="both"/>
        <w:rPr>
          <w:rFonts w:ascii="Century" w:hAnsi="Century"/>
        </w:rPr>
      </w:pPr>
    </w:p>
    <w:p w:rsidR="00B67CBA" w:rsidRPr="00CC39F5" w:rsidRDefault="00B67CBA" w:rsidP="00B67CBA">
      <w:pPr>
        <w:pStyle w:val="TESISYJURIS"/>
        <w:rPr>
          <w:sz w:val="22"/>
          <w:szCs w:val="22"/>
        </w:rPr>
      </w:pPr>
      <w:r w:rsidRPr="00CC39F5">
        <w:rPr>
          <w:sz w:val="22"/>
          <w:szCs w:val="22"/>
        </w:rPr>
        <w:t>II. Los hechos y conductas que constituyen faltas o infracciones en materia de policía, tránsito y vialidad, así como las sanciones correspondientes y los procedimientos para su aplicación.</w:t>
      </w:r>
    </w:p>
    <w:p w:rsidR="00B67CBA" w:rsidRPr="00CC39F5" w:rsidRDefault="00B67CBA" w:rsidP="00B67CBA">
      <w:pPr>
        <w:pStyle w:val="TESISYJURIS"/>
        <w:ind w:firstLine="0"/>
      </w:pPr>
    </w:p>
    <w:p w:rsidR="00B67CBA" w:rsidRPr="00CC39F5" w:rsidRDefault="00B67CBA" w:rsidP="00B67CBA">
      <w:pPr>
        <w:spacing w:line="360" w:lineRule="auto"/>
        <w:ind w:firstLine="709"/>
        <w:jc w:val="both"/>
        <w:rPr>
          <w:rFonts w:ascii="Century" w:hAnsi="Century"/>
        </w:rPr>
      </w:pPr>
      <w:r w:rsidRPr="00CC39F5">
        <w:rPr>
          <w:rFonts w:ascii="Century" w:hAnsi="Century"/>
        </w:rPr>
        <w:t>En el mismo sentido, el artículo 2, del mencionado Reglamento dispone que se entiende por: -------------------------------------------------------------------------------</w:t>
      </w:r>
    </w:p>
    <w:p w:rsidR="00B67CBA" w:rsidRPr="00CC39F5" w:rsidRDefault="00B67CBA" w:rsidP="00B67CBA">
      <w:pPr>
        <w:spacing w:line="360" w:lineRule="auto"/>
        <w:ind w:firstLine="709"/>
        <w:jc w:val="both"/>
        <w:rPr>
          <w:rFonts w:ascii="Century" w:hAnsi="Century"/>
        </w:rPr>
      </w:pPr>
    </w:p>
    <w:p w:rsidR="00B67CBA" w:rsidRPr="00CC39F5" w:rsidRDefault="00B67CBA" w:rsidP="00B67CBA">
      <w:pPr>
        <w:pStyle w:val="TESISYJURIS"/>
        <w:numPr>
          <w:ilvl w:val="0"/>
          <w:numId w:val="1"/>
        </w:numPr>
        <w:rPr>
          <w:sz w:val="22"/>
          <w:szCs w:val="22"/>
        </w:rPr>
      </w:pPr>
      <w:r w:rsidRPr="00CC39F5">
        <w:rPr>
          <w:sz w:val="22"/>
          <w:szCs w:val="22"/>
        </w:rPr>
        <w:t>Agente de vialidad: Personal con funciones operativas de la Dirección General de Tránsito Municipal.</w:t>
      </w:r>
    </w:p>
    <w:p w:rsidR="00B67CBA" w:rsidRPr="00CC39F5" w:rsidRDefault="00B67CBA" w:rsidP="00B67CBA">
      <w:pPr>
        <w:pStyle w:val="TESISYJURIS"/>
        <w:ind w:firstLine="0"/>
      </w:pPr>
    </w:p>
    <w:p w:rsidR="00067F67" w:rsidRPr="00CC39F5" w:rsidRDefault="00067F67" w:rsidP="00B67CBA">
      <w:pPr>
        <w:spacing w:line="360" w:lineRule="auto"/>
        <w:ind w:firstLine="709"/>
        <w:jc w:val="both"/>
        <w:rPr>
          <w:rFonts w:ascii="Century" w:hAnsi="Century"/>
        </w:rPr>
      </w:pPr>
    </w:p>
    <w:p w:rsidR="00B67CBA" w:rsidRPr="00CC39F5" w:rsidRDefault="00B67CBA" w:rsidP="00B67CBA">
      <w:pPr>
        <w:spacing w:line="360" w:lineRule="auto"/>
        <w:ind w:firstLine="709"/>
        <w:jc w:val="both"/>
        <w:rPr>
          <w:rFonts w:ascii="Century" w:hAnsi="Century"/>
        </w:rPr>
      </w:pPr>
      <w:r w:rsidRPr="00CC39F5">
        <w:rPr>
          <w:rFonts w:ascii="Century" w:hAnsi="Century"/>
        </w:rPr>
        <w:t>El artículo 138 y 140 del Reglamento de Policía y Vialidad para el Municipio de León, Guanajuato, menciona: -----------------------------------------------</w:t>
      </w:r>
    </w:p>
    <w:p w:rsidR="00B67CBA" w:rsidRPr="00CC39F5" w:rsidRDefault="00B67CBA" w:rsidP="00B67CBA">
      <w:pPr>
        <w:spacing w:line="360" w:lineRule="auto"/>
        <w:ind w:firstLine="709"/>
        <w:jc w:val="both"/>
        <w:rPr>
          <w:rFonts w:ascii="Century" w:hAnsi="Century"/>
        </w:rPr>
      </w:pPr>
    </w:p>
    <w:p w:rsidR="00B67CBA" w:rsidRPr="00CC39F5" w:rsidRDefault="00B67CBA" w:rsidP="00B67CBA">
      <w:pPr>
        <w:pStyle w:val="TESISYJURIS"/>
        <w:rPr>
          <w:sz w:val="22"/>
          <w:szCs w:val="22"/>
        </w:rPr>
      </w:pPr>
      <w:r w:rsidRPr="00CC39F5">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B67CBA" w:rsidRPr="00CC39F5" w:rsidRDefault="00B67CBA" w:rsidP="00B67CBA">
      <w:pPr>
        <w:spacing w:line="360" w:lineRule="auto"/>
        <w:jc w:val="both"/>
        <w:rPr>
          <w:rFonts w:ascii="Century" w:hAnsi="Century"/>
          <w:sz w:val="22"/>
          <w:szCs w:val="22"/>
        </w:rPr>
      </w:pPr>
    </w:p>
    <w:p w:rsidR="00B67CBA" w:rsidRPr="00CC39F5" w:rsidRDefault="00B67CBA" w:rsidP="00B67CBA">
      <w:pPr>
        <w:pStyle w:val="TESISYJURIS"/>
        <w:rPr>
          <w:sz w:val="22"/>
          <w:szCs w:val="22"/>
        </w:rPr>
      </w:pPr>
      <w:r w:rsidRPr="00CC39F5">
        <w:rPr>
          <w:sz w:val="22"/>
          <w:szCs w:val="22"/>
        </w:rPr>
        <w:t>Artículo 140. Cuando los conductores de vehículos cometan una infracción a lo dispuesto por este reglamento y demás disposiciones aplicables, los agentes de vialidad procederán de la siguiente manera:</w:t>
      </w:r>
    </w:p>
    <w:p w:rsidR="00B67CBA" w:rsidRPr="00CC39F5" w:rsidRDefault="00B67CBA" w:rsidP="00B67CBA">
      <w:pPr>
        <w:pStyle w:val="Sangra2detindependiente"/>
        <w:numPr>
          <w:ilvl w:val="0"/>
          <w:numId w:val="2"/>
        </w:numPr>
        <w:spacing w:after="0" w:line="240" w:lineRule="auto"/>
        <w:rPr>
          <w:rFonts w:ascii="Century" w:hAnsi="Century" w:cs="Arial"/>
          <w:i/>
          <w:sz w:val="22"/>
          <w:szCs w:val="22"/>
        </w:rPr>
      </w:pPr>
      <w:r w:rsidRPr="00CC39F5">
        <w:rPr>
          <w:rFonts w:ascii="Century" w:hAnsi="Century" w:cs="Arial"/>
          <w:i/>
          <w:sz w:val="22"/>
          <w:szCs w:val="22"/>
        </w:rPr>
        <w:t xml:space="preserve">Indicar con respeto al conductor que debe detener la marcha de su vehículo y estacionarse en un lugar </w:t>
      </w:r>
      <w:r w:rsidRPr="00CC39F5">
        <w:rPr>
          <w:rFonts w:ascii="Century" w:hAnsi="Century"/>
          <w:i/>
          <w:sz w:val="22"/>
          <w:szCs w:val="22"/>
        </w:rPr>
        <w:t>[…]</w:t>
      </w:r>
    </w:p>
    <w:p w:rsidR="00B67CBA" w:rsidRPr="00CC39F5" w:rsidRDefault="00B67CBA" w:rsidP="00B67CBA">
      <w:pPr>
        <w:numPr>
          <w:ilvl w:val="0"/>
          <w:numId w:val="2"/>
        </w:numPr>
        <w:jc w:val="both"/>
        <w:rPr>
          <w:rFonts w:ascii="Century" w:hAnsi="Century" w:cs="Arial"/>
          <w:i/>
          <w:sz w:val="22"/>
          <w:szCs w:val="22"/>
        </w:rPr>
      </w:pPr>
      <w:r w:rsidRPr="00CC39F5">
        <w:rPr>
          <w:rFonts w:ascii="Century" w:hAnsi="Century" w:cs="Arial"/>
          <w:i/>
          <w:sz w:val="22"/>
          <w:szCs w:val="22"/>
        </w:rPr>
        <w:t>Identificarse con su nombre y número de gafete;</w:t>
      </w:r>
    </w:p>
    <w:p w:rsidR="00B67CBA" w:rsidRPr="00CC39F5" w:rsidRDefault="00B67CBA" w:rsidP="00B67CBA">
      <w:pPr>
        <w:numPr>
          <w:ilvl w:val="0"/>
          <w:numId w:val="2"/>
        </w:numPr>
        <w:jc w:val="both"/>
        <w:rPr>
          <w:rFonts w:ascii="Century" w:hAnsi="Century" w:cs="Arial"/>
          <w:i/>
          <w:sz w:val="22"/>
          <w:szCs w:val="22"/>
        </w:rPr>
      </w:pPr>
      <w:r w:rsidRPr="00CC39F5">
        <w:rPr>
          <w:rFonts w:ascii="Century" w:hAnsi="Century" w:cs="Arial"/>
          <w:i/>
          <w:sz w:val="22"/>
          <w:szCs w:val="22"/>
        </w:rPr>
        <w:t xml:space="preserve">Señalar al conductor la infracción que cometió </w:t>
      </w:r>
      <w:r w:rsidRPr="00CC39F5">
        <w:rPr>
          <w:rFonts w:ascii="Century" w:hAnsi="Century"/>
          <w:i/>
          <w:sz w:val="22"/>
          <w:szCs w:val="22"/>
        </w:rPr>
        <w:t>[…]</w:t>
      </w:r>
    </w:p>
    <w:p w:rsidR="00B67CBA" w:rsidRPr="00CC39F5" w:rsidRDefault="00B67CBA" w:rsidP="00B67CBA">
      <w:pPr>
        <w:numPr>
          <w:ilvl w:val="0"/>
          <w:numId w:val="2"/>
        </w:numPr>
        <w:jc w:val="both"/>
        <w:rPr>
          <w:rFonts w:ascii="Century" w:hAnsi="Century" w:cs="Arial"/>
          <w:i/>
          <w:sz w:val="22"/>
          <w:szCs w:val="22"/>
        </w:rPr>
      </w:pPr>
      <w:r w:rsidRPr="00CC39F5">
        <w:rPr>
          <w:rFonts w:ascii="Century" w:hAnsi="Century" w:cs="Arial"/>
          <w:i/>
          <w:sz w:val="22"/>
          <w:szCs w:val="22"/>
        </w:rPr>
        <w:t xml:space="preserve">Solicitar al conductor la licencia de conducir, la tarjeta de circulación para su revisión </w:t>
      </w:r>
      <w:r w:rsidRPr="00CC39F5">
        <w:rPr>
          <w:rFonts w:ascii="Century" w:hAnsi="Century"/>
          <w:i/>
          <w:sz w:val="22"/>
          <w:szCs w:val="22"/>
        </w:rPr>
        <w:t>[…]</w:t>
      </w:r>
    </w:p>
    <w:p w:rsidR="00B67CBA" w:rsidRPr="00CC39F5" w:rsidRDefault="00B67CBA" w:rsidP="00B67CBA">
      <w:pPr>
        <w:numPr>
          <w:ilvl w:val="0"/>
          <w:numId w:val="2"/>
        </w:numPr>
        <w:jc w:val="both"/>
        <w:rPr>
          <w:rFonts w:ascii="Century" w:hAnsi="Century" w:cs="Arial"/>
          <w:i/>
          <w:sz w:val="22"/>
          <w:szCs w:val="22"/>
        </w:rPr>
      </w:pPr>
      <w:r w:rsidRPr="00CC39F5">
        <w:rPr>
          <w:rFonts w:ascii="Century" w:hAnsi="Century" w:cs="Arial"/>
          <w:i/>
          <w:sz w:val="22"/>
          <w:szCs w:val="22"/>
        </w:rPr>
        <w:t xml:space="preserve">Una vez efectuada la revisión de los documentos </w:t>
      </w:r>
      <w:r w:rsidRPr="00CC39F5">
        <w:rPr>
          <w:rFonts w:ascii="Century" w:hAnsi="Century"/>
          <w:i/>
          <w:sz w:val="22"/>
          <w:szCs w:val="22"/>
        </w:rPr>
        <w:t>[…]</w:t>
      </w:r>
    </w:p>
    <w:p w:rsidR="00B67CBA" w:rsidRPr="00CC39F5" w:rsidRDefault="00B67CBA" w:rsidP="00B67CBA">
      <w:pPr>
        <w:spacing w:line="360" w:lineRule="auto"/>
        <w:jc w:val="both"/>
        <w:rPr>
          <w:rFonts w:ascii="Century" w:hAnsi="Century"/>
        </w:rPr>
      </w:pPr>
    </w:p>
    <w:p w:rsidR="00B67CBA" w:rsidRPr="00CC39F5" w:rsidRDefault="00B67CBA" w:rsidP="00B67CBA">
      <w:pPr>
        <w:spacing w:line="360" w:lineRule="auto"/>
        <w:ind w:firstLine="708"/>
        <w:jc w:val="both"/>
        <w:rPr>
          <w:rFonts w:ascii="Century" w:hAnsi="Century"/>
        </w:rPr>
      </w:pPr>
      <w:r w:rsidRPr="00CC39F5">
        <w:rPr>
          <w:rFonts w:ascii="Century" w:hAnsi="Century"/>
        </w:rPr>
        <w:t xml:space="preserve">De lo anterior, se deprende que las faltas administrativas, en materia de tránsito, que prevé el Reglamento mencionado, serán señaladas por el </w:t>
      </w:r>
      <w:r w:rsidRPr="00CC39F5">
        <w:rPr>
          <w:rFonts w:ascii="Century" w:hAnsi="Century"/>
        </w:rPr>
        <w:lastRenderedPageBreak/>
        <w:t>Agente de Vialidad, siendo estos el personal con funciones operativas de la Dirección General de Tránsito Municipal. -------------------------------------------------</w:t>
      </w:r>
    </w:p>
    <w:p w:rsidR="00B67CBA" w:rsidRPr="00CC39F5" w:rsidRDefault="00B67CBA" w:rsidP="00B67CBA">
      <w:pPr>
        <w:spacing w:line="360" w:lineRule="auto"/>
        <w:ind w:firstLine="708"/>
        <w:jc w:val="both"/>
        <w:rPr>
          <w:rFonts w:ascii="Century" w:hAnsi="Century"/>
        </w:rPr>
      </w:pPr>
    </w:p>
    <w:p w:rsidR="00B67CBA" w:rsidRPr="00CC39F5" w:rsidRDefault="00B67CBA" w:rsidP="00B67CBA">
      <w:pPr>
        <w:pStyle w:val="SENTENCIAS"/>
      </w:pPr>
      <w:r w:rsidRPr="00CC39F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67CBA" w:rsidRPr="00CC39F5" w:rsidRDefault="00B67CBA" w:rsidP="00B67CBA">
      <w:pPr>
        <w:spacing w:line="360" w:lineRule="auto"/>
        <w:ind w:firstLine="708"/>
        <w:jc w:val="both"/>
        <w:rPr>
          <w:rFonts w:ascii="Century" w:hAnsi="Century"/>
        </w:rPr>
      </w:pPr>
    </w:p>
    <w:p w:rsidR="00B67CBA" w:rsidRPr="00CC39F5" w:rsidRDefault="00B67CBA" w:rsidP="00B67CBA">
      <w:pPr>
        <w:pStyle w:val="SENTENCIAS"/>
      </w:pPr>
      <w:r w:rsidRPr="00CC39F5">
        <w:t>Ahora bien, del contenido del acta de infracción impugnada, se desprende que es emitida por: -----------------------------------------------------------------</w:t>
      </w:r>
    </w:p>
    <w:p w:rsidR="00B67CBA" w:rsidRPr="00CC39F5" w:rsidRDefault="00B67CBA" w:rsidP="00B67CBA">
      <w:pPr>
        <w:spacing w:line="360" w:lineRule="auto"/>
        <w:ind w:firstLine="708"/>
        <w:jc w:val="both"/>
      </w:pPr>
    </w:p>
    <w:p w:rsidR="00B67CBA" w:rsidRPr="00CC39F5" w:rsidRDefault="00B67CBA" w:rsidP="00B67CBA">
      <w:pPr>
        <w:pStyle w:val="TESISYJURIS"/>
      </w:pPr>
      <w:r w:rsidRPr="00CC39F5">
        <w:t>“… el suscrito Agente de Tránsito Municipal de nombre….</w:t>
      </w:r>
    </w:p>
    <w:p w:rsidR="00B67CBA" w:rsidRPr="00CC39F5" w:rsidRDefault="00B67CBA" w:rsidP="00B67CBA">
      <w:pPr>
        <w:spacing w:line="360" w:lineRule="auto"/>
        <w:jc w:val="both"/>
      </w:pPr>
    </w:p>
    <w:p w:rsidR="00B67CBA" w:rsidRPr="00CC39F5" w:rsidRDefault="00B67CBA" w:rsidP="00B67CBA">
      <w:pPr>
        <w:pStyle w:val="SENTENCIAS"/>
      </w:pPr>
      <w:r w:rsidRPr="00CC39F5">
        <w:t xml:space="preserve">Cabe señalar que el Reglamento de Policía y Vialidad para el Municipio de León, Guanajuato, no considera la figura de </w:t>
      </w:r>
      <w:r w:rsidRPr="00CC39F5">
        <w:rPr>
          <w:i/>
        </w:rPr>
        <w:t>“Agente de Tránsito Municipal</w:t>
      </w:r>
      <w:r w:rsidRPr="00CC39F5">
        <w:t>”, misma que no resulta coincidente con aquella a la que faculta el Reglamento referido, para realizar ese tipo de actuaciones -</w:t>
      </w:r>
      <w:r w:rsidRPr="00CC39F5">
        <w:rPr>
          <w:i/>
        </w:rPr>
        <w:t>Agente de Vialidad-</w:t>
      </w:r>
      <w:r w:rsidRPr="00CC39F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067F67" w:rsidRPr="00CC39F5">
        <w:t>--------------------</w:t>
      </w:r>
    </w:p>
    <w:p w:rsidR="00B67CBA" w:rsidRPr="00CC39F5" w:rsidRDefault="00B67CBA" w:rsidP="00B67CBA">
      <w:pPr>
        <w:pStyle w:val="SENTENCIAS"/>
      </w:pPr>
    </w:p>
    <w:p w:rsidR="00B67CBA" w:rsidRPr="00CC39F5" w:rsidRDefault="00B67CBA" w:rsidP="00B67CBA">
      <w:pPr>
        <w:pStyle w:val="SENTENCIAS"/>
      </w:pPr>
      <w:r w:rsidRPr="00CC39F5">
        <w:t xml:space="preserve">En razón de lo anterior, es de considerar que con la emisión del acta de infracción por el </w:t>
      </w:r>
      <w:r w:rsidR="00067F67" w:rsidRPr="00CC39F5">
        <w:t>–</w:t>
      </w:r>
      <w:r w:rsidRPr="00CC39F5">
        <w:t xml:space="preserve"> Agente</w:t>
      </w:r>
      <w:r w:rsidR="00067F67" w:rsidRPr="00CC39F5">
        <w:t xml:space="preserve"> </w:t>
      </w:r>
      <w:r w:rsidRPr="00CC39F5">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67CBA" w:rsidRPr="00CC39F5" w:rsidRDefault="00B67CBA" w:rsidP="00B67CBA">
      <w:pPr>
        <w:pStyle w:val="SENTENCIAS"/>
      </w:pPr>
    </w:p>
    <w:p w:rsidR="00B67CBA" w:rsidRPr="00CC39F5" w:rsidRDefault="00B67CBA" w:rsidP="00B67CBA">
      <w:pPr>
        <w:pStyle w:val="SENTENCIAS"/>
      </w:pPr>
      <w:r w:rsidRPr="00CC39F5">
        <w:t xml:space="preserve">Lo anterior se apoya en el criterio emitido por los Tribunales Colegiados de Circuito, Novena Época. Registro: 174460, Semanario Judicial de la Federación y su Gaceta. Tomo XXIV, </w:t>
      </w:r>
      <w:proofErr w:type="gramStart"/>
      <w:r w:rsidRPr="00CC39F5">
        <w:t>Agosto</w:t>
      </w:r>
      <w:proofErr w:type="gramEnd"/>
      <w:r w:rsidRPr="00CC39F5">
        <w:t xml:space="preserve"> de 2006. Materias: Común. Tesis: </w:t>
      </w:r>
      <w:proofErr w:type="gramStart"/>
      <w:r w:rsidRPr="00CC39F5">
        <w:t>VI.1o.</w:t>
      </w:r>
      <w:proofErr w:type="gramEnd"/>
      <w:r w:rsidRPr="00CC39F5">
        <w:t xml:space="preserve"> A.33 K .Página: 2203: ----------------------------------------------------------</w:t>
      </w:r>
    </w:p>
    <w:p w:rsidR="00B67CBA" w:rsidRPr="00CC39F5" w:rsidRDefault="00B67CBA" w:rsidP="00B67CBA">
      <w:pPr>
        <w:pStyle w:val="SENTENCIAS"/>
        <w:ind w:firstLine="0"/>
      </w:pPr>
    </w:p>
    <w:p w:rsidR="00B67CBA" w:rsidRPr="00CC39F5" w:rsidRDefault="00B67CBA" w:rsidP="00B67CBA">
      <w:pPr>
        <w:pStyle w:val="TESISYJURIS"/>
        <w:rPr>
          <w:sz w:val="22"/>
          <w:szCs w:val="22"/>
        </w:rPr>
      </w:pPr>
      <w:r w:rsidRPr="00CC39F5">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B67CBA" w:rsidRPr="00CC39F5" w:rsidRDefault="00B67CBA" w:rsidP="00B67CBA">
      <w:pPr>
        <w:spacing w:line="360" w:lineRule="auto"/>
        <w:jc w:val="both"/>
        <w:rPr>
          <w:rFonts w:ascii="Century" w:hAnsi="Century"/>
        </w:rPr>
      </w:pPr>
    </w:p>
    <w:p w:rsidR="00B67CBA" w:rsidRPr="00CC39F5" w:rsidRDefault="00B67CBA" w:rsidP="00B67CBA">
      <w:pPr>
        <w:pStyle w:val="SENTENCIAS"/>
      </w:pPr>
      <w:r w:rsidRPr="00CC39F5">
        <w:t xml:space="preserve">Además de lo anteriormente afirmado, es de considerar que la demandada, en su contestación, acredita su nombramiento con copia certificada del gafete, expedido por el Secretario de Seguridad Pública, como </w:t>
      </w:r>
      <w:r w:rsidRPr="00CC39F5">
        <w:rPr>
          <w:i/>
        </w:rPr>
        <w:t>“AGENTE B”</w:t>
      </w:r>
      <w:r w:rsidRPr="00CC39F5">
        <w:t xml:space="preserve">, de la Secretaría de Seguridad Pública, documento que hace fe de la existencia de su original y, en su calidad de documento público, se le otorga pleno valor probatorio, de conformidad con lo previsto por los artículos </w:t>
      </w:r>
      <w:r w:rsidRPr="00CC39F5">
        <w:lastRenderedPageBreak/>
        <w:t>78, 117, 121y  123 del Código de Procedimiento y Justicia Administrativa para el Estado y los Municipios de Guanajuato. -----------------------------------------</w:t>
      </w:r>
      <w:r w:rsidR="00067F67" w:rsidRPr="00CC39F5">
        <w:t>-------</w:t>
      </w:r>
    </w:p>
    <w:p w:rsidR="00B67CBA" w:rsidRPr="00CC39F5" w:rsidRDefault="00B67CBA" w:rsidP="00B67CBA">
      <w:pPr>
        <w:pStyle w:val="SENTENCIAS"/>
      </w:pPr>
    </w:p>
    <w:p w:rsidR="00B67CBA" w:rsidRPr="00CC39F5" w:rsidRDefault="00B67CBA" w:rsidP="00B67CBA">
      <w:pPr>
        <w:pStyle w:val="SENTENCIAS"/>
      </w:pPr>
      <w:r w:rsidRPr="00CC39F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C39F5">
        <w:t>subincisos</w:t>
      </w:r>
      <w:proofErr w:type="spellEnd"/>
      <w:r w:rsidRPr="00CC39F5">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B67CBA" w:rsidRPr="00CC39F5" w:rsidRDefault="00B67CBA" w:rsidP="00B67CBA">
      <w:pPr>
        <w:spacing w:line="360" w:lineRule="auto"/>
        <w:ind w:firstLine="709"/>
        <w:jc w:val="both"/>
        <w:rPr>
          <w:rFonts w:ascii="Century" w:hAnsi="Century"/>
        </w:rPr>
      </w:pPr>
    </w:p>
    <w:p w:rsidR="00B67CBA" w:rsidRPr="00CC39F5" w:rsidRDefault="00B67CBA" w:rsidP="00B67CBA">
      <w:pPr>
        <w:pStyle w:val="SENTENCIAS"/>
      </w:pPr>
      <w:r w:rsidRPr="00CC39F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640217" w:rsidRPr="00CC39F5">
        <w:rPr>
          <w:b/>
        </w:rPr>
        <w:t xml:space="preserve">T </w:t>
      </w:r>
      <w:r w:rsidR="00FA7E46" w:rsidRPr="00CC39F5">
        <w:rPr>
          <w:b/>
        </w:rPr>
        <w:t>6029169 (Letra T seis cero dos nueve uno seis nueve)</w:t>
      </w:r>
      <w:r w:rsidR="00640217" w:rsidRPr="00CC39F5">
        <w:rPr>
          <w:b/>
        </w:rPr>
        <w:t xml:space="preserve"> </w:t>
      </w:r>
      <w:r w:rsidR="00640217" w:rsidRPr="00CC39F5">
        <w:t xml:space="preserve">de fecha </w:t>
      </w:r>
      <w:r w:rsidR="00600A60" w:rsidRPr="00CC39F5">
        <w:t>31 treinta y uno de marzo</w:t>
      </w:r>
      <w:r w:rsidR="00640217" w:rsidRPr="00CC39F5">
        <w:t xml:space="preserve"> del año 2019 dos mil diecinueve</w:t>
      </w:r>
      <w:r w:rsidRPr="00CC39F5">
        <w:t>. ------------------------------------------------</w:t>
      </w:r>
    </w:p>
    <w:p w:rsidR="00B67CBA" w:rsidRPr="00CC39F5" w:rsidRDefault="00B67CBA" w:rsidP="00B67CBA">
      <w:pPr>
        <w:pStyle w:val="SENTENCIAS"/>
      </w:pPr>
    </w:p>
    <w:p w:rsidR="00B67CBA" w:rsidRPr="00CC39F5" w:rsidRDefault="00B67CBA" w:rsidP="00B67CBA">
      <w:pPr>
        <w:pStyle w:val="SENTENCIAS"/>
      </w:pPr>
      <w:r w:rsidRPr="00CC39F5">
        <w:t xml:space="preserve">Lo anterior, con apoyo en el siguiente criterio aprobado por la Segunda Sala de la Suprema Corte de Justicia de la Nación, Tesis 2a. CXCVI/2001, </w:t>
      </w:r>
      <w:r w:rsidRPr="00CC39F5">
        <w:lastRenderedPageBreak/>
        <w:t xml:space="preserve">publicada en el Semanario Judicial de la Federación y su Gaceta correspondiente a la Novena Época, Tomo XIV, Octubre de 2001, Núm. de Registro: 188678, consultable a Página 429: --------------------------------------------- </w:t>
      </w:r>
    </w:p>
    <w:p w:rsidR="00B67CBA" w:rsidRPr="00CC39F5" w:rsidRDefault="00B67CBA" w:rsidP="00B67CBA">
      <w:pPr>
        <w:pStyle w:val="SENTENCIAS"/>
        <w:ind w:firstLine="0"/>
      </w:pPr>
    </w:p>
    <w:p w:rsidR="00B67CBA" w:rsidRPr="00CC39F5" w:rsidRDefault="00B67CBA" w:rsidP="00B67CBA">
      <w:pPr>
        <w:pStyle w:val="TESISYJURIS"/>
        <w:rPr>
          <w:sz w:val="22"/>
          <w:szCs w:val="22"/>
        </w:rPr>
      </w:pPr>
      <w:r w:rsidRPr="00CC39F5">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CC39F5">
        <w:rPr>
          <w:sz w:val="22"/>
          <w:szCs w:val="22"/>
        </w:rPr>
        <w:t>que</w:t>
      </w:r>
      <w:proofErr w:type="gramEnd"/>
      <w:r w:rsidRPr="00CC39F5">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67CBA" w:rsidRPr="00CC39F5" w:rsidRDefault="00B67CBA" w:rsidP="00B67CBA">
      <w:pPr>
        <w:pStyle w:val="TESISYJURIS"/>
        <w:ind w:firstLine="0"/>
      </w:pPr>
    </w:p>
    <w:p w:rsidR="00B67CBA" w:rsidRPr="00CC39F5" w:rsidRDefault="00B67CBA" w:rsidP="00B67CBA">
      <w:pPr>
        <w:pStyle w:val="TESISYJURIS"/>
        <w:ind w:firstLine="0"/>
      </w:pPr>
    </w:p>
    <w:p w:rsidR="00B67CBA" w:rsidRPr="00CC39F5" w:rsidRDefault="00B67CBA" w:rsidP="00B67CBA">
      <w:pPr>
        <w:pStyle w:val="SENTENCIAS"/>
        <w:rPr>
          <w:b/>
          <w:bCs/>
          <w:lang w:val="es-MX"/>
        </w:rPr>
      </w:pPr>
      <w:r w:rsidRPr="00CC39F5">
        <w:rPr>
          <w:b/>
          <w:lang w:val="es-MX"/>
        </w:rPr>
        <w:t xml:space="preserve">SÉPTIMO. </w:t>
      </w:r>
      <w:r w:rsidRPr="00CC39F5">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067F67" w:rsidRPr="00CC39F5">
        <w:rPr>
          <w:lang w:val="es-MX"/>
        </w:rPr>
        <w:t>------------</w:t>
      </w:r>
    </w:p>
    <w:p w:rsidR="00B67CBA" w:rsidRPr="00CC39F5" w:rsidRDefault="00B67CBA" w:rsidP="00B67CBA">
      <w:pPr>
        <w:pStyle w:val="SENTENCIAS"/>
        <w:rPr>
          <w:lang w:val="es-MX"/>
        </w:rPr>
      </w:pPr>
    </w:p>
    <w:p w:rsidR="00B67CBA" w:rsidRPr="00CC39F5" w:rsidRDefault="00B67CBA" w:rsidP="00B67CBA">
      <w:pPr>
        <w:pStyle w:val="SENTENCIAS"/>
        <w:rPr>
          <w:lang w:val="es-MX"/>
        </w:rPr>
      </w:pPr>
      <w:r w:rsidRPr="00CC39F5">
        <w:rPr>
          <w:lang w:val="es-MX"/>
        </w:rPr>
        <w:t>Sirve de apoyo, también a lo anterior, la tesis de jurisprudencia que dispone: ----------------------------------------------------------------------------------------------</w:t>
      </w:r>
    </w:p>
    <w:p w:rsidR="00B67CBA" w:rsidRPr="00CC39F5" w:rsidRDefault="00B67CBA" w:rsidP="00B67CBA">
      <w:pPr>
        <w:pStyle w:val="SENTENCIAS"/>
        <w:rPr>
          <w:lang w:val="es-MX"/>
        </w:rPr>
      </w:pPr>
    </w:p>
    <w:p w:rsidR="00B67CBA" w:rsidRPr="00CC39F5" w:rsidRDefault="00B67CBA" w:rsidP="00B67CBA">
      <w:pPr>
        <w:pStyle w:val="TESISYJURIS"/>
        <w:rPr>
          <w:sz w:val="22"/>
          <w:szCs w:val="22"/>
          <w:lang w:val="es-MX"/>
        </w:rPr>
      </w:pPr>
      <w:r w:rsidRPr="00CC39F5">
        <w:rPr>
          <w:b/>
          <w:sz w:val="22"/>
          <w:szCs w:val="22"/>
          <w:lang w:val="es-MX"/>
        </w:rPr>
        <w:t xml:space="preserve">“CONCEPTOS DE VIOLACION. CUANDO SU ESTUDIO ES INNECESARIO. </w:t>
      </w:r>
      <w:r w:rsidRPr="00CC39F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CC39F5">
        <w:rPr>
          <w:sz w:val="22"/>
          <w:szCs w:val="22"/>
          <w:lang w:val="es-MX"/>
        </w:rPr>
        <w:lastRenderedPageBreak/>
        <w:t xml:space="preserve">de Circuito. Fuente: Semanario Judicial de la Federación. I, </w:t>
      </w:r>
      <w:proofErr w:type="gramStart"/>
      <w:r w:rsidRPr="00CC39F5">
        <w:rPr>
          <w:sz w:val="22"/>
          <w:szCs w:val="22"/>
          <w:lang w:val="es-MX"/>
        </w:rPr>
        <w:t>Abril</w:t>
      </w:r>
      <w:proofErr w:type="gramEnd"/>
      <w:r w:rsidRPr="00CC39F5">
        <w:rPr>
          <w:sz w:val="22"/>
          <w:szCs w:val="22"/>
          <w:lang w:val="es-MX"/>
        </w:rPr>
        <w:t xml:space="preserve"> de 1991. Tesis: V.2o. J/7. Página: 86. Genealogía: Gaceta número 40, </w:t>
      </w:r>
      <w:proofErr w:type="gramStart"/>
      <w:r w:rsidRPr="00CC39F5">
        <w:rPr>
          <w:sz w:val="22"/>
          <w:szCs w:val="22"/>
          <w:lang w:val="es-MX"/>
        </w:rPr>
        <w:t>Abril</w:t>
      </w:r>
      <w:proofErr w:type="gramEnd"/>
      <w:r w:rsidRPr="00CC39F5">
        <w:rPr>
          <w:sz w:val="22"/>
          <w:szCs w:val="22"/>
          <w:lang w:val="es-MX"/>
        </w:rPr>
        <w:t xml:space="preserve"> de 1991, página 125. </w:t>
      </w:r>
    </w:p>
    <w:p w:rsidR="00B67CBA" w:rsidRPr="00CC39F5" w:rsidRDefault="00B67CBA" w:rsidP="00B67CBA">
      <w:pPr>
        <w:spacing w:line="360" w:lineRule="auto"/>
        <w:jc w:val="both"/>
        <w:rPr>
          <w:rFonts w:ascii="Century" w:hAnsi="Century"/>
          <w:b/>
          <w:lang w:val="es-MX"/>
        </w:rPr>
      </w:pPr>
    </w:p>
    <w:p w:rsidR="00B67CBA" w:rsidRPr="00CC39F5" w:rsidRDefault="00B67CBA" w:rsidP="00B67CBA">
      <w:pPr>
        <w:pStyle w:val="SENTENCIAS"/>
      </w:pPr>
      <w:r w:rsidRPr="00CC39F5">
        <w:rPr>
          <w:b/>
          <w:bCs/>
          <w:iCs/>
        </w:rPr>
        <w:t>OCTAVO</w:t>
      </w:r>
      <w:r w:rsidRPr="00CC39F5">
        <w:rPr>
          <w:iCs/>
        </w:rPr>
        <w:t xml:space="preserve">. </w:t>
      </w:r>
      <w:r w:rsidRPr="00CC39F5">
        <w:t>En su escrito de demanda el actor señala como pretensión la nulidad del acto impugnado, la cual quedo colmada de acuerdo al considerado sexto de la presente resolución. ----------------------------------------------</w:t>
      </w:r>
      <w:r w:rsidR="00067F67" w:rsidRPr="00CC39F5">
        <w:t>-----------------</w:t>
      </w:r>
    </w:p>
    <w:p w:rsidR="00B67CBA" w:rsidRPr="00CC39F5" w:rsidRDefault="00B67CBA" w:rsidP="00B67CBA">
      <w:pPr>
        <w:pStyle w:val="SENTENCIAS"/>
      </w:pPr>
    </w:p>
    <w:p w:rsidR="004F61CF" w:rsidRPr="00CC39F5" w:rsidRDefault="00B67CBA" w:rsidP="004F61CF">
      <w:pPr>
        <w:pStyle w:val="SENTENCIAS"/>
      </w:pPr>
      <w:r w:rsidRPr="00CC39F5">
        <w:t xml:space="preserve">De igual manera </w:t>
      </w:r>
      <w:r w:rsidR="004F61CF" w:rsidRPr="00CC39F5">
        <w:t>solicita la devolución la tarjeta de circulación del vehículo, pretensión que resulta procedente</w:t>
      </w:r>
      <w:r w:rsidRPr="00CC39F5">
        <w:t xml:space="preserve">, toda vez que esa es su intención dentro de la presente causa administrativa, por lo que se condena a la autoridad demandada al pleno restablecimiento del derecho que fue violado, consistente en que le sea devuelta la </w:t>
      </w:r>
      <w:r w:rsidR="0027295A" w:rsidRPr="00CC39F5">
        <w:t xml:space="preserve">tarjeta de circulación vehicular </w:t>
      </w:r>
      <w:r w:rsidRPr="00CC39F5">
        <w:t>que le fue retenida como garantía, con fundamento en el artículo 300, fracción V, del invocado Código de Procedim</w:t>
      </w:r>
      <w:r w:rsidR="004F61CF" w:rsidRPr="00CC39F5">
        <w:t>iento y Justicia Administrativa</w:t>
      </w:r>
      <w:r w:rsidRPr="00CC39F5">
        <w:t>. ---------------------</w:t>
      </w:r>
      <w:r w:rsidR="004F61CF" w:rsidRPr="00CC39F5">
        <w:t>-</w:t>
      </w:r>
    </w:p>
    <w:p w:rsidR="004F61CF" w:rsidRPr="00CC39F5" w:rsidRDefault="004F61CF" w:rsidP="004F61CF">
      <w:pPr>
        <w:pStyle w:val="SENTENCIAS"/>
      </w:pPr>
    </w:p>
    <w:p w:rsidR="00B67CBA" w:rsidRPr="00CC39F5" w:rsidRDefault="00B67CBA" w:rsidP="004F61CF">
      <w:pPr>
        <w:pStyle w:val="SENTENCIAS"/>
      </w:pPr>
      <w:r w:rsidRPr="00CC39F5">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27295A" w:rsidRPr="00CC39F5">
        <w:t>tarjeta de circulación vehicular</w:t>
      </w:r>
      <w:r w:rsidRPr="00CC39F5">
        <w:t>, retenida con motivo del acta de infracción impugnada. --------------------------------------------</w:t>
      </w:r>
      <w:r w:rsidR="004F61CF" w:rsidRPr="00CC39F5">
        <w:t>----------------------------</w:t>
      </w:r>
    </w:p>
    <w:p w:rsidR="004F61CF" w:rsidRPr="00CC39F5" w:rsidRDefault="004F61CF" w:rsidP="004F61CF">
      <w:pPr>
        <w:pStyle w:val="SENTENCIAS"/>
      </w:pPr>
    </w:p>
    <w:p w:rsidR="00B67CBA" w:rsidRPr="00CC39F5" w:rsidRDefault="00B67CBA" w:rsidP="00B67CBA">
      <w:pPr>
        <w:spacing w:line="360" w:lineRule="auto"/>
        <w:ind w:firstLine="709"/>
        <w:jc w:val="both"/>
        <w:rPr>
          <w:rFonts w:ascii="Century" w:hAnsi="Century"/>
          <w:lang w:val="es-MX"/>
        </w:rPr>
      </w:pPr>
      <w:r w:rsidRPr="00CC39F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4F61CF" w:rsidRPr="00CC39F5">
        <w:rPr>
          <w:rFonts w:ascii="Century" w:hAnsi="Century"/>
          <w:lang w:val="es-MX"/>
        </w:rPr>
        <w:t>-----</w:t>
      </w:r>
    </w:p>
    <w:p w:rsidR="00B67CBA" w:rsidRPr="00CC39F5" w:rsidRDefault="00B67CBA" w:rsidP="00B67CBA">
      <w:pPr>
        <w:pStyle w:val="SENTENCIAS"/>
        <w:ind w:firstLine="0"/>
        <w:rPr>
          <w:lang w:val="es-MX"/>
        </w:rPr>
      </w:pPr>
    </w:p>
    <w:p w:rsidR="00B67CBA" w:rsidRPr="00CC39F5" w:rsidRDefault="00B67CBA" w:rsidP="00B67CBA">
      <w:pPr>
        <w:spacing w:line="360" w:lineRule="auto"/>
        <w:ind w:firstLine="709"/>
        <w:jc w:val="center"/>
        <w:rPr>
          <w:rFonts w:ascii="Century" w:hAnsi="Century"/>
          <w:iCs/>
          <w:lang w:val="es-MX"/>
        </w:rPr>
      </w:pPr>
      <w:r w:rsidRPr="00CC39F5">
        <w:rPr>
          <w:rFonts w:ascii="Century" w:hAnsi="Century"/>
          <w:b/>
          <w:iCs/>
          <w:lang w:val="es-MX"/>
        </w:rPr>
        <w:t>R E S U E L V E</w:t>
      </w:r>
      <w:r w:rsidRPr="00CC39F5">
        <w:rPr>
          <w:rFonts w:ascii="Century" w:hAnsi="Century"/>
          <w:iCs/>
          <w:lang w:val="es-MX"/>
        </w:rPr>
        <w:t>:</w:t>
      </w:r>
    </w:p>
    <w:p w:rsidR="00B67CBA" w:rsidRPr="00CC39F5" w:rsidRDefault="00B67CBA" w:rsidP="00B67CBA">
      <w:pPr>
        <w:spacing w:line="360" w:lineRule="auto"/>
        <w:ind w:firstLine="709"/>
        <w:jc w:val="center"/>
        <w:rPr>
          <w:rFonts w:ascii="Century" w:hAnsi="Century"/>
          <w:iCs/>
          <w:lang w:val="es-MX"/>
        </w:rPr>
      </w:pPr>
    </w:p>
    <w:p w:rsidR="00B67CBA" w:rsidRPr="00CC39F5" w:rsidRDefault="00B67CBA" w:rsidP="00B67CBA">
      <w:pPr>
        <w:spacing w:line="360" w:lineRule="auto"/>
        <w:ind w:firstLine="709"/>
        <w:jc w:val="both"/>
        <w:rPr>
          <w:rFonts w:ascii="Century" w:hAnsi="Century"/>
          <w:lang w:val="es-MX"/>
        </w:rPr>
      </w:pPr>
      <w:r w:rsidRPr="00CC39F5">
        <w:rPr>
          <w:rFonts w:ascii="Century" w:hAnsi="Century"/>
          <w:b/>
          <w:bCs/>
          <w:iCs/>
          <w:lang w:val="es-MX"/>
        </w:rPr>
        <w:t>PRIMERO</w:t>
      </w:r>
      <w:r w:rsidRPr="00CC39F5">
        <w:rPr>
          <w:rFonts w:ascii="Century" w:hAnsi="Century"/>
          <w:lang w:val="es-MX"/>
        </w:rPr>
        <w:t xml:space="preserve">. Este Juzgado Tercero Administrativo Municipal resultó competente para conocer y resolver del presente proceso administrativo. ------- </w:t>
      </w:r>
    </w:p>
    <w:p w:rsidR="00B67CBA" w:rsidRPr="00CC39F5" w:rsidRDefault="00B67CBA" w:rsidP="00B67CBA">
      <w:pPr>
        <w:spacing w:line="360" w:lineRule="auto"/>
        <w:ind w:firstLine="709"/>
        <w:jc w:val="both"/>
        <w:rPr>
          <w:rFonts w:ascii="Century" w:hAnsi="Century"/>
          <w:lang w:val="es-MX"/>
        </w:rPr>
      </w:pPr>
    </w:p>
    <w:p w:rsidR="00B67CBA" w:rsidRPr="00CC39F5" w:rsidRDefault="00B67CBA" w:rsidP="00B67CBA">
      <w:pPr>
        <w:spacing w:line="360" w:lineRule="auto"/>
        <w:ind w:firstLine="709"/>
        <w:jc w:val="both"/>
        <w:rPr>
          <w:rFonts w:ascii="Century" w:hAnsi="Century"/>
          <w:b/>
          <w:bCs/>
          <w:iCs/>
          <w:lang w:val="es-MX"/>
        </w:rPr>
      </w:pPr>
      <w:r w:rsidRPr="00CC39F5">
        <w:rPr>
          <w:rFonts w:ascii="Century" w:hAnsi="Century"/>
          <w:b/>
          <w:bCs/>
          <w:iCs/>
          <w:lang w:val="es-MX"/>
        </w:rPr>
        <w:lastRenderedPageBreak/>
        <w:t xml:space="preserve">SEGUNDO. </w:t>
      </w:r>
      <w:r w:rsidRPr="00CC39F5">
        <w:rPr>
          <w:rFonts w:ascii="Century" w:hAnsi="Century"/>
          <w:lang w:val="es-MX"/>
        </w:rPr>
        <w:t>Resultó procedente el proceso administrativo promovido por el justiciable, en contra del acta de infracción impugnada. ---------------------</w:t>
      </w:r>
    </w:p>
    <w:p w:rsidR="00B67CBA" w:rsidRPr="00CC39F5" w:rsidRDefault="00B67CBA" w:rsidP="00B67CBA">
      <w:pPr>
        <w:spacing w:line="360" w:lineRule="auto"/>
        <w:ind w:firstLine="709"/>
        <w:jc w:val="both"/>
        <w:rPr>
          <w:rFonts w:ascii="Century" w:hAnsi="Century"/>
          <w:b/>
          <w:bCs/>
          <w:iCs/>
          <w:lang w:val="es-MX"/>
        </w:rPr>
      </w:pPr>
    </w:p>
    <w:p w:rsidR="00B67CBA" w:rsidRPr="00CC39F5" w:rsidRDefault="00B67CBA" w:rsidP="00B67CBA">
      <w:pPr>
        <w:pStyle w:val="RESOLUCIONES"/>
      </w:pPr>
      <w:r w:rsidRPr="00CC39F5">
        <w:rPr>
          <w:b/>
          <w:bCs/>
          <w:iCs/>
        </w:rPr>
        <w:t xml:space="preserve">TERCERO. </w:t>
      </w:r>
      <w:r w:rsidRPr="00CC39F5">
        <w:t xml:space="preserve">Se decreta </w:t>
      </w:r>
      <w:r w:rsidRPr="00CC39F5">
        <w:rPr>
          <w:bCs/>
        </w:rPr>
        <w:t>la</w:t>
      </w:r>
      <w:r w:rsidRPr="00CC39F5">
        <w:rPr>
          <w:b/>
          <w:bCs/>
        </w:rPr>
        <w:t xml:space="preserve"> nulidad total </w:t>
      </w:r>
      <w:r w:rsidRPr="00CC39F5">
        <w:t xml:space="preserve">del acta de infracción número de folio </w:t>
      </w:r>
      <w:r w:rsidR="0027295A" w:rsidRPr="00CC39F5">
        <w:rPr>
          <w:b/>
        </w:rPr>
        <w:t xml:space="preserve">T </w:t>
      </w:r>
      <w:r w:rsidR="00FA7E46" w:rsidRPr="00CC39F5">
        <w:rPr>
          <w:b/>
        </w:rPr>
        <w:t>6029169 (Letra T seis cero dos nueve uno seis nueve)</w:t>
      </w:r>
      <w:r w:rsidR="0027295A" w:rsidRPr="00CC39F5">
        <w:rPr>
          <w:b/>
        </w:rPr>
        <w:t xml:space="preserve"> </w:t>
      </w:r>
      <w:r w:rsidR="0027295A" w:rsidRPr="00CC39F5">
        <w:t xml:space="preserve">de fecha </w:t>
      </w:r>
      <w:r w:rsidR="00600A60" w:rsidRPr="00CC39F5">
        <w:t>31 treinta y uno de marzo</w:t>
      </w:r>
      <w:r w:rsidR="0027295A" w:rsidRPr="00CC39F5">
        <w:t xml:space="preserve"> del año 2019 dos mil diecinueve</w:t>
      </w:r>
      <w:r w:rsidRPr="00CC39F5">
        <w:t>; ello conforme a las consideraciones lógicas y jurídicas expresadas en el Considerando Sexto de esta sentencia. --------------------------------------------------------------------------------------</w:t>
      </w:r>
    </w:p>
    <w:p w:rsidR="00B67CBA" w:rsidRPr="00CC39F5" w:rsidRDefault="00B67CBA" w:rsidP="00B67CBA">
      <w:pPr>
        <w:pStyle w:val="SENTENCIAS"/>
        <w:rPr>
          <w:b/>
          <w:bCs/>
          <w:iCs/>
        </w:rPr>
      </w:pPr>
    </w:p>
    <w:p w:rsidR="00B67CBA" w:rsidRPr="00CC39F5" w:rsidRDefault="00B67CBA" w:rsidP="00B67CBA">
      <w:pPr>
        <w:pStyle w:val="Textoindependiente"/>
        <w:spacing w:line="360" w:lineRule="auto"/>
        <w:ind w:firstLine="709"/>
        <w:rPr>
          <w:rFonts w:ascii="Century" w:hAnsi="Century" w:cs="Calibri"/>
        </w:rPr>
      </w:pPr>
      <w:r w:rsidRPr="00CC39F5">
        <w:rPr>
          <w:rFonts w:ascii="Century" w:hAnsi="Century" w:cs="Calibri"/>
          <w:b/>
        </w:rPr>
        <w:t>CUARTO.</w:t>
      </w:r>
      <w:r w:rsidRPr="00CC39F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67CBA" w:rsidRPr="00CC39F5" w:rsidRDefault="00B67CBA" w:rsidP="00B67CBA">
      <w:pPr>
        <w:pStyle w:val="Textoindependiente"/>
        <w:spacing w:line="360" w:lineRule="auto"/>
        <w:ind w:firstLine="709"/>
        <w:rPr>
          <w:rFonts w:ascii="Century" w:hAnsi="Century" w:cs="Calibri"/>
          <w:b/>
        </w:rPr>
      </w:pPr>
    </w:p>
    <w:p w:rsidR="00B67CBA" w:rsidRPr="00CC39F5" w:rsidRDefault="00B67CBA" w:rsidP="00B67CBA">
      <w:pPr>
        <w:spacing w:line="360" w:lineRule="auto"/>
        <w:ind w:firstLine="709"/>
        <w:jc w:val="both"/>
        <w:rPr>
          <w:rFonts w:ascii="Century" w:hAnsi="Century" w:cs="Calibri"/>
        </w:rPr>
      </w:pPr>
      <w:r w:rsidRPr="00CC39F5">
        <w:rPr>
          <w:rFonts w:ascii="Century" w:hAnsi="Century" w:cs="Calibri"/>
        </w:rPr>
        <w:t xml:space="preserve">Devolución que se deberá realizar dentro de los </w:t>
      </w:r>
      <w:r w:rsidRPr="00CC39F5">
        <w:rPr>
          <w:rFonts w:ascii="Century" w:hAnsi="Century" w:cs="Calibri"/>
          <w:b/>
        </w:rPr>
        <w:t>15 quince días</w:t>
      </w:r>
      <w:r w:rsidRPr="00CC39F5">
        <w:rPr>
          <w:rFonts w:ascii="Century" w:hAnsi="Century" w:cs="Calibri"/>
        </w:rPr>
        <w:t xml:space="preserve"> hábiles siguientes a la fecha en que </w:t>
      </w:r>
      <w:r w:rsidRPr="00CC39F5">
        <w:rPr>
          <w:rFonts w:ascii="Century" w:hAnsi="Century" w:cs="Calibri"/>
          <w:b/>
        </w:rPr>
        <w:t>cause ejecutoria</w:t>
      </w:r>
      <w:r w:rsidRPr="00CC39F5">
        <w:rPr>
          <w:rFonts w:ascii="Century" w:hAnsi="Century" w:cs="Calibri"/>
        </w:rPr>
        <w:t xml:space="preserve"> la presente resolución; debiendo informar a este Juzgado del cumplimiento dado al presente resolutivo, acompañando las constancias relativas que así lo acrediten. ------------------------</w:t>
      </w:r>
    </w:p>
    <w:p w:rsidR="00B67CBA" w:rsidRPr="00CC39F5" w:rsidRDefault="00B67CBA" w:rsidP="00B67CBA">
      <w:pPr>
        <w:spacing w:line="360" w:lineRule="auto"/>
        <w:ind w:firstLine="709"/>
        <w:jc w:val="both"/>
        <w:rPr>
          <w:rFonts w:ascii="Century" w:hAnsi="Century"/>
          <w:b/>
        </w:rPr>
      </w:pPr>
    </w:p>
    <w:p w:rsidR="00B67CBA" w:rsidRPr="00CC39F5" w:rsidRDefault="00B67CBA" w:rsidP="00B67CBA">
      <w:pPr>
        <w:spacing w:line="360" w:lineRule="auto"/>
        <w:ind w:firstLine="709"/>
        <w:jc w:val="both"/>
        <w:rPr>
          <w:rFonts w:ascii="Century" w:hAnsi="Century"/>
          <w:lang w:val="es-MX"/>
        </w:rPr>
      </w:pPr>
      <w:r w:rsidRPr="00CC39F5">
        <w:rPr>
          <w:rFonts w:ascii="Century" w:hAnsi="Century"/>
          <w:b/>
          <w:lang w:val="es-MX"/>
        </w:rPr>
        <w:t>Notifíquese a la autoridad demandada por oficio y a la parte actora personalmente.</w:t>
      </w:r>
      <w:r w:rsidRPr="00CC39F5">
        <w:rPr>
          <w:rFonts w:ascii="Century" w:hAnsi="Century"/>
          <w:lang w:val="es-MX"/>
        </w:rPr>
        <w:t xml:space="preserve"> ------------------------------------------------------------------------------------ </w:t>
      </w:r>
    </w:p>
    <w:p w:rsidR="00B67CBA" w:rsidRPr="00CC39F5" w:rsidRDefault="00B67CBA" w:rsidP="00B67CBA">
      <w:pPr>
        <w:spacing w:line="360" w:lineRule="auto"/>
        <w:ind w:firstLine="709"/>
        <w:jc w:val="both"/>
        <w:rPr>
          <w:rFonts w:ascii="Century" w:hAnsi="Century"/>
          <w:lang w:val="es-MX"/>
        </w:rPr>
      </w:pPr>
    </w:p>
    <w:p w:rsidR="00B67CBA" w:rsidRPr="00CC39F5" w:rsidRDefault="00B67CBA" w:rsidP="00B67CBA">
      <w:pPr>
        <w:spacing w:line="360" w:lineRule="auto"/>
        <w:ind w:firstLine="709"/>
        <w:jc w:val="both"/>
        <w:rPr>
          <w:rFonts w:ascii="Century" w:hAnsi="Century"/>
          <w:shd w:val="clear" w:color="auto" w:fill="FFFFFF"/>
        </w:rPr>
      </w:pPr>
      <w:r w:rsidRPr="00CC39F5">
        <w:rPr>
          <w:rFonts w:ascii="Century" w:hAnsi="Century"/>
          <w:shd w:val="clear" w:color="auto" w:fill="FFFFFF"/>
        </w:rPr>
        <w:t xml:space="preserve">En su oportunidad, archívese este expediente, como asunto totalmente concluido y dese de baja en </w:t>
      </w:r>
      <w:r w:rsidRPr="00CC39F5">
        <w:rPr>
          <w:rFonts w:ascii="Century" w:hAnsi="Century"/>
        </w:rPr>
        <w:t xml:space="preserve">el Sistema de Control de Expedientes de los Juzgados Administrativos Municipales que se </w:t>
      </w:r>
      <w:r w:rsidRPr="00CC39F5">
        <w:rPr>
          <w:rFonts w:ascii="Century" w:hAnsi="Century"/>
          <w:shd w:val="clear" w:color="auto" w:fill="FFFFFF"/>
        </w:rPr>
        <w:t>lleva para tal efecto. --------------</w:t>
      </w:r>
    </w:p>
    <w:p w:rsidR="00B67CBA" w:rsidRPr="00CC39F5" w:rsidRDefault="00B67CBA" w:rsidP="00B67CBA">
      <w:pPr>
        <w:spacing w:line="360" w:lineRule="auto"/>
        <w:ind w:firstLine="709"/>
        <w:jc w:val="both"/>
        <w:rPr>
          <w:rFonts w:ascii="Century" w:hAnsi="Century"/>
        </w:rPr>
      </w:pPr>
    </w:p>
    <w:p w:rsidR="00AD5641" w:rsidRPr="00CC39F5" w:rsidRDefault="00B67CBA" w:rsidP="004F61CF">
      <w:pPr>
        <w:spacing w:line="360" w:lineRule="auto"/>
        <w:ind w:firstLine="709"/>
        <w:jc w:val="both"/>
      </w:pPr>
      <w:r w:rsidRPr="00CC39F5">
        <w:rPr>
          <w:rFonts w:ascii="Century" w:hAnsi="Century"/>
        </w:rPr>
        <w:t xml:space="preserve">Así lo resolvió y firma la Jueza del Juzgado Tercero Administrativo Municipal de León, Guanajuato, licenciada </w:t>
      </w:r>
      <w:r w:rsidRPr="00CC39F5">
        <w:rPr>
          <w:rFonts w:ascii="Century" w:hAnsi="Century"/>
          <w:b/>
          <w:bCs/>
        </w:rPr>
        <w:t>María Guadalupe Garza Lozornio</w:t>
      </w:r>
      <w:r w:rsidRPr="00CC39F5">
        <w:rPr>
          <w:rFonts w:ascii="Century" w:hAnsi="Century"/>
        </w:rPr>
        <w:t xml:space="preserve">, quien actúa asistida en forma legal con Secretario de Estudio y Cuenta, licenciado </w:t>
      </w:r>
      <w:r w:rsidRPr="00CC39F5">
        <w:rPr>
          <w:rFonts w:ascii="Century" w:hAnsi="Century"/>
          <w:b/>
          <w:bCs/>
        </w:rPr>
        <w:t>Christian Helmut Emmanuel Schonwald Escalante</w:t>
      </w:r>
      <w:r w:rsidRPr="00CC39F5">
        <w:rPr>
          <w:rFonts w:ascii="Century" w:hAnsi="Century"/>
          <w:bCs/>
        </w:rPr>
        <w:t>,</w:t>
      </w:r>
      <w:r w:rsidRPr="00CC39F5">
        <w:rPr>
          <w:rFonts w:ascii="Century" w:hAnsi="Century"/>
          <w:b/>
          <w:bCs/>
        </w:rPr>
        <w:t xml:space="preserve"> </w:t>
      </w:r>
      <w:r w:rsidRPr="00CC39F5">
        <w:rPr>
          <w:rFonts w:ascii="Century" w:hAnsi="Century"/>
        </w:rPr>
        <w:t>quien da fe. ---</w:t>
      </w:r>
    </w:p>
    <w:sectPr w:rsidR="00AD5641" w:rsidRPr="00CC39F5" w:rsidSect="00EA5D8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D5C" w:rsidRDefault="00C74D5C" w:rsidP="00B67CBA">
      <w:r>
        <w:separator/>
      </w:r>
    </w:p>
  </w:endnote>
  <w:endnote w:type="continuationSeparator" w:id="0">
    <w:p w:rsidR="00C74D5C" w:rsidRDefault="00C74D5C" w:rsidP="00B6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306C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B4EBC">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B4EBC">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913BF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D5C" w:rsidRDefault="00C74D5C" w:rsidP="00B67CBA">
      <w:r>
        <w:separator/>
      </w:r>
    </w:p>
  </w:footnote>
  <w:footnote w:type="continuationSeparator" w:id="0">
    <w:p w:rsidR="00C74D5C" w:rsidRDefault="00C74D5C" w:rsidP="00B67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13BFC">
    <w:pPr>
      <w:pStyle w:val="Encabezado"/>
      <w:framePr w:wrap="around" w:vAnchor="text" w:hAnchor="margin" w:xAlign="center" w:y="1"/>
      <w:rPr>
        <w:rStyle w:val="Nmerodepgina"/>
      </w:rPr>
    </w:pPr>
  </w:p>
  <w:p w:rsidR="002B2F1A" w:rsidRDefault="00913B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13BFC" w:rsidP="007F7AC8">
    <w:pPr>
      <w:pStyle w:val="Encabezado"/>
      <w:jc w:val="right"/>
      <w:rPr>
        <w:color w:val="7F7F7F" w:themeColor="text1" w:themeTint="80"/>
      </w:rPr>
    </w:pPr>
  </w:p>
  <w:p w:rsidR="002B2F1A" w:rsidRDefault="00913BFC" w:rsidP="007F7AC8">
    <w:pPr>
      <w:pStyle w:val="Encabezado"/>
      <w:jc w:val="right"/>
      <w:rPr>
        <w:color w:val="7F7F7F" w:themeColor="text1" w:themeTint="80"/>
      </w:rPr>
    </w:pPr>
  </w:p>
  <w:p w:rsidR="002B2F1A" w:rsidRDefault="00913BFC" w:rsidP="007F7AC8">
    <w:pPr>
      <w:pStyle w:val="Encabezado"/>
      <w:jc w:val="right"/>
      <w:rPr>
        <w:color w:val="7F7F7F" w:themeColor="text1" w:themeTint="80"/>
      </w:rPr>
    </w:pPr>
  </w:p>
  <w:p w:rsidR="002B2F1A" w:rsidRDefault="00913BFC" w:rsidP="007F7AC8">
    <w:pPr>
      <w:pStyle w:val="Encabezado"/>
      <w:jc w:val="right"/>
      <w:rPr>
        <w:color w:val="7F7F7F" w:themeColor="text1" w:themeTint="80"/>
      </w:rPr>
    </w:pPr>
  </w:p>
  <w:p w:rsidR="002B2F1A" w:rsidRDefault="00B67CBA" w:rsidP="007F7AC8">
    <w:pPr>
      <w:pStyle w:val="Encabezado"/>
      <w:jc w:val="right"/>
    </w:pPr>
    <w:r>
      <w:rPr>
        <w:color w:val="7F7F7F" w:themeColor="text1" w:themeTint="80"/>
      </w:rPr>
      <w:t>Expediente Número 0</w:t>
    </w:r>
    <w:r w:rsidR="00FA7E46">
      <w:rPr>
        <w:color w:val="7F7F7F" w:themeColor="text1" w:themeTint="80"/>
      </w:rPr>
      <w:t>894</w:t>
    </w:r>
    <w:r w:rsidR="000306CC">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13BFC">
    <w:pPr>
      <w:pStyle w:val="Encabezado"/>
      <w:jc w:val="right"/>
      <w:rPr>
        <w:color w:val="548DD4" w:themeColor="text2" w:themeTint="99"/>
        <w:lang w:val="es-ES"/>
      </w:rPr>
    </w:pPr>
  </w:p>
  <w:p w:rsidR="002B2F1A" w:rsidRDefault="00913BFC">
    <w:pPr>
      <w:pStyle w:val="Encabezado"/>
      <w:jc w:val="right"/>
      <w:rPr>
        <w:color w:val="548DD4" w:themeColor="text2" w:themeTint="99"/>
        <w:lang w:val="es-ES"/>
      </w:rPr>
    </w:pPr>
  </w:p>
  <w:p w:rsidR="002B2F1A" w:rsidRDefault="00913BFC">
    <w:pPr>
      <w:pStyle w:val="Encabezado"/>
      <w:jc w:val="right"/>
      <w:rPr>
        <w:color w:val="548DD4" w:themeColor="text2" w:themeTint="99"/>
        <w:lang w:val="es-ES"/>
      </w:rPr>
    </w:pPr>
  </w:p>
  <w:p w:rsidR="002B2F1A" w:rsidRDefault="00913BFC">
    <w:pPr>
      <w:pStyle w:val="Encabezado"/>
      <w:jc w:val="right"/>
      <w:rPr>
        <w:color w:val="548DD4" w:themeColor="text2" w:themeTint="99"/>
        <w:lang w:val="es-ES"/>
      </w:rPr>
    </w:pPr>
  </w:p>
  <w:p w:rsidR="002B2F1A" w:rsidRDefault="00913BFC">
    <w:pPr>
      <w:pStyle w:val="Encabezado"/>
      <w:jc w:val="right"/>
      <w:rPr>
        <w:color w:val="548DD4" w:themeColor="text2" w:themeTint="99"/>
        <w:lang w:val="es-ES"/>
      </w:rPr>
    </w:pPr>
  </w:p>
  <w:p w:rsidR="002B2F1A" w:rsidRDefault="000306C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BA"/>
    <w:rsid w:val="0000334D"/>
    <w:rsid w:val="000306CC"/>
    <w:rsid w:val="00053C5C"/>
    <w:rsid w:val="00067F67"/>
    <w:rsid w:val="0027295A"/>
    <w:rsid w:val="003B4EBC"/>
    <w:rsid w:val="004C2847"/>
    <w:rsid w:val="004F61CF"/>
    <w:rsid w:val="00525607"/>
    <w:rsid w:val="00600A60"/>
    <w:rsid w:val="00640217"/>
    <w:rsid w:val="00A17FE6"/>
    <w:rsid w:val="00AD5641"/>
    <w:rsid w:val="00AF7BD8"/>
    <w:rsid w:val="00B3169E"/>
    <w:rsid w:val="00B67CBA"/>
    <w:rsid w:val="00C74D5C"/>
    <w:rsid w:val="00CC39F5"/>
    <w:rsid w:val="00EA5D8D"/>
    <w:rsid w:val="00ED5ED9"/>
    <w:rsid w:val="00EE268A"/>
    <w:rsid w:val="00F86C09"/>
    <w:rsid w:val="00FA7E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88248A-1036-40FE-8B3B-D12D2464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B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67CBA"/>
    <w:pPr>
      <w:jc w:val="both"/>
    </w:pPr>
    <w:rPr>
      <w:lang w:val="es-MX"/>
    </w:rPr>
  </w:style>
  <w:style w:type="character" w:customStyle="1" w:styleId="TextoindependienteCar">
    <w:name w:val="Texto independiente Car"/>
    <w:basedOn w:val="Fuentedeprrafopredeter"/>
    <w:link w:val="Textoindependiente"/>
    <w:rsid w:val="00B67CBA"/>
    <w:rPr>
      <w:rFonts w:ascii="Times New Roman" w:eastAsia="Calibri" w:hAnsi="Times New Roman" w:cs="Times New Roman"/>
      <w:sz w:val="24"/>
      <w:szCs w:val="24"/>
      <w:lang w:eastAsia="es-ES"/>
    </w:rPr>
  </w:style>
  <w:style w:type="character" w:styleId="Nmerodepgina">
    <w:name w:val="page number"/>
    <w:semiHidden/>
    <w:rsid w:val="00B67CBA"/>
    <w:rPr>
      <w:rFonts w:cs="Times New Roman"/>
    </w:rPr>
  </w:style>
  <w:style w:type="paragraph" w:styleId="Encabezado">
    <w:name w:val="header"/>
    <w:basedOn w:val="Normal"/>
    <w:link w:val="EncabezadoCar"/>
    <w:uiPriority w:val="99"/>
    <w:rsid w:val="00B67CBA"/>
    <w:pPr>
      <w:tabs>
        <w:tab w:val="center" w:pos="4419"/>
        <w:tab w:val="right" w:pos="8838"/>
      </w:tabs>
    </w:pPr>
    <w:rPr>
      <w:lang w:val="es-MX"/>
    </w:rPr>
  </w:style>
  <w:style w:type="character" w:customStyle="1" w:styleId="EncabezadoCar">
    <w:name w:val="Encabezado Car"/>
    <w:basedOn w:val="Fuentedeprrafopredeter"/>
    <w:link w:val="Encabezado"/>
    <w:uiPriority w:val="99"/>
    <w:rsid w:val="00B67CB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67CBA"/>
    <w:pPr>
      <w:tabs>
        <w:tab w:val="center" w:pos="4419"/>
        <w:tab w:val="right" w:pos="8838"/>
      </w:tabs>
    </w:pPr>
  </w:style>
  <w:style w:type="character" w:customStyle="1" w:styleId="PiedepginaCar">
    <w:name w:val="Pie de página Car"/>
    <w:basedOn w:val="Fuentedeprrafopredeter"/>
    <w:link w:val="Piedepgina"/>
    <w:uiPriority w:val="99"/>
    <w:rsid w:val="00B67CBA"/>
    <w:rPr>
      <w:rFonts w:ascii="Times New Roman" w:eastAsia="Calibri" w:hAnsi="Times New Roman" w:cs="Times New Roman"/>
      <w:sz w:val="24"/>
      <w:szCs w:val="24"/>
      <w:lang w:val="es-ES" w:eastAsia="es-ES"/>
    </w:rPr>
  </w:style>
  <w:style w:type="paragraph" w:customStyle="1" w:styleId="SENTENCIAS">
    <w:name w:val="SENTENCIAS"/>
    <w:basedOn w:val="Normal"/>
    <w:qFormat/>
    <w:rsid w:val="00B67CBA"/>
    <w:pPr>
      <w:spacing w:line="360" w:lineRule="auto"/>
      <w:ind w:firstLine="708"/>
      <w:jc w:val="both"/>
    </w:pPr>
    <w:rPr>
      <w:rFonts w:ascii="Century" w:hAnsi="Century"/>
    </w:rPr>
  </w:style>
  <w:style w:type="paragraph" w:customStyle="1" w:styleId="TESISYJURIS">
    <w:name w:val="TESIS Y JURIS"/>
    <w:basedOn w:val="SENTENCIAS"/>
    <w:qFormat/>
    <w:rsid w:val="00B67CBA"/>
    <w:pPr>
      <w:spacing w:line="240" w:lineRule="auto"/>
      <w:ind w:firstLine="709"/>
    </w:pPr>
    <w:rPr>
      <w:bCs/>
      <w:i/>
      <w:iCs/>
    </w:rPr>
  </w:style>
  <w:style w:type="paragraph" w:customStyle="1" w:styleId="RESOLUCIONES">
    <w:name w:val="RESOLUCIONES"/>
    <w:basedOn w:val="Normal"/>
    <w:link w:val="RESOLUCIONESCar"/>
    <w:qFormat/>
    <w:rsid w:val="00B67CB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67CB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67CB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67C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F61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61C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232061">
      <w:bodyDiv w:val="1"/>
      <w:marLeft w:val="0"/>
      <w:marRight w:val="0"/>
      <w:marTop w:val="0"/>
      <w:marBottom w:val="0"/>
      <w:divBdr>
        <w:top w:val="none" w:sz="0" w:space="0" w:color="auto"/>
        <w:left w:val="none" w:sz="0" w:space="0" w:color="auto"/>
        <w:bottom w:val="none" w:sz="0" w:space="0" w:color="auto"/>
        <w:right w:val="none" w:sz="0" w:space="0" w:color="auto"/>
      </w:divBdr>
    </w:div>
    <w:div w:id="113779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13</Pages>
  <Words>4380</Words>
  <Characters>24096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6</cp:revision>
  <cp:lastPrinted>2020-09-28T21:16:00Z</cp:lastPrinted>
  <dcterms:created xsi:type="dcterms:W3CDTF">2020-09-28T19:53:00Z</dcterms:created>
  <dcterms:modified xsi:type="dcterms:W3CDTF">2020-10-29T18:32:00Z</dcterms:modified>
</cp:coreProperties>
</file>