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6BB" w:rsidRPr="009937C6" w:rsidRDefault="003E56BB" w:rsidP="003E56BB">
      <w:pPr>
        <w:spacing w:line="360" w:lineRule="auto"/>
        <w:ind w:firstLine="709"/>
        <w:jc w:val="both"/>
        <w:rPr>
          <w:rFonts w:ascii="Century" w:hAnsi="Century"/>
        </w:rPr>
      </w:pPr>
      <w:bookmarkStart w:id="0" w:name="_GoBack"/>
      <w:bookmarkEnd w:id="0"/>
      <w:r w:rsidRPr="009937C6">
        <w:rPr>
          <w:rFonts w:ascii="Century" w:hAnsi="Century"/>
        </w:rPr>
        <w:t xml:space="preserve">León, Guanajuato, a 28 veintiocho de julio del año 2020 dos mil veinte. </w:t>
      </w:r>
    </w:p>
    <w:p w:rsidR="003E56BB" w:rsidRPr="009937C6" w:rsidRDefault="003E56BB" w:rsidP="003E56BB">
      <w:pPr>
        <w:spacing w:line="360" w:lineRule="auto"/>
        <w:ind w:firstLine="709"/>
        <w:jc w:val="both"/>
        <w:rPr>
          <w:rFonts w:ascii="Century" w:hAnsi="Century"/>
        </w:rPr>
      </w:pPr>
    </w:p>
    <w:p w:rsidR="003E56BB" w:rsidRPr="009937C6" w:rsidRDefault="003E56BB" w:rsidP="003E56BB">
      <w:pPr>
        <w:spacing w:line="360" w:lineRule="auto"/>
        <w:ind w:firstLine="709"/>
        <w:jc w:val="both"/>
        <w:rPr>
          <w:rFonts w:ascii="Century" w:hAnsi="Century"/>
        </w:rPr>
      </w:pPr>
      <w:r w:rsidRPr="009937C6">
        <w:rPr>
          <w:rFonts w:ascii="Century" w:hAnsi="Century"/>
          <w:b/>
        </w:rPr>
        <w:t>V I S T O</w:t>
      </w:r>
      <w:r w:rsidRPr="009937C6">
        <w:rPr>
          <w:rFonts w:ascii="Century" w:hAnsi="Century"/>
        </w:rPr>
        <w:t xml:space="preserve"> para resolver el expediente número </w:t>
      </w:r>
      <w:r w:rsidRPr="009937C6">
        <w:rPr>
          <w:rFonts w:ascii="Century" w:hAnsi="Century"/>
          <w:b/>
        </w:rPr>
        <w:t>0303/2020-3er,</w:t>
      </w:r>
      <w:r w:rsidRPr="009937C6">
        <w:rPr>
          <w:rFonts w:ascii="Century" w:hAnsi="Century"/>
        </w:rPr>
        <w:t xml:space="preserve"> que contiene las actuaciones del proceso administrativo iniciado con motivo de la demanda interpuesta </w:t>
      </w:r>
      <w:r w:rsidR="009937C6" w:rsidRPr="009937C6">
        <w:rPr>
          <w:rFonts w:ascii="Century" w:hAnsi="Century"/>
        </w:rPr>
        <w:t>(…)</w:t>
      </w:r>
      <w:r w:rsidRPr="009937C6">
        <w:rPr>
          <w:rFonts w:ascii="Century" w:hAnsi="Century"/>
          <w:b/>
        </w:rPr>
        <w:t>;</w:t>
      </w:r>
      <w:r w:rsidRPr="009937C6">
        <w:rPr>
          <w:rFonts w:ascii="Century" w:hAnsi="Century"/>
        </w:rPr>
        <w:t xml:space="preserve"> y ---------------------------------------------------------------------------------------------------------</w:t>
      </w:r>
    </w:p>
    <w:p w:rsidR="003E56BB" w:rsidRPr="009937C6" w:rsidRDefault="003E56BB" w:rsidP="003E56BB">
      <w:pPr>
        <w:spacing w:line="360" w:lineRule="auto"/>
        <w:jc w:val="both"/>
        <w:rPr>
          <w:rFonts w:ascii="Century" w:hAnsi="Century"/>
        </w:rPr>
      </w:pPr>
    </w:p>
    <w:p w:rsidR="003E56BB" w:rsidRPr="009937C6" w:rsidRDefault="003E56BB" w:rsidP="003E56BB">
      <w:pPr>
        <w:spacing w:line="360" w:lineRule="auto"/>
        <w:ind w:firstLine="709"/>
        <w:jc w:val="center"/>
        <w:rPr>
          <w:rFonts w:ascii="Century" w:hAnsi="Century"/>
          <w:b/>
        </w:rPr>
      </w:pPr>
      <w:r w:rsidRPr="009937C6">
        <w:rPr>
          <w:rFonts w:ascii="Century" w:hAnsi="Century"/>
          <w:b/>
        </w:rPr>
        <w:t>R E S U L T A N D O S:</w:t>
      </w:r>
    </w:p>
    <w:p w:rsidR="003E56BB" w:rsidRPr="009937C6" w:rsidRDefault="003E56BB" w:rsidP="003E56BB">
      <w:pPr>
        <w:spacing w:line="360" w:lineRule="auto"/>
        <w:ind w:firstLine="709"/>
        <w:jc w:val="both"/>
        <w:rPr>
          <w:rFonts w:ascii="Century" w:hAnsi="Century"/>
        </w:rPr>
      </w:pPr>
    </w:p>
    <w:p w:rsidR="003E56BB" w:rsidRPr="009937C6" w:rsidRDefault="003E56BB" w:rsidP="003E56BB">
      <w:pPr>
        <w:spacing w:line="360" w:lineRule="auto"/>
        <w:ind w:firstLine="709"/>
        <w:jc w:val="both"/>
        <w:rPr>
          <w:rFonts w:ascii="Century" w:hAnsi="Century"/>
        </w:rPr>
      </w:pPr>
      <w:r w:rsidRPr="009937C6">
        <w:rPr>
          <w:rFonts w:ascii="Century" w:hAnsi="Century"/>
          <w:b/>
        </w:rPr>
        <w:t xml:space="preserve">PRIMERO. </w:t>
      </w:r>
      <w:r w:rsidRPr="009937C6">
        <w:rPr>
          <w:rFonts w:ascii="Century" w:hAnsi="Century"/>
        </w:rPr>
        <w:t xml:space="preserve">Mediante escrito presentado en la Oficialía Común de Partes de los Juzgados Administrativos Municipales de León, Guanajuato, en fecha 20 veinte de febrero del año 2020 dos mil veinte, la parte actora presentó demanda de nulidad, señalando como acto impugnado el acta de infracción con número de folio </w:t>
      </w:r>
      <w:r w:rsidRPr="009937C6">
        <w:rPr>
          <w:rFonts w:ascii="Century" w:hAnsi="Century"/>
          <w:b/>
        </w:rPr>
        <w:t xml:space="preserve">T 6136218 (Letra T seis uno tres seis dos uno ocho) </w:t>
      </w:r>
      <w:r w:rsidRPr="009937C6">
        <w:rPr>
          <w:rFonts w:ascii="Century" w:hAnsi="Century"/>
        </w:rPr>
        <w:t>de fecha 24 veinticuatro de enero del año 2020 dos mil veinte y como autoridad demandada al Agente de Tránsito Municipal.---------------------------------------------</w:t>
      </w:r>
    </w:p>
    <w:p w:rsidR="003E56BB" w:rsidRPr="009937C6" w:rsidRDefault="003E56BB" w:rsidP="003E56BB">
      <w:pPr>
        <w:spacing w:line="360" w:lineRule="auto"/>
        <w:jc w:val="both"/>
        <w:rPr>
          <w:rFonts w:ascii="Century" w:hAnsi="Century"/>
          <w:b/>
        </w:rPr>
      </w:pPr>
    </w:p>
    <w:p w:rsidR="003E56BB" w:rsidRPr="009937C6" w:rsidRDefault="003E56BB" w:rsidP="003E56BB">
      <w:pPr>
        <w:spacing w:line="360" w:lineRule="auto"/>
        <w:ind w:firstLine="708"/>
        <w:jc w:val="both"/>
        <w:rPr>
          <w:rFonts w:ascii="Century" w:hAnsi="Century"/>
        </w:rPr>
      </w:pPr>
      <w:r w:rsidRPr="009937C6">
        <w:rPr>
          <w:rFonts w:ascii="Century" w:hAnsi="Century"/>
          <w:b/>
        </w:rPr>
        <w:t xml:space="preserve">SEGUNDO. </w:t>
      </w:r>
      <w:r w:rsidRPr="009937C6">
        <w:rPr>
          <w:rFonts w:ascii="Century" w:hAnsi="Century"/>
        </w:rPr>
        <w:t xml:space="preserve">Por auto de fecha 25 veinticinco de febrero del año 2020 dos mil veinte,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w:t>
      </w:r>
      <w:proofErr w:type="spellStart"/>
      <w:r w:rsidRPr="009937C6">
        <w:rPr>
          <w:rFonts w:ascii="Century" w:hAnsi="Century"/>
        </w:rPr>
        <w:t>presuncional</w:t>
      </w:r>
      <w:proofErr w:type="spellEnd"/>
      <w:r w:rsidRPr="009937C6">
        <w:rPr>
          <w:rFonts w:ascii="Century" w:hAnsi="Century"/>
        </w:rPr>
        <w:t xml:space="preserve"> en su doble sentido en lo que beneficie a la actora. ------------------------------------------------------------------------------</w:t>
      </w:r>
    </w:p>
    <w:p w:rsidR="003E56BB" w:rsidRPr="009937C6" w:rsidRDefault="003E56BB" w:rsidP="003E56BB">
      <w:pPr>
        <w:spacing w:line="360" w:lineRule="auto"/>
        <w:jc w:val="both"/>
        <w:rPr>
          <w:rFonts w:ascii="Century" w:hAnsi="Century"/>
        </w:rPr>
      </w:pPr>
    </w:p>
    <w:p w:rsidR="003E56BB" w:rsidRPr="009937C6" w:rsidRDefault="003E56BB" w:rsidP="003E56BB">
      <w:pPr>
        <w:spacing w:line="360" w:lineRule="auto"/>
        <w:ind w:firstLine="708"/>
        <w:jc w:val="both"/>
        <w:rPr>
          <w:rFonts w:ascii="Century" w:hAnsi="Century"/>
        </w:rPr>
      </w:pPr>
      <w:r w:rsidRPr="009937C6">
        <w:rPr>
          <w:rFonts w:ascii="Century" w:hAnsi="Century"/>
          <w:b/>
        </w:rPr>
        <w:t xml:space="preserve">TERCERO. </w:t>
      </w:r>
      <w:r w:rsidRPr="009937C6">
        <w:rPr>
          <w:rFonts w:ascii="Century" w:hAnsi="Century"/>
        </w:rPr>
        <w:t xml:space="preserve">Por auto de fecha 19 diecinueve de marzo del año 2020 dos mil veinte,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w:t>
      </w:r>
      <w:r w:rsidRPr="009937C6">
        <w:rPr>
          <w:rFonts w:ascii="Century" w:hAnsi="Century"/>
        </w:rPr>
        <w:lastRenderedPageBreak/>
        <w:t xml:space="preserve">la prueba </w:t>
      </w:r>
      <w:proofErr w:type="spellStart"/>
      <w:r w:rsidRPr="009937C6">
        <w:rPr>
          <w:rFonts w:ascii="Century" w:hAnsi="Century"/>
        </w:rPr>
        <w:t>presuncional</w:t>
      </w:r>
      <w:proofErr w:type="spellEnd"/>
      <w:r w:rsidRPr="009937C6">
        <w:rPr>
          <w:rFonts w:ascii="Century" w:hAnsi="Century"/>
        </w:rPr>
        <w:t xml:space="preserve"> en su doble aspecto legal y humana en lo que le beneficie en sus intereses legales; se señala fecha y hora para la celebración de la audiencia de alegatos. -------------------------------------------------------------------------</w:t>
      </w:r>
    </w:p>
    <w:p w:rsidR="003E56BB" w:rsidRPr="009937C6" w:rsidRDefault="003E56BB" w:rsidP="003E56BB">
      <w:pPr>
        <w:spacing w:line="360" w:lineRule="auto"/>
        <w:jc w:val="both"/>
        <w:rPr>
          <w:rFonts w:ascii="Century" w:hAnsi="Century"/>
        </w:rPr>
      </w:pPr>
    </w:p>
    <w:p w:rsidR="003E56BB" w:rsidRPr="009937C6" w:rsidRDefault="003E56BB" w:rsidP="003E56BB">
      <w:pPr>
        <w:spacing w:line="360" w:lineRule="auto"/>
        <w:ind w:firstLine="708"/>
        <w:jc w:val="both"/>
        <w:rPr>
          <w:rFonts w:ascii="Century" w:hAnsi="Century"/>
          <w:bCs/>
          <w:iCs/>
        </w:rPr>
      </w:pPr>
      <w:r w:rsidRPr="009937C6">
        <w:rPr>
          <w:rFonts w:ascii="Century" w:hAnsi="Century"/>
          <w:b/>
        </w:rPr>
        <w:t xml:space="preserve">CUARTO. </w:t>
      </w:r>
      <w:r w:rsidRPr="009937C6">
        <w:rPr>
          <w:rFonts w:ascii="Century" w:hAnsi="Century"/>
          <w:bCs/>
          <w:iCs/>
        </w:rPr>
        <w:t>El día 13 trece de julio del a</w:t>
      </w:r>
      <w:r w:rsidR="00D6782D" w:rsidRPr="009937C6">
        <w:rPr>
          <w:rFonts w:ascii="Century" w:hAnsi="Century"/>
          <w:bCs/>
          <w:iCs/>
        </w:rPr>
        <w:t>ño 2020 dos mil veinte, a las 11</w:t>
      </w:r>
      <w:r w:rsidRPr="009937C6">
        <w:rPr>
          <w:rFonts w:ascii="Century" w:hAnsi="Century"/>
          <w:bCs/>
          <w:iCs/>
        </w:rPr>
        <w:t xml:space="preserve">:00 </w:t>
      </w:r>
      <w:r w:rsidR="00D6782D" w:rsidRPr="009937C6">
        <w:rPr>
          <w:rFonts w:ascii="Century" w:hAnsi="Century"/>
          <w:bCs/>
          <w:iCs/>
        </w:rPr>
        <w:t>once</w:t>
      </w:r>
      <w:r w:rsidRPr="009937C6">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3E56BB" w:rsidRPr="009937C6" w:rsidRDefault="003E56BB" w:rsidP="003E56BB">
      <w:pPr>
        <w:spacing w:line="360" w:lineRule="auto"/>
        <w:jc w:val="both"/>
        <w:rPr>
          <w:rFonts w:ascii="Century" w:hAnsi="Century"/>
          <w:b/>
          <w:bCs/>
          <w:iCs/>
        </w:rPr>
      </w:pPr>
    </w:p>
    <w:p w:rsidR="003E56BB" w:rsidRPr="009937C6" w:rsidRDefault="003E56BB" w:rsidP="003E56BB">
      <w:pPr>
        <w:spacing w:line="360" w:lineRule="auto"/>
        <w:ind w:firstLine="709"/>
        <w:jc w:val="center"/>
        <w:rPr>
          <w:rFonts w:ascii="Century" w:hAnsi="Century"/>
          <w:b/>
          <w:bCs/>
          <w:iCs/>
          <w:lang w:val="es-MX"/>
        </w:rPr>
      </w:pPr>
      <w:r w:rsidRPr="009937C6">
        <w:rPr>
          <w:rFonts w:ascii="Century" w:hAnsi="Century"/>
          <w:b/>
          <w:bCs/>
          <w:iCs/>
          <w:lang w:val="es-MX"/>
        </w:rPr>
        <w:t>C O N S I D E R A N D O S:</w:t>
      </w:r>
    </w:p>
    <w:p w:rsidR="003E56BB" w:rsidRPr="009937C6" w:rsidRDefault="003E56BB" w:rsidP="003E56BB">
      <w:pPr>
        <w:spacing w:line="360" w:lineRule="auto"/>
        <w:ind w:firstLine="709"/>
        <w:jc w:val="both"/>
        <w:rPr>
          <w:rFonts w:ascii="Century" w:hAnsi="Century"/>
          <w:b/>
          <w:bCs/>
          <w:iCs/>
          <w:lang w:val="es-MX"/>
        </w:rPr>
      </w:pPr>
    </w:p>
    <w:p w:rsidR="003E56BB" w:rsidRPr="009937C6" w:rsidRDefault="003E56BB" w:rsidP="003E56BB">
      <w:pPr>
        <w:spacing w:line="360" w:lineRule="auto"/>
        <w:ind w:firstLine="709"/>
        <w:jc w:val="both"/>
        <w:rPr>
          <w:rFonts w:ascii="Century" w:hAnsi="Century"/>
          <w:b/>
          <w:bCs/>
        </w:rPr>
      </w:pPr>
      <w:r w:rsidRPr="009937C6">
        <w:rPr>
          <w:rFonts w:ascii="Century" w:hAnsi="Century"/>
          <w:b/>
        </w:rPr>
        <w:t>PRIMERO.</w:t>
      </w:r>
      <w:r w:rsidRPr="009937C6">
        <w:rPr>
          <w:rFonts w:ascii="Century" w:hAnsi="Century"/>
        </w:rPr>
        <w:t xml:space="preserve"> Con fundamento en lo dispuesto por los artículos </w:t>
      </w:r>
      <w:r w:rsidRPr="009937C6">
        <w:rPr>
          <w:rFonts w:ascii="Century" w:hAnsi="Century"/>
          <w:bCs/>
        </w:rPr>
        <w:t>243</w:t>
      </w:r>
      <w:r w:rsidRPr="009937C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3E56BB" w:rsidRPr="009937C6" w:rsidRDefault="003E56BB" w:rsidP="003E56BB">
      <w:pPr>
        <w:spacing w:line="360" w:lineRule="auto"/>
        <w:ind w:firstLine="709"/>
        <w:jc w:val="both"/>
        <w:rPr>
          <w:rFonts w:ascii="Century" w:hAnsi="Century"/>
          <w:b/>
          <w:bCs/>
          <w:lang w:val="es-MX"/>
        </w:rPr>
      </w:pPr>
    </w:p>
    <w:p w:rsidR="003E56BB" w:rsidRPr="009937C6" w:rsidRDefault="003E56BB" w:rsidP="003E56BB">
      <w:pPr>
        <w:spacing w:line="360" w:lineRule="auto"/>
        <w:ind w:firstLine="709"/>
        <w:jc w:val="both"/>
        <w:rPr>
          <w:rFonts w:ascii="Century" w:hAnsi="Century"/>
          <w:lang w:val="es-MX"/>
        </w:rPr>
      </w:pPr>
      <w:r w:rsidRPr="009937C6">
        <w:rPr>
          <w:rFonts w:ascii="Century" w:hAnsi="Century"/>
          <w:b/>
          <w:lang w:val="es-MX"/>
        </w:rPr>
        <w:t xml:space="preserve">SEGUNDO. </w:t>
      </w:r>
      <w:r w:rsidRPr="009937C6">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D6782D" w:rsidRPr="009937C6">
        <w:rPr>
          <w:rFonts w:ascii="Century" w:hAnsi="Century"/>
          <w:lang w:val="es-MX"/>
        </w:rPr>
        <w:t xml:space="preserve"> impugnada, lo que fue el día 24 veinticuatro de enero </w:t>
      </w:r>
      <w:r w:rsidRPr="009937C6">
        <w:rPr>
          <w:rFonts w:ascii="Century" w:hAnsi="Century"/>
          <w:lang w:val="es-MX"/>
        </w:rPr>
        <w:t xml:space="preserve">del año 2020 dos mil veinte y la demanda fue presentada el día </w:t>
      </w:r>
      <w:r w:rsidR="00D6782D" w:rsidRPr="009937C6">
        <w:rPr>
          <w:rFonts w:ascii="Century" w:hAnsi="Century"/>
          <w:lang w:val="es-MX"/>
        </w:rPr>
        <w:t xml:space="preserve">20 veinte </w:t>
      </w:r>
      <w:r w:rsidRPr="009937C6">
        <w:rPr>
          <w:rFonts w:ascii="Century" w:hAnsi="Century"/>
          <w:lang w:val="es-MX"/>
        </w:rPr>
        <w:t>de febrero del año 2020 dos mil veinte. --------------------------------------------------------------------</w:t>
      </w:r>
    </w:p>
    <w:p w:rsidR="00D6782D" w:rsidRPr="009937C6" w:rsidRDefault="00D6782D" w:rsidP="003E56BB">
      <w:pPr>
        <w:spacing w:line="360" w:lineRule="auto"/>
        <w:ind w:firstLine="709"/>
        <w:jc w:val="both"/>
        <w:rPr>
          <w:rFonts w:ascii="Century" w:hAnsi="Century"/>
          <w:lang w:val="es-MX"/>
        </w:rPr>
      </w:pPr>
    </w:p>
    <w:p w:rsidR="003E56BB" w:rsidRPr="009937C6" w:rsidRDefault="003E56BB" w:rsidP="003E56BB">
      <w:pPr>
        <w:spacing w:line="360" w:lineRule="auto"/>
        <w:ind w:firstLine="709"/>
        <w:jc w:val="both"/>
        <w:rPr>
          <w:rFonts w:ascii="Century" w:hAnsi="Century"/>
        </w:rPr>
      </w:pPr>
      <w:r w:rsidRPr="009937C6">
        <w:rPr>
          <w:rFonts w:ascii="Century" w:hAnsi="Century"/>
          <w:b/>
          <w:iCs/>
        </w:rPr>
        <w:t xml:space="preserve">TERCERO. </w:t>
      </w:r>
      <w:r w:rsidRPr="009937C6">
        <w:rPr>
          <w:rFonts w:ascii="Century" w:hAnsi="Century"/>
        </w:rPr>
        <w:t xml:space="preserve">La existencia del acto impugnado, se encuentra documentada en autos con el original del acta de infracción con folio número </w:t>
      </w:r>
      <w:r w:rsidR="00D6782D" w:rsidRPr="009937C6">
        <w:rPr>
          <w:rFonts w:ascii="Century" w:hAnsi="Century"/>
          <w:b/>
        </w:rPr>
        <w:t xml:space="preserve">T 6136218 (Letra T seis uno tres seis dos uno ocho) </w:t>
      </w:r>
      <w:r w:rsidR="00D6782D" w:rsidRPr="009937C6">
        <w:rPr>
          <w:rFonts w:ascii="Century" w:hAnsi="Century"/>
        </w:rPr>
        <w:t xml:space="preserve">de fecha 24 veinticuatro de </w:t>
      </w:r>
      <w:r w:rsidR="00D6782D" w:rsidRPr="009937C6">
        <w:rPr>
          <w:rFonts w:ascii="Century" w:hAnsi="Century"/>
        </w:rPr>
        <w:lastRenderedPageBreak/>
        <w:t xml:space="preserve">enero del año 2020 dos mil veinte, visible en foja 07 siete </w:t>
      </w:r>
      <w:r w:rsidRPr="009937C6">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3E56BB" w:rsidRPr="009937C6" w:rsidRDefault="003E56BB" w:rsidP="003E56BB">
      <w:pPr>
        <w:spacing w:line="360" w:lineRule="auto"/>
        <w:ind w:firstLine="709"/>
        <w:jc w:val="both"/>
        <w:rPr>
          <w:rFonts w:ascii="Century" w:hAnsi="Century"/>
        </w:rPr>
      </w:pPr>
    </w:p>
    <w:p w:rsidR="003E56BB" w:rsidRPr="009937C6" w:rsidRDefault="003E56BB" w:rsidP="003E56BB">
      <w:pPr>
        <w:spacing w:line="360" w:lineRule="auto"/>
        <w:ind w:firstLine="709"/>
        <w:jc w:val="both"/>
        <w:rPr>
          <w:rFonts w:ascii="Century" w:hAnsi="Century"/>
        </w:rPr>
      </w:pPr>
      <w:r w:rsidRPr="009937C6">
        <w:rPr>
          <w:rFonts w:ascii="Century" w:hAnsi="Century"/>
        </w:rPr>
        <w:t xml:space="preserve">En razón de lo anterior, se tiene por </w:t>
      </w:r>
      <w:r w:rsidRPr="009937C6">
        <w:rPr>
          <w:rFonts w:ascii="Century" w:hAnsi="Century"/>
          <w:b/>
        </w:rPr>
        <w:t>debidamente acreditada</w:t>
      </w:r>
      <w:r w:rsidRPr="009937C6">
        <w:rPr>
          <w:rFonts w:ascii="Century" w:hAnsi="Century"/>
        </w:rPr>
        <w:t xml:space="preserve"> la existencia del acto impugnado. --------------------------------------------------------------- </w:t>
      </w:r>
    </w:p>
    <w:p w:rsidR="003E56BB" w:rsidRPr="009937C6" w:rsidRDefault="003E56BB" w:rsidP="003E56BB">
      <w:pPr>
        <w:spacing w:line="360" w:lineRule="auto"/>
        <w:ind w:firstLine="709"/>
        <w:jc w:val="both"/>
        <w:rPr>
          <w:rFonts w:ascii="Century" w:hAnsi="Century"/>
          <w:b/>
          <w:bCs/>
          <w:iCs/>
        </w:rPr>
      </w:pPr>
    </w:p>
    <w:p w:rsidR="003E56BB" w:rsidRPr="009937C6" w:rsidRDefault="003E56BB" w:rsidP="003E56BB">
      <w:pPr>
        <w:spacing w:line="360" w:lineRule="auto"/>
        <w:ind w:firstLine="709"/>
        <w:jc w:val="both"/>
        <w:rPr>
          <w:rFonts w:ascii="Century" w:hAnsi="Century"/>
        </w:rPr>
      </w:pPr>
      <w:r w:rsidRPr="009937C6">
        <w:rPr>
          <w:rFonts w:ascii="Century" w:hAnsi="Century"/>
          <w:b/>
          <w:bCs/>
          <w:iCs/>
        </w:rPr>
        <w:t xml:space="preserve">CUARTO. </w:t>
      </w:r>
      <w:r w:rsidRPr="009937C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937C6">
        <w:rPr>
          <w:rFonts w:ascii="Century" w:hAnsi="Century"/>
        </w:rPr>
        <w:t xml:space="preserve">. ----------------- </w:t>
      </w:r>
    </w:p>
    <w:p w:rsidR="003E56BB" w:rsidRPr="009937C6" w:rsidRDefault="003E56BB" w:rsidP="003E56BB">
      <w:pPr>
        <w:spacing w:line="360" w:lineRule="auto"/>
        <w:ind w:firstLine="709"/>
        <w:jc w:val="both"/>
        <w:rPr>
          <w:rFonts w:ascii="Century" w:hAnsi="Century"/>
          <w:b/>
          <w:bCs/>
          <w:iCs/>
        </w:rPr>
      </w:pPr>
    </w:p>
    <w:p w:rsidR="003E56BB" w:rsidRPr="009937C6" w:rsidRDefault="003E56BB" w:rsidP="003E56BB">
      <w:pPr>
        <w:spacing w:line="360" w:lineRule="auto"/>
        <w:ind w:firstLine="709"/>
        <w:jc w:val="both"/>
        <w:rPr>
          <w:rFonts w:ascii="Century" w:hAnsi="Century"/>
        </w:rPr>
      </w:pPr>
      <w:r w:rsidRPr="009937C6">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también sostiene </w:t>
      </w:r>
      <w:r w:rsidR="00D6782D" w:rsidRPr="009937C6">
        <w:rPr>
          <w:rFonts w:ascii="Century" w:hAnsi="Century"/>
        </w:rPr>
        <w:t>que no acredita la propiedad del vehículo objeto de la infracción el día de los hechos</w:t>
      </w:r>
      <w:r w:rsidRPr="009937C6">
        <w:rPr>
          <w:rFonts w:ascii="Century" w:hAnsi="Century"/>
        </w:rPr>
        <w:t xml:space="preserve">, así mismo exhibe </w:t>
      </w:r>
      <w:r w:rsidR="00D6782D" w:rsidRPr="009937C6">
        <w:rPr>
          <w:rFonts w:ascii="Century" w:hAnsi="Century"/>
        </w:rPr>
        <w:t>la tarjeta de circulación vehicular y con ese documento solo acredita que el vehículo infraccionado cuenta con registro vehicular</w:t>
      </w:r>
      <w:r w:rsidRPr="009937C6">
        <w:rPr>
          <w:rFonts w:ascii="Century" w:hAnsi="Century"/>
        </w:rPr>
        <w:t>. ------------------------------------------------------------------</w:t>
      </w:r>
    </w:p>
    <w:p w:rsidR="003E56BB" w:rsidRPr="009937C6" w:rsidRDefault="003E56BB" w:rsidP="003E56BB">
      <w:pPr>
        <w:spacing w:line="360" w:lineRule="auto"/>
        <w:jc w:val="both"/>
        <w:rPr>
          <w:rFonts w:ascii="Century" w:hAnsi="Century"/>
        </w:rPr>
      </w:pPr>
    </w:p>
    <w:p w:rsidR="003E56BB" w:rsidRPr="009937C6" w:rsidRDefault="003E56BB" w:rsidP="003E56BB">
      <w:pPr>
        <w:spacing w:line="360" w:lineRule="auto"/>
        <w:ind w:firstLine="709"/>
        <w:jc w:val="both"/>
        <w:rPr>
          <w:rFonts w:ascii="Century" w:hAnsi="Century"/>
        </w:rPr>
      </w:pPr>
      <w:r w:rsidRPr="009937C6">
        <w:rPr>
          <w:rFonts w:ascii="Century" w:hAnsi="Century"/>
        </w:rPr>
        <w:t>Causales de improcedencia que a juicio de quien resuelve NO SE ACTUALIZAN, de acuerdo a las siguientes consideraciones: -----------------------</w:t>
      </w:r>
    </w:p>
    <w:p w:rsidR="003E56BB" w:rsidRPr="009937C6" w:rsidRDefault="003E56BB" w:rsidP="003E56BB">
      <w:pPr>
        <w:spacing w:line="360" w:lineRule="auto"/>
        <w:ind w:firstLine="709"/>
        <w:jc w:val="both"/>
        <w:rPr>
          <w:rFonts w:ascii="Century" w:hAnsi="Century"/>
        </w:rPr>
      </w:pPr>
    </w:p>
    <w:p w:rsidR="003E56BB" w:rsidRPr="009937C6" w:rsidRDefault="003E56BB" w:rsidP="003E56BB">
      <w:pPr>
        <w:pStyle w:val="SENTENCIAS"/>
      </w:pPr>
      <w:r w:rsidRPr="009937C6">
        <w:lastRenderedPageBreak/>
        <w:t>En principio, es oportuno precisar lo que dispone el artículo 261 fracción I, del Código de la materia: ---------------------------------------------------------------------</w:t>
      </w:r>
    </w:p>
    <w:p w:rsidR="003E56BB" w:rsidRPr="009937C6" w:rsidRDefault="003E56BB" w:rsidP="003E56BB">
      <w:pPr>
        <w:pStyle w:val="SENTENCIAS"/>
        <w:rPr>
          <w:b/>
        </w:rPr>
      </w:pPr>
    </w:p>
    <w:p w:rsidR="003E56BB" w:rsidRPr="009937C6" w:rsidRDefault="003E56BB" w:rsidP="003E56BB">
      <w:pPr>
        <w:pStyle w:val="TESISYJURIS"/>
      </w:pPr>
      <w:r w:rsidRPr="009937C6">
        <w:t>El proceso administrativo es improcedente contra actos o resoluciones:</w:t>
      </w:r>
    </w:p>
    <w:p w:rsidR="003E56BB" w:rsidRPr="009937C6" w:rsidRDefault="003E56BB" w:rsidP="003E56BB">
      <w:pPr>
        <w:pStyle w:val="TESISYJURIS"/>
        <w:rPr>
          <w:highlight w:val="yellow"/>
        </w:rPr>
      </w:pPr>
    </w:p>
    <w:p w:rsidR="003E56BB" w:rsidRPr="009937C6" w:rsidRDefault="003E56BB" w:rsidP="003E56BB">
      <w:pPr>
        <w:pStyle w:val="TESISYJURIS"/>
        <w:rPr>
          <w:lang w:val="es-MX"/>
        </w:rPr>
      </w:pPr>
      <w:r w:rsidRPr="009937C6">
        <w:t>I. Que no afecten los intereses jurídicos del actor;…</w:t>
      </w:r>
    </w:p>
    <w:p w:rsidR="003E56BB" w:rsidRPr="009937C6" w:rsidRDefault="003E56BB" w:rsidP="003E56BB">
      <w:pPr>
        <w:pStyle w:val="SENTENCIAS"/>
        <w:rPr>
          <w:highlight w:val="yellow"/>
          <w:lang w:val="es-MX"/>
        </w:rPr>
      </w:pPr>
    </w:p>
    <w:p w:rsidR="003E56BB" w:rsidRPr="009937C6" w:rsidRDefault="003E56BB" w:rsidP="003E56BB">
      <w:pPr>
        <w:spacing w:line="360" w:lineRule="auto"/>
        <w:ind w:firstLine="708"/>
        <w:jc w:val="both"/>
        <w:rPr>
          <w:rFonts w:ascii="Century" w:hAnsi="Century" w:cs="Calibri"/>
          <w:bCs/>
          <w:iCs/>
        </w:rPr>
      </w:pPr>
      <w:r w:rsidRPr="009937C6">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9937C6">
        <w:rPr>
          <w:rFonts w:ascii="Century" w:hAnsi="Century" w:cs="Calibri"/>
          <w:bCs/>
          <w:iCs/>
        </w:rPr>
        <w:t>procedibilidad</w:t>
      </w:r>
      <w:proofErr w:type="spellEnd"/>
      <w:r w:rsidRPr="009937C6">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3E56BB" w:rsidRPr="009937C6" w:rsidRDefault="003E56BB" w:rsidP="003E56BB">
      <w:pPr>
        <w:pStyle w:val="SENTENCIAS"/>
      </w:pPr>
    </w:p>
    <w:p w:rsidR="003E56BB" w:rsidRPr="009937C6" w:rsidRDefault="003E56BB" w:rsidP="003E56BB">
      <w:pPr>
        <w:pStyle w:val="SENTENCIAS"/>
      </w:pPr>
      <w:r w:rsidRPr="009937C6">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3E56BB" w:rsidRPr="009937C6" w:rsidRDefault="003E56BB" w:rsidP="003E56BB">
      <w:pPr>
        <w:pStyle w:val="RESOLUCIONES"/>
        <w:ind w:firstLine="0"/>
        <w:rPr>
          <w:rFonts w:ascii="Arial Narrow" w:hAnsi="Arial Narrow"/>
          <w:sz w:val="27"/>
          <w:szCs w:val="27"/>
        </w:rPr>
      </w:pPr>
    </w:p>
    <w:p w:rsidR="003E56BB" w:rsidRPr="009937C6" w:rsidRDefault="003E56BB" w:rsidP="003E56BB">
      <w:pPr>
        <w:pStyle w:val="TESISYJURIS"/>
        <w:rPr>
          <w:sz w:val="22"/>
          <w:szCs w:val="22"/>
        </w:rPr>
      </w:pPr>
      <w:r w:rsidRPr="009937C6">
        <w:rPr>
          <w:sz w:val="22"/>
          <w:szCs w:val="22"/>
          <w:lang w:val="es-MX"/>
        </w:rPr>
        <w:t>“</w:t>
      </w:r>
      <w:r w:rsidRPr="009937C6">
        <w:rPr>
          <w:sz w:val="22"/>
          <w:szCs w:val="22"/>
        </w:rPr>
        <w:t xml:space="preserve">INTERÉS JURÍDICO. CONCEPTO. En los artículos 54 primer párrafo, 57 </w:t>
      </w:r>
      <w:proofErr w:type="gramStart"/>
      <w:r w:rsidRPr="009937C6">
        <w:rPr>
          <w:sz w:val="22"/>
          <w:szCs w:val="22"/>
        </w:rPr>
        <w:t>fracción</w:t>
      </w:r>
      <w:proofErr w:type="gramEnd"/>
      <w:r w:rsidRPr="009937C6">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9937C6">
        <w:rPr>
          <w:sz w:val="22"/>
          <w:szCs w:val="22"/>
        </w:rPr>
        <w:t>Exp</w:t>
      </w:r>
      <w:proofErr w:type="spellEnd"/>
      <w:r w:rsidRPr="009937C6">
        <w:rPr>
          <w:sz w:val="22"/>
          <w:szCs w:val="22"/>
        </w:rPr>
        <w:t>. 6.77/04. Sentencia de fecha 06 de julio de 2004. Actor: Adán Jorge Zúñiga Chávez.).</w:t>
      </w:r>
    </w:p>
    <w:p w:rsidR="003E56BB" w:rsidRPr="009937C6" w:rsidRDefault="003E56BB" w:rsidP="003E56BB">
      <w:pPr>
        <w:pStyle w:val="SENTENCIAS"/>
        <w:ind w:firstLine="0"/>
        <w:rPr>
          <w:sz w:val="22"/>
          <w:szCs w:val="22"/>
        </w:rPr>
      </w:pPr>
    </w:p>
    <w:p w:rsidR="003E56BB" w:rsidRPr="009937C6" w:rsidRDefault="003E56BB" w:rsidP="003E56BB">
      <w:pPr>
        <w:pStyle w:val="RESOLUCIONES"/>
      </w:pPr>
      <w:r w:rsidRPr="009937C6">
        <w:t xml:space="preserve">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w:t>
      </w:r>
      <w:r w:rsidRPr="009937C6">
        <w:lastRenderedPageBreak/>
        <w:t>su calidad de destinatario, se analice la validez de una actuación de la autoridad administrativa, capaz de incidir directamente en su persona o en su patrimonio. ------------------------------------------------------------------------------------------</w:t>
      </w:r>
    </w:p>
    <w:p w:rsidR="003E56BB" w:rsidRPr="009937C6" w:rsidRDefault="003E56BB" w:rsidP="003E56BB">
      <w:pPr>
        <w:pStyle w:val="Default"/>
        <w:rPr>
          <w:color w:val="auto"/>
          <w:sz w:val="26"/>
          <w:szCs w:val="26"/>
          <w:lang w:val="es-ES"/>
        </w:rPr>
      </w:pPr>
    </w:p>
    <w:p w:rsidR="003E56BB" w:rsidRPr="009937C6" w:rsidRDefault="003E56BB" w:rsidP="003E56BB">
      <w:pPr>
        <w:pStyle w:val="SENTENCIAS"/>
      </w:pPr>
      <w:r w:rsidRPr="009937C6">
        <w:t>Lo anterior, de acuerdo al criterio emitido por la Tercera Sala del ahora Tribunal de Justicia Administrativa del Estado de Guanajuato que señala: ---</w:t>
      </w:r>
    </w:p>
    <w:p w:rsidR="003E56BB" w:rsidRPr="009937C6" w:rsidRDefault="003E56BB" w:rsidP="003E56BB">
      <w:pPr>
        <w:pStyle w:val="Default"/>
        <w:rPr>
          <w:color w:val="auto"/>
          <w:sz w:val="22"/>
          <w:szCs w:val="22"/>
        </w:rPr>
      </w:pPr>
    </w:p>
    <w:p w:rsidR="003E56BB" w:rsidRPr="009937C6" w:rsidRDefault="003E56BB" w:rsidP="003E56BB">
      <w:pPr>
        <w:pStyle w:val="TESISYJURIS"/>
        <w:rPr>
          <w:sz w:val="22"/>
          <w:szCs w:val="22"/>
        </w:rPr>
      </w:pPr>
      <w:r w:rsidRPr="009937C6">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3E56BB" w:rsidRPr="009937C6" w:rsidRDefault="003E56BB" w:rsidP="003E56BB">
      <w:pPr>
        <w:pStyle w:val="SENTENCIAS"/>
        <w:ind w:firstLine="0"/>
        <w:rPr>
          <w:sz w:val="26"/>
          <w:szCs w:val="26"/>
        </w:rPr>
      </w:pPr>
    </w:p>
    <w:p w:rsidR="003E56BB" w:rsidRPr="009937C6" w:rsidRDefault="003E56BB" w:rsidP="003E56BB">
      <w:pPr>
        <w:spacing w:line="360" w:lineRule="auto"/>
        <w:ind w:firstLine="709"/>
        <w:jc w:val="both"/>
        <w:rPr>
          <w:rFonts w:ascii="Century" w:hAnsi="Century"/>
        </w:rPr>
      </w:pPr>
      <w:r w:rsidRPr="009937C6">
        <w:rPr>
          <w:rFonts w:ascii="Century" w:hAnsi="Century"/>
        </w:rPr>
        <w:t xml:space="preserve">En el presente, con </w:t>
      </w:r>
      <w:r w:rsidRPr="009937C6">
        <w:rPr>
          <w:rFonts w:ascii="Century" w:hAnsi="Century" w:cs="Calibri"/>
        </w:rPr>
        <w:t xml:space="preserve">la emisión </w:t>
      </w:r>
      <w:r w:rsidRPr="009937C6">
        <w:rPr>
          <w:rFonts w:ascii="Century" w:hAnsi="Century"/>
        </w:rPr>
        <w:t xml:space="preserve">del acta de infracción con folio número </w:t>
      </w:r>
      <w:r w:rsidR="00D6782D" w:rsidRPr="009937C6">
        <w:rPr>
          <w:rFonts w:ascii="Century" w:hAnsi="Century"/>
          <w:b/>
        </w:rPr>
        <w:t xml:space="preserve">T 6136218 (Letra T seis uno tres seis dos uno ocho) </w:t>
      </w:r>
      <w:r w:rsidR="00D6782D" w:rsidRPr="009937C6">
        <w:rPr>
          <w:rFonts w:ascii="Century" w:hAnsi="Century"/>
        </w:rPr>
        <w:t>de fecha 24 veinticuatro de enero del año 2020 dos mil veinte</w:t>
      </w:r>
      <w:r w:rsidRPr="009937C6">
        <w:rPr>
          <w:rFonts w:ascii="Century" w:hAnsi="Century"/>
        </w:rPr>
        <w:t xml:space="preserve">, aun y cuando la autoridad demandada señala que </w:t>
      </w:r>
      <w:r w:rsidR="00D6782D" w:rsidRPr="009937C6">
        <w:rPr>
          <w:rFonts w:ascii="Century" w:hAnsi="Century"/>
        </w:rPr>
        <w:t xml:space="preserve">la actora </w:t>
      </w:r>
      <w:r w:rsidRPr="009937C6">
        <w:rPr>
          <w:rFonts w:ascii="Century" w:hAnsi="Century"/>
        </w:rPr>
        <w:t>no acredita la propiedad, posesión del vehículo objeto de la infracción el día de los hechos, sin embargo cabe resaltar que la parte actora ofreció como prueba documental en su escrito inicial de demanda original de</w:t>
      </w:r>
      <w:r w:rsidR="00D6782D" w:rsidRPr="009937C6">
        <w:rPr>
          <w:rFonts w:ascii="Century" w:hAnsi="Century"/>
        </w:rPr>
        <w:t xml:space="preserve"> </w:t>
      </w:r>
      <w:r w:rsidRPr="009937C6">
        <w:rPr>
          <w:rFonts w:ascii="Century" w:hAnsi="Century"/>
        </w:rPr>
        <w:t>l</w:t>
      </w:r>
      <w:r w:rsidR="00D6782D" w:rsidRPr="009937C6">
        <w:rPr>
          <w:rFonts w:ascii="Century" w:hAnsi="Century"/>
        </w:rPr>
        <w:t>a tarjeta de circulación vehicular expedida</w:t>
      </w:r>
      <w:r w:rsidRPr="009937C6">
        <w:rPr>
          <w:rFonts w:ascii="Century" w:hAnsi="Century"/>
        </w:rPr>
        <w:t xml:space="preserve"> en fecha 30 </w:t>
      </w:r>
      <w:r w:rsidR="00D6782D" w:rsidRPr="009937C6">
        <w:rPr>
          <w:rFonts w:ascii="Century" w:hAnsi="Century"/>
        </w:rPr>
        <w:t xml:space="preserve">treinta de mayo </w:t>
      </w:r>
      <w:r w:rsidRPr="009937C6">
        <w:rPr>
          <w:rFonts w:ascii="Century" w:hAnsi="Century"/>
        </w:rPr>
        <w:t>del año 20</w:t>
      </w:r>
      <w:r w:rsidR="00D6782D" w:rsidRPr="009937C6">
        <w:rPr>
          <w:rFonts w:ascii="Century" w:hAnsi="Century"/>
        </w:rPr>
        <w:t>16</w:t>
      </w:r>
      <w:r w:rsidRPr="009937C6">
        <w:rPr>
          <w:rFonts w:ascii="Century" w:hAnsi="Century"/>
        </w:rPr>
        <w:t xml:space="preserve"> dos mil </w:t>
      </w:r>
      <w:r w:rsidR="00D6782D" w:rsidRPr="009937C6">
        <w:rPr>
          <w:rFonts w:ascii="Century" w:hAnsi="Century"/>
        </w:rPr>
        <w:t>dieciséis</w:t>
      </w:r>
      <w:r w:rsidRPr="009937C6">
        <w:rPr>
          <w:rFonts w:ascii="Century" w:hAnsi="Century"/>
        </w:rPr>
        <w:t xml:space="preserve">, del vehículo marca </w:t>
      </w:r>
      <w:r w:rsidR="00D6782D" w:rsidRPr="009937C6">
        <w:rPr>
          <w:rFonts w:ascii="Century" w:hAnsi="Century"/>
        </w:rPr>
        <w:t>Volkswagen</w:t>
      </w:r>
      <w:r w:rsidRPr="009937C6">
        <w:rPr>
          <w:rFonts w:ascii="Century" w:hAnsi="Century"/>
        </w:rPr>
        <w:t>,</w:t>
      </w:r>
      <w:r w:rsidR="00ED492E" w:rsidRPr="009937C6">
        <w:rPr>
          <w:rFonts w:ascii="Century" w:hAnsi="Century"/>
        </w:rPr>
        <w:t xml:space="preserve"> línea Gol,</w:t>
      </w:r>
      <w:r w:rsidRPr="009937C6">
        <w:rPr>
          <w:rFonts w:ascii="Century" w:hAnsi="Century"/>
        </w:rPr>
        <w:t xml:space="preserve"> </w:t>
      </w:r>
      <w:r w:rsidR="00ED492E" w:rsidRPr="009937C6">
        <w:rPr>
          <w:rFonts w:ascii="Century" w:hAnsi="Century"/>
        </w:rPr>
        <w:t>modelo 2016</w:t>
      </w:r>
      <w:r w:rsidRPr="009937C6">
        <w:rPr>
          <w:rFonts w:ascii="Century" w:hAnsi="Century"/>
        </w:rPr>
        <w:t>, con número de placas G</w:t>
      </w:r>
      <w:r w:rsidR="00ED492E" w:rsidRPr="009937C6">
        <w:rPr>
          <w:rFonts w:ascii="Century" w:hAnsi="Century"/>
        </w:rPr>
        <w:t>VV3113</w:t>
      </w:r>
      <w:r w:rsidRPr="009937C6">
        <w:rPr>
          <w:rFonts w:ascii="Century" w:hAnsi="Century"/>
        </w:rPr>
        <w:t xml:space="preserve"> (Letras G </w:t>
      </w:r>
      <w:r w:rsidR="00ED492E" w:rsidRPr="009937C6">
        <w:rPr>
          <w:rFonts w:ascii="Century" w:hAnsi="Century"/>
        </w:rPr>
        <w:t xml:space="preserve">V </w:t>
      </w:r>
      <w:proofErr w:type="spellStart"/>
      <w:r w:rsidR="00ED492E" w:rsidRPr="009937C6">
        <w:rPr>
          <w:rFonts w:ascii="Century" w:hAnsi="Century"/>
        </w:rPr>
        <w:t>V</w:t>
      </w:r>
      <w:proofErr w:type="spellEnd"/>
      <w:r w:rsidR="00ED492E" w:rsidRPr="009937C6">
        <w:rPr>
          <w:rFonts w:ascii="Century" w:hAnsi="Century"/>
        </w:rPr>
        <w:t xml:space="preserve"> tres uno </w:t>
      </w:r>
      <w:proofErr w:type="spellStart"/>
      <w:r w:rsidR="00ED492E" w:rsidRPr="009937C6">
        <w:rPr>
          <w:rFonts w:ascii="Century" w:hAnsi="Century"/>
        </w:rPr>
        <w:t>uno</w:t>
      </w:r>
      <w:proofErr w:type="spellEnd"/>
      <w:r w:rsidR="00ED492E" w:rsidRPr="009937C6">
        <w:rPr>
          <w:rFonts w:ascii="Century" w:hAnsi="Century"/>
        </w:rPr>
        <w:t xml:space="preserve"> tres</w:t>
      </w:r>
      <w:r w:rsidRPr="009937C6">
        <w:rPr>
          <w:rFonts w:ascii="Century" w:hAnsi="Century"/>
        </w:rPr>
        <w:t>) expedida a nombre de</w:t>
      </w:r>
      <w:r w:rsidR="00ED492E" w:rsidRPr="009937C6">
        <w:rPr>
          <w:rFonts w:ascii="Century" w:hAnsi="Century"/>
        </w:rPr>
        <w:t xml:space="preserve"> </w:t>
      </w:r>
      <w:r w:rsidRPr="009937C6">
        <w:rPr>
          <w:rFonts w:ascii="Century" w:hAnsi="Century"/>
        </w:rPr>
        <w:t>l</w:t>
      </w:r>
      <w:r w:rsidR="00ED492E" w:rsidRPr="009937C6">
        <w:rPr>
          <w:rFonts w:ascii="Century" w:hAnsi="Century"/>
        </w:rPr>
        <w:t>a ciudadana</w:t>
      </w:r>
      <w:r w:rsidRPr="009937C6">
        <w:rPr>
          <w:rFonts w:ascii="Century" w:hAnsi="Century"/>
        </w:rPr>
        <w:t xml:space="preserve"> </w:t>
      </w:r>
      <w:r w:rsidR="009937C6" w:rsidRPr="009937C6">
        <w:rPr>
          <w:rFonts w:ascii="Century" w:hAnsi="Century"/>
        </w:rPr>
        <w:t>(…)</w:t>
      </w:r>
      <w:r w:rsidR="00ED492E" w:rsidRPr="009937C6">
        <w:rPr>
          <w:rFonts w:ascii="Century" w:hAnsi="Century"/>
          <w:b/>
        </w:rPr>
        <w:t xml:space="preserve"> </w:t>
      </w:r>
      <w:r w:rsidRPr="009937C6">
        <w:rPr>
          <w:rFonts w:ascii="Century" w:hAnsi="Century"/>
        </w:rPr>
        <w:t>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p>
    <w:p w:rsidR="003E56BB" w:rsidRPr="009937C6" w:rsidRDefault="003E56BB" w:rsidP="003E56BB">
      <w:pPr>
        <w:spacing w:line="360" w:lineRule="auto"/>
        <w:jc w:val="both"/>
        <w:rPr>
          <w:rFonts w:ascii="Century" w:hAnsi="Century"/>
        </w:rPr>
      </w:pPr>
    </w:p>
    <w:p w:rsidR="003E56BB" w:rsidRPr="009937C6" w:rsidRDefault="003E56BB" w:rsidP="003E56BB">
      <w:pPr>
        <w:pStyle w:val="RESOLUCIONES"/>
      </w:pPr>
      <w:r w:rsidRPr="009937C6">
        <w:t xml:space="preserve">Por lo que hace a la fracción VI del referido artículo 261 del Código de la materia, dispone que el juicio de nulidad es improcedente en contra de actos </w:t>
      </w:r>
      <w:r w:rsidRPr="009937C6">
        <w:rPr>
          <w:i/>
        </w:rPr>
        <w:t>“Que sean inexistentes, derivada claramente esta circunstancia de las constancias de autos</w:t>
      </w:r>
      <w:r w:rsidRPr="009937C6">
        <w:t xml:space="preserve">”; y al quedar en autos, precisamente en el considerando </w:t>
      </w:r>
      <w:r w:rsidRPr="009937C6">
        <w:lastRenderedPageBreak/>
        <w:t xml:space="preserve">tercero de la presente resolución, acredita la existencia del acto impugnado, aunado a que la demandada no realiza argumento alguno por el cual soporte su argumento, es que resulta decretar la improcedencia de la causal referida. </w:t>
      </w:r>
    </w:p>
    <w:p w:rsidR="003E56BB" w:rsidRPr="009937C6" w:rsidRDefault="003E56BB" w:rsidP="003E56BB">
      <w:pPr>
        <w:pStyle w:val="RESOLUCIONES"/>
      </w:pPr>
    </w:p>
    <w:p w:rsidR="003E56BB" w:rsidRPr="009937C6" w:rsidRDefault="003E56BB" w:rsidP="003E56BB">
      <w:pPr>
        <w:spacing w:line="360" w:lineRule="auto"/>
        <w:ind w:firstLine="709"/>
        <w:jc w:val="both"/>
        <w:rPr>
          <w:rFonts w:ascii="Century" w:hAnsi="Century"/>
        </w:rPr>
      </w:pPr>
      <w:r w:rsidRPr="009937C6">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E56BB" w:rsidRPr="009937C6" w:rsidRDefault="003E56BB" w:rsidP="003E56BB">
      <w:pPr>
        <w:spacing w:line="360" w:lineRule="auto"/>
        <w:ind w:firstLine="709"/>
        <w:jc w:val="both"/>
        <w:rPr>
          <w:bCs/>
          <w:iCs/>
        </w:rPr>
      </w:pPr>
    </w:p>
    <w:p w:rsidR="00DE39EC" w:rsidRPr="009937C6" w:rsidRDefault="00DE39EC" w:rsidP="00DE39EC">
      <w:pPr>
        <w:spacing w:line="360" w:lineRule="auto"/>
        <w:ind w:firstLine="709"/>
        <w:jc w:val="both"/>
        <w:rPr>
          <w:rFonts w:ascii="Century" w:hAnsi="Century"/>
        </w:rPr>
      </w:pPr>
      <w:r w:rsidRPr="009937C6">
        <w:rPr>
          <w:rFonts w:ascii="Century" w:hAnsi="Century"/>
          <w:b/>
          <w:bCs/>
          <w:iCs/>
        </w:rPr>
        <w:t>QUINTO.</w:t>
      </w:r>
      <w:r w:rsidRPr="009937C6">
        <w:rPr>
          <w:rFonts w:ascii="Century" w:hAnsi="Century"/>
        </w:rPr>
        <w:t xml:space="preserve"> </w:t>
      </w:r>
      <w:r w:rsidRPr="009937C6">
        <w:rPr>
          <w:rFonts w:ascii="Century" w:hAnsi="Century"/>
          <w:bCs/>
          <w:iCs/>
        </w:rPr>
        <w:t>En</w:t>
      </w:r>
      <w:r w:rsidRPr="009937C6">
        <w:rPr>
          <w:rFonts w:ascii="Century" w:hAnsi="Century"/>
        </w:rPr>
        <w:t xml:space="preserve"> cumplimiento a lo establecido en la fracción I del artículo 299 del Código de Procedimiento y Justicia Administrativa para el Estado y los Municipios de Guanajuato, </w:t>
      </w:r>
      <w:r w:rsidRPr="009937C6">
        <w:rPr>
          <w:rFonts w:ascii="Century" w:hAnsi="Century"/>
          <w:bCs/>
          <w:iCs/>
        </w:rPr>
        <w:t xml:space="preserve">esta juzgadora </w:t>
      </w:r>
      <w:r w:rsidRPr="009937C6">
        <w:rPr>
          <w:rFonts w:ascii="Century" w:hAnsi="Century"/>
        </w:rPr>
        <w:t>procede a fijar de forma clara y precisa los puntos controvertidos en el presente proceso administrativo. -------</w:t>
      </w:r>
    </w:p>
    <w:p w:rsidR="00DE39EC" w:rsidRPr="009937C6" w:rsidRDefault="00DE39EC" w:rsidP="00DE39EC">
      <w:pPr>
        <w:spacing w:line="360" w:lineRule="auto"/>
        <w:ind w:firstLine="709"/>
        <w:jc w:val="both"/>
        <w:rPr>
          <w:rFonts w:ascii="Century" w:hAnsi="Century"/>
        </w:rPr>
      </w:pPr>
    </w:p>
    <w:p w:rsidR="00DE39EC" w:rsidRPr="009937C6" w:rsidRDefault="00DE39EC" w:rsidP="00DE39EC">
      <w:pPr>
        <w:spacing w:line="360" w:lineRule="auto"/>
        <w:ind w:firstLine="709"/>
        <w:jc w:val="both"/>
        <w:rPr>
          <w:rFonts w:ascii="Century" w:hAnsi="Century"/>
        </w:rPr>
      </w:pPr>
      <w:r w:rsidRPr="009937C6">
        <w:rPr>
          <w:rFonts w:ascii="Century" w:hAnsi="Century"/>
        </w:rPr>
        <w:t xml:space="preserve">De lo expuesto por el actor, en su </w:t>
      </w:r>
      <w:r w:rsidRPr="009937C6">
        <w:rPr>
          <w:rFonts w:ascii="Century" w:hAnsi="Century"/>
          <w:bCs/>
          <w:iCs/>
        </w:rPr>
        <w:t>escrito</w:t>
      </w:r>
      <w:r w:rsidRPr="009937C6">
        <w:rPr>
          <w:rFonts w:ascii="Century" w:hAnsi="Century"/>
        </w:rPr>
        <w:t xml:space="preserve"> de demanda, así como de las constancias que integran la causa administrativa</w:t>
      </w:r>
      <w:r w:rsidRPr="009937C6">
        <w:rPr>
          <w:rFonts w:ascii="Century" w:hAnsi="Century"/>
          <w:bCs/>
          <w:iCs/>
        </w:rPr>
        <w:t xml:space="preserve"> que nos ocupa</w:t>
      </w:r>
      <w:r w:rsidRPr="009937C6">
        <w:rPr>
          <w:rFonts w:ascii="Century" w:hAnsi="Century"/>
        </w:rPr>
        <w:t xml:space="preserve">, se desprende que en fecha 24 veinticuatro de enero del año 2020 dos mil veinte, fue levantada el acta de infracción número </w:t>
      </w:r>
      <w:r w:rsidRPr="009937C6">
        <w:rPr>
          <w:rFonts w:ascii="Century" w:hAnsi="Century"/>
          <w:b/>
        </w:rPr>
        <w:t xml:space="preserve">T 6136218 (Letra T seis uno tres seis dos uno ocho); </w:t>
      </w:r>
      <w:r w:rsidRPr="009937C6">
        <w:rPr>
          <w:rFonts w:ascii="Century" w:hAnsi="Century"/>
        </w:rPr>
        <w:t>y que con motivo de dicha infracción</w:t>
      </w:r>
      <w:r w:rsidRPr="009937C6">
        <w:rPr>
          <w:rFonts w:ascii="Century" w:hAnsi="Century"/>
          <w:b/>
        </w:rPr>
        <w:t xml:space="preserve"> </w:t>
      </w:r>
      <w:r w:rsidRPr="009937C6">
        <w:rPr>
          <w:rFonts w:ascii="Century" w:hAnsi="Century"/>
        </w:rPr>
        <w:t xml:space="preserve">realizó el pago por la cantidad de $2,112.25 (Dos mil ciento doce pesos 25/100 moneda nacional), anexado para ello el recibo número AA 9303224 (Letra A letra A nueve tres cero tres dos </w:t>
      </w:r>
      <w:proofErr w:type="spellStart"/>
      <w:r w:rsidRPr="009937C6">
        <w:rPr>
          <w:rFonts w:ascii="Century" w:hAnsi="Century"/>
        </w:rPr>
        <w:t>dos</w:t>
      </w:r>
      <w:proofErr w:type="spellEnd"/>
      <w:r w:rsidRPr="009937C6">
        <w:rPr>
          <w:rFonts w:ascii="Century" w:hAnsi="Century"/>
        </w:rPr>
        <w:t xml:space="preserve"> cuatro), de fecha 08 ocho de febrero del año 2020 dos mil veinte, emitido por la Tesorería Municipal a nombre del ahora actor, por lo que el actor acude a solicitar la nulidad del acto y el reconocimiento y restitución de las garantías y derechos que considera le fueron agraviados.--------------------</w:t>
      </w:r>
    </w:p>
    <w:p w:rsidR="00DE39EC" w:rsidRPr="009937C6" w:rsidRDefault="00DE39EC" w:rsidP="00DE39EC">
      <w:pPr>
        <w:spacing w:line="360" w:lineRule="auto"/>
        <w:ind w:firstLine="709"/>
        <w:jc w:val="both"/>
        <w:rPr>
          <w:rFonts w:ascii="Century" w:hAnsi="Century"/>
        </w:rPr>
      </w:pPr>
    </w:p>
    <w:p w:rsidR="00DE39EC" w:rsidRPr="009937C6" w:rsidRDefault="00DE39EC" w:rsidP="00DE39EC">
      <w:pPr>
        <w:spacing w:line="360" w:lineRule="auto"/>
        <w:ind w:firstLine="709"/>
        <w:jc w:val="both"/>
        <w:rPr>
          <w:rFonts w:ascii="Century" w:hAnsi="Century"/>
        </w:rPr>
      </w:pPr>
      <w:r w:rsidRPr="009937C6">
        <w:rPr>
          <w:rFonts w:ascii="Century" w:hAnsi="Century"/>
        </w:rPr>
        <w:t xml:space="preserve">Documento anterior, visible en foja 08 ocho del escrito inicial de demanda, mismo que merece pleno valor probatorio, conforme lo dispuesto en los artículos 78, 117, 118, 123 y 131 del Código de Procedimiento y Justicia Administrativa para el Estado y los Municipios de Guanajuato; toda vez que </w:t>
      </w:r>
      <w:r w:rsidRPr="009937C6">
        <w:rPr>
          <w:rFonts w:ascii="Century" w:hAnsi="Century"/>
        </w:rPr>
        <w:lastRenderedPageBreak/>
        <w:t>se trata de un documento público, expedido por un servidor público, en el ejercicio de sus funciones. -----------------------------------------------------------------------</w:t>
      </w:r>
    </w:p>
    <w:p w:rsidR="00DE39EC" w:rsidRPr="009937C6" w:rsidRDefault="00DE39EC" w:rsidP="00DE39EC">
      <w:pPr>
        <w:spacing w:line="360" w:lineRule="auto"/>
        <w:ind w:firstLine="709"/>
        <w:jc w:val="both"/>
        <w:rPr>
          <w:rFonts w:ascii="Century" w:hAnsi="Century"/>
        </w:rPr>
      </w:pPr>
    </w:p>
    <w:p w:rsidR="00DE39EC" w:rsidRPr="009937C6" w:rsidRDefault="00DE39EC" w:rsidP="00DE39EC">
      <w:pPr>
        <w:pStyle w:val="SENTENCIAS"/>
      </w:pPr>
      <w:r w:rsidRPr="009937C6">
        <w:t>Luego entonces, la “</w:t>
      </w:r>
      <w:proofErr w:type="spellStart"/>
      <w:r w:rsidRPr="009937C6">
        <w:t>litis</w:t>
      </w:r>
      <w:proofErr w:type="spellEnd"/>
      <w:r w:rsidRPr="009937C6">
        <w:t xml:space="preserve">” planteada se hace consistir en determinar la legalidad o ilegalidad del acta de infracción con número </w:t>
      </w:r>
      <w:r w:rsidRPr="009937C6">
        <w:rPr>
          <w:b/>
        </w:rPr>
        <w:t xml:space="preserve">T 6136218 (Letra T seis uno tres seis dos uno ocho) </w:t>
      </w:r>
      <w:r w:rsidRPr="009937C6">
        <w:t>de fecha 24 veinticuatro de enero del año 2020 dos mil veinte. --------------------------------------------------------------------------------------</w:t>
      </w:r>
    </w:p>
    <w:p w:rsidR="003E56BB" w:rsidRPr="009937C6" w:rsidRDefault="003E56BB" w:rsidP="003E56BB">
      <w:pPr>
        <w:pStyle w:val="SENTENCIAS"/>
      </w:pPr>
    </w:p>
    <w:p w:rsidR="003E56BB" w:rsidRPr="009937C6" w:rsidRDefault="003E56BB" w:rsidP="003E56BB">
      <w:pPr>
        <w:pStyle w:val="SENTENCIAS"/>
      </w:pPr>
    </w:p>
    <w:p w:rsidR="00ED492E" w:rsidRPr="009937C6" w:rsidRDefault="00ED492E" w:rsidP="00ED492E">
      <w:pPr>
        <w:pStyle w:val="SENTENCIAS"/>
      </w:pPr>
      <w:r w:rsidRPr="009937C6">
        <w:rPr>
          <w:b/>
        </w:rPr>
        <w:t>SEXTO.</w:t>
      </w:r>
      <w:r w:rsidRPr="009937C6">
        <w:t xml:space="preserve"> Una vez determinada la </w:t>
      </w:r>
      <w:proofErr w:type="spellStart"/>
      <w:r w:rsidRPr="009937C6">
        <w:t>litis</w:t>
      </w:r>
      <w:proofErr w:type="spellEnd"/>
      <w:r w:rsidRPr="009937C6">
        <w:t>, se procede a realizar el análisis de los conceptos de impugnación, para lo anterior no resulta necesaria su transcripción, así como tampoco de los argumentos vertidos por la autoridad. Lo anterior, de conformidad con la siguiente jurisprudencia: ------------------------</w:t>
      </w:r>
    </w:p>
    <w:p w:rsidR="00ED492E" w:rsidRPr="009937C6" w:rsidRDefault="00ED492E" w:rsidP="00ED492E">
      <w:pPr>
        <w:pStyle w:val="TESISYJURIS"/>
      </w:pPr>
    </w:p>
    <w:p w:rsidR="00ED492E" w:rsidRPr="009937C6" w:rsidRDefault="00ED492E" w:rsidP="00ED492E">
      <w:pPr>
        <w:pStyle w:val="TESISYJURIS"/>
        <w:rPr>
          <w:rFonts w:cs="Calibri"/>
          <w:sz w:val="22"/>
          <w:szCs w:val="22"/>
        </w:rPr>
      </w:pPr>
      <w:r w:rsidRPr="009937C6">
        <w:rPr>
          <w:b/>
          <w:sz w:val="22"/>
          <w:szCs w:val="22"/>
        </w:rPr>
        <w:t xml:space="preserve">“CONCEPTOS DE VIOLACIÓN. EL JUEZ NO ESTÁ OBLIGADO A TRANSCRIBIRLOS. </w:t>
      </w:r>
      <w:r w:rsidRPr="009937C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937C6">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937C6">
        <w:rPr>
          <w:rFonts w:cs="Calibri"/>
          <w:sz w:val="22"/>
          <w:szCs w:val="22"/>
        </w:rPr>
        <w:t>Abril</w:t>
      </w:r>
      <w:proofErr w:type="gramEnd"/>
      <w:r w:rsidRPr="009937C6">
        <w:rPr>
          <w:rFonts w:cs="Calibri"/>
          <w:sz w:val="22"/>
          <w:szCs w:val="22"/>
        </w:rPr>
        <w:t xml:space="preserve"> de 1998, Tesis: VI.2o. J/129. Página: 599”. </w:t>
      </w:r>
    </w:p>
    <w:p w:rsidR="00ED492E" w:rsidRPr="009937C6" w:rsidRDefault="00ED492E" w:rsidP="00ED492E">
      <w:pPr>
        <w:pStyle w:val="RESOLUCIONES"/>
        <w:ind w:firstLine="0"/>
      </w:pPr>
    </w:p>
    <w:p w:rsidR="00ED492E" w:rsidRPr="009937C6" w:rsidRDefault="00ED492E" w:rsidP="00ED492E">
      <w:pPr>
        <w:pStyle w:val="SENTENCIAS"/>
      </w:pPr>
      <w:r w:rsidRPr="009937C6">
        <w:t>En tal sentido, una vez analizados los conceptos de impugnación, quien resuelve determina que el señalado como PRIMERO resulta suficiente para decretar la NULIDAD TOTAL del acto impugnado con base en las siguientes consideraciones: ------------------------------------------------------------------------------------</w:t>
      </w:r>
    </w:p>
    <w:p w:rsidR="00ED492E" w:rsidRPr="009937C6" w:rsidRDefault="00ED492E" w:rsidP="00ED492E">
      <w:pPr>
        <w:pStyle w:val="SENTENCIAS"/>
      </w:pPr>
    </w:p>
    <w:p w:rsidR="00ED492E" w:rsidRPr="009937C6" w:rsidRDefault="00ED492E" w:rsidP="00ED492E">
      <w:pPr>
        <w:pStyle w:val="SENTENCIAS"/>
        <w:rPr>
          <w:i/>
          <w:sz w:val="22"/>
          <w:szCs w:val="22"/>
        </w:rPr>
      </w:pPr>
      <w:r w:rsidRPr="009937C6">
        <w:t>De manera general en el PRIMERO de sus agravios manifiesta: “</w:t>
      </w:r>
      <w:r w:rsidRPr="009937C6">
        <w:rPr>
          <w:i/>
          <w:sz w:val="22"/>
          <w:szCs w:val="22"/>
        </w:rPr>
        <w:t>El acto impugnado marcado con el punto a. en el capítulo II de la presente demanda, […]</w:t>
      </w:r>
    </w:p>
    <w:p w:rsidR="00ED492E" w:rsidRPr="009937C6" w:rsidRDefault="00ED492E" w:rsidP="00ED492E">
      <w:pPr>
        <w:pStyle w:val="SENTENCIAS"/>
        <w:rPr>
          <w:i/>
          <w:sz w:val="22"/>
          <w:szCs w:val="22"/>
        </w:rPr>
      </w:pPr>
      <w:r w:rsidRPr="009937C6">
        <w:rPr>
          <w:i/>
          <w:sz w:val="22"/>
          <w:szCs w:val="22"/>
        </w:rPr>
        <w:t xml:space="preserve">Manifiesto lo precedente, pues de la simple lectura del acta de infracción impugnada, se desprende que se cita el </w:t>
      </w:r>
      <w:proofErr w:type="gramStart"/>
      <w:r w:rsidRPr="009937C6">
        <w:rPr>
          <w:i/>
          <w:sz w:val="22"/>
          <w:szCs w:val="22"/>
        </w:rPr>
        <w:t>articulo</w:t>
      </w:r>
      <w:proofErr w:type="gramEnd"/>
      <w:r w:rsidRPr="009937C6">
        <w:rPr>
          <w:i/>
          <w:sz w:val="22"/>
          <w:szCs w:val="22"/>
        </w:rPr>
        <w:t xml:space="preserve"> […]. Sin embargo, la demandada </w:t>
      </w:r>
      <w:r w:rsidRPr="009937C6">
        <w:rPr>
          <w:i/>
          <w:sz w:val="22"/>
          <w:szCs w:val="22"/>
        </w:rPr>
        <w:lastRenderedPageBreak/>
        <w:t>incurre en indebida fundamentación y motivación en la emisión de su acto y que ahora impugno.</w:t>
      </w:r>
    </w:p>
    <w:p w:rsidR="00ED492E" w:rsidRPr="009937C6" w:rsidRDefault="00ED492E" w:rsidP="00ED492E">
      <w:pPr>
        <w:pStyle w:val="SENTENCIAS"/>
        <w:rPr>
          <w:i/>
          <w:sz w:val="22"/>
          <w:szCs w:val="22"/>
        </w:rPr>
      </w:pPr>
      <w:r w:rsidRPr="009937C6">
        <w:rPr>
          <w:i/>
          <w:sz w:val="22"/>
          <w:szCs w:val="22"/>
        </w:rPr>
        <w:t xml:space="preserve">Independientemente de lo anterior, </w:t>
      </w:r>
      <w:r w:rsidRPr="009937C6">
        <w:rPr>
          <w:b/>
          <w:i/>
          <w:sz w:val="22"/>
          <w:szCs w:val="22"/>
        </w:rPr>
        <w:t xml:space="preserve">niego lisa y llanamente </w:t>
      </w:r>
      <w:r w:rsidRPr="009937C6">
        <w:rPr>
          <w:i/>
          <w:sz w:val="22"/>
          <w:szCs w:val="22"/>
        </w:rPr>
        <w:t>[…]</w:t>
      </w:r>
    </w:p>
    <w:p w:rsidR="00ED492E" w:rsidRPr="009937C6" w:rsidRDefault="00ED492E" w:rsidP="00ED492E">
      <w:pPr>
        <w:pStyle w:val="SENTENCIAS"/>
        <w:rPr>
          <w:i/>
          <w:sz w:val="22"/>
          <w:szCs w:val="22"/>
        </w:rPr>
      </w:pPr>
      <w:r w:rsidRPr="009937C6">
        <w:rPr>
          <w:i/>
          <w:sz w:val="22"/>
          <w:szCs w:val="22"/>
        </w:rPr>
        <w:t xml:space="preserve">En cuanto al </w:t>
      </w:r>
      <w:r w:rsidRPr="009937C6">
        <w:rPr>
          <w:b/>
          <w:i/>
          <w:sz w:val="22"/>
          <w:szCs w:val="22"/>
        </w:rPr>
        <w:t xml:space="preserve">MOTIVO DE LA INFRACCION, </w:t>
      </w:r>
      <w:r w:rsidRPr="009937C6">
        <w:rPr>
          <w:i/>
          <w:sz w:val="22"/>
          <w:szCs w:val="22"/>
        </w:rPr>
        <w:t xml:space="preserve">a que aduce la demandada, respecto del cual toma como fundamento, al parecer el </w:t>
      </w:r>
      <w:proofErr w:type="gramStart"/>
      <w:r w:rsidRPr="009937C6">
        <w:rPr>
          <w:i/>
          <w:sz w:val="22"/>
          <w:szCs w:val="22"/>
        </w:rPr>
        <w:t>articulo</w:t>
      </w:r>
      <w:proofErr w:type="gramEnd"/>
      <w:r w:rsidRPr="009937C6">
        <w:rPr>
          <w:i/>
          <w:sz w:val="22"/>
          <w:szCs w:val="22"/>
        </w:rPr>
        <w:t xml:space="preserve"> 104 </w:t>
      </w:r>
      <w:proofErr w:type="spellStart"/>
      <w:r w:rsidRPr="009937C6">
        <w:rPr>
          <w:i/>
          <w:sz w:val="22"/>
          <w:szCs w:val="22"/>
        </w:rPr>
        <w:t>fraccion</w:t>
      </w:r>
      <w:proofErr w:type="spellEnd"/>
      <w:r w:rsidRPr="009937C6">
        <w:rPr>
          <w:i/>
          <w:sz w:val="22"/>
          <w:szCs w:val="22"/>
        </w:rPr>
        <w:t xml:space="preserve"> XII, siendo este el que señala lo siguiente:</w:t>
      </w:r>
    </w:p>
    <w:p w:rsidR="00ED492E" w:rsidRPr="009937C6" w:rsidRDefault="00ED492E" w:rsidP="00ED492E">
      <w:pPr>
        <w:pStyle w:val="SENTENCIAS"/>
        <w:rPr>
          <w:b/>
          <w:i/>
          <w:sz w:val="22"/>
          <w:szCs w:val="22"/>
        </w:rPr>
      </w:pPr>
      <w:r w:rsidRPr="009937C6">
        <w:rPr>
          <w:i/>
          <w:sz w:val="22"/>
          <w:szCs w:val="22"/>
        </w:rPr>
        <w:t xml:space="preserve">Con relación a este único motivo de infracción, el ahora demandado establece en el acta de infracción impugnada lo siguiente: </w:t>
      </w:r>
      <w:r w:rsidRPr="009937C6">
        <w:rPr>
          <w:b/>
          <w:i/>
          <w:sz w:val="22"/>
          <w:szCs w:val="22"/>
        </w:rPr>
        <w:t xml:space="preserve">“Hacer Uso de Dispositivo Móvil o cualquier Aparato Distractor que imposibilita Correcta Conducción de Vehículo”, </w:t>
      </w:r>
      <w:r w:rsidRPr="009937C6">
        <w:rPr>
          <w:i/>
          <w:sz w:val="22"/>
          <w:szCs w:val="22"/>
        </w:rPr>
        <w:t>[…]</w:t>
      </w:r>
      <w:r w:rsidRPr="009937C6">
        <w:rPr>
          <w:b/>
          <w:i/>
          <w:sz w:val="22"/>
          <w:szCs w:val="22"/>
        </w:rPr>
        <w:t xml:space="preserve"> </w:t>
      </w:r>
      <w:r w:rsidRPr="009937C6">
        <w:rPr>
          <w:i/>
          <w:sz w:val="22"/>
          <w:szCs w:val="22"/>
        </w:rPr>
        <w:t xml:space="preserve"> </w:t>
      </w:r>
    </w:p>
    <w:p w:rsidR="00ED492E" w:rsidRPr="009937C6" w:rsidRDefault="00ED492E" w:rsidP="00ED492E">
      <w:pPr>
        <w:pStyle w:val="SENTENCIAS"/>
        <w:rPr>
          <w:i/>
          <w:sz w:val="22"/>
          <w:szCs w:val="22"/>
        </w:rPr>
      </w:pPr>
    </w:p>
    <w:p w:rsidR="00ED492E" w:rsidRPr="009937C6" w:rsidRDefault="00ED492E" w:rsidP="00ED492E">
      <w:pPr>
        <w:pStyle w:val="SENTENCIAS"/>
        <w:rPr>
          <w:i/>
          <w:sz w:val="22"/>
          <w:szCs w:val="22"/>
        </w:rPr>
      </w:pPr>
      <w:r w:rsidRPr="009937C6">
        <w:rPr>
          <w:i/>
          <w:sz w:val="22"/>
          <w:szCs w:val="22"/>
        </w:rPr>
        <w:t>Lo anterior hace que el acta de infracción impugnada carezca de la debida motivación y considerando que por motivación se entienda el que señalen con precisión las circunstancias especiales, razones particulares o causas inmediatas que haya tenido en consideración para la emisión del acto […]</w:t>
      </w:r>
    </w:p>
    <w:p w:rsidR="00287D51" w:rsidRPr="009937C6" w:rsidRDefault="00287D51" w:rsidP="00ED492E">
      <w:pPr>
        <w:pStyle w:val="SENTENCIAS"/>
        <w:rPr>
          <w:b/>
          <w:i/>
          <w:sz w:val="22"/>
          <w:szCs w:val="22"/>
        </w:rPr>
      </w:pPr>
      <w:r w:rsidRPr="009937C6">
        <w:rPr>
          <w:i/>
          <w:sz w:val="22"/>
          <w:szCs w:val="22"/>
        </w:rPr>
        <w:t>Así</w:t>
      </w:r>
      <w:r w:rsidR="00ED492E" w:rsidRPr="009937C6">
        <w:rPr>
          <w:i/>
          <w:sz w:val="22"/>
          <w:szCs w:val="22"/>
        </w:rPr>
        <w:t xml:space="preserve"> mismo en párrafos </w:t>
      </w:r>
      <w:r w:rsidRPr="009937C6">
        <w:rPr>
          <w:i/>
          <w:sz w:val="22"/>
          <w:szCs w:val="22"/>
        </w:rPr>
        <w:t xml:space="preserve">posteriores, señala:… fue detectada en flagrancia como a continuación se detalla: </w:t>
      </w:r>
      <w:r w:rsidRPr="009937C6">
        <w:rPr>
          <w:b/>
          <w:i/>
          <w:sz w:val="22"/>
          <w:szCs w:val="22"/>
        </w:rPr>
        <w:t xml:space="preserve">“Se detecta Conductora portando Aparato Móvil Digital o aparato distractor tipo celular al Momento de conducir Vehículo de Motor” </w:t>
      </w:r>
      <w:r w:rsidRPr="009937C6">
        <w:rPr>
          <w:i/>
          <w:sz w:val="22"/>
          <w:szCs w:val="22"/>
        </w:rPr>
        <w:t>[…]</w:t>
      </w:r>
      <w:r w:rsidRPr="009937C6">
        <w:rPr>
          <w:b/>
          <w:i/>
          <w:sz w:val="22"/>
          <w:szCs w:val="22"/>
        </w:rPr>
        <w:t xml:space="preserve"> </w:t>
      </w:r>
    </w:p>
    <w:p w:rsidR="00287D51" w:rsidRPr="009937C6" w:rsidRDefault="00287D51" w:rsidP="00ED492E">
      <w:pPr>
        <w:pStyle w:val="SENTENCIAS"/>
        <w:rPr>
          <w:b/>
          <w:i/>
          <w:sz w:val="22"/>
          <w:szCs w:val="22"/>
        </w:rPr>
      </w:pPr>
    </w:p>
    <w:p w:rsidR="00ED492E" w:rsidRPr="009937C6" w:rsidRDefault="00287D51" w:rsidP="00ED492E">
      <w:pPr>
        <w:pStyle w:val="SENTENCIAS"/>
        <w:rPr>
          <w:i/>
          <w:sz w:val="22"/>
          <w:szCs w:val="22"/>
        </w:rPr>
      </w:pPr>
      <w:r w:rsidRPr="009937C6">
        <w:rPr>
          <w:i/>
          <w:sz w:val="22"/>
          <w:szCs w:val="22"/>
        </w:rPr>
        <w:t xml:space="preserve">Reitero el acta de infracción se encuentra indebidamente fundada y motivada, resultando escueta por parte de la autoridad demandada, en el sentido de que la misma no señala con precisión las circunstancias especiales, razones particulares […] </w:t>
      </w:r>
    </w:p>
    <w:p w:rsidR="00ED492E" w:rsidRPr="009937C6" w:rsidRDefault="00ED492E" w:rsidP="00ED492E">
      <w:pPr>
        <w:pStyle w:val="SENTENCIAS"/>
        <w:rPr>
          <w:i/>
          <w:sz w:val="22"/>
          <w:szCs w:val="22"/>
        </w:rPr>
      </w:pPr>
    </w:p>
    <w:p w:rsidR="00287D51" w:rsidRPr="009937C6" w:rsidRDefault="00287D51" w:rsidP="00ED492E">
      <w:pPr>
        <w:pStyle w:val="SENTENCIAS"/>
        <w:rPr>
          <w:i/>
          <w:sz w:val="22"/>
          <w:szCs w:val="22"/>
        </w:rPr>
      </w:pPr>
      <w:r w:rsidRPr="009937C6">
        <w:rPr>
          <w:i/>
          <w:sz w:val="22"/>
          <w:szCs w:val="22"/>
        </w:rPr>
        <w:t>Así pues para que se cumpla con la debida y suficiente motivación se requiere que se haga la descripción clara y completa de la conducta que satisface la hipótesis normativa y que se dé con absoluta precisión […]</w:t>
      </w:r>
    </w:p>
    <w:p w:rsidR="00287D51" w:rsidRPr="009937C6" w:rsidRDefault="00287D51" w:rsidP="00ED492E">
      <w:pPr>
        <w:pStyle w:val="SENTENCIAS"/>
        <w:rPr>
          <w:i/>
          <w:sz w:val="22"/>
          <w:szCs w:val="22"/>
        </w:rPr>
      </w:pPr>
    </w:p>
    <w:p w:rsidR="00ED492E" w:rsidRPr="009937C6" w:rsidRDefault="00ED492E" w:rsidP="00ED492E">
      <w:pPr>
        <w:spacing w:line="360" w:lineRule="auto"/>
        <w:ind w:firstLine="288"/>
        <w:jc w:val="both"/>
        <w:rPr>
          <w:rFonts w:ascii="Century" w:hAnsi="Century"/>
          <w:i/>
          <w:sz w:val="22"/>
          <w:szCs w:val="22"/>
        </w:rPr>
      </w:pPr>
      <w:r w:rsidRPr="009937C6">
        <w:rPr>
          <w:rFonts w:ascii="Century" w:hAnsi="Century"/>
          <w:i/>
          <w:sz w:val="22"/>
          <w:szCs w:val="22"/>
        </w:rPr>
        <w:t>A mayor abundamiento, cabe puntualizar que para que el acto de autoridad ahora impugnado se considere debidamente fundado y motivado, debe contener los siguientes elementos:</w:t>
      </w:r>
    </w:p>
    <w:p w:rsidR="00ED492E" w:rsidRPr="009937C6" w:rsidRDefault="00ED492E" w:rsidP="00287D51">
      <w:pPr>
        <w:spacing w:line="360" w:lineRule="auto"/>
        <w:ind w:firstLine="708"/>
        <w:jc w:val="both"/>
        <w:rPr>
          <w:rFonts w:ascii="Century" w:hAnsi="Century"/>
          <w:i/>
          <w:sz w:val="22"/>
          <w:szCs w:val="22"/>
        </w:rPr>
      </w:pPr>
      <w:r w:rsidRPr="009937C6">
        <w:rPr>
          <w:i/>
          <w:sz w:val="22"/>
          <w:szCs w:val="22"/>
        </w:rPr>
        <w:t>[…]</w:t>
      </w:r>
    </w:p>
    <w:p w:rsidR="00ED492E" w:rsidRPr="009937C6" w:rsidRDefault="00ED492E" w:rsidP="00ED492E">
      <w:pPr>
        <w:pStyle w:val="SENTENCIAS"/>
        <w:rPr>
          <w:i/>
          <w:sz w:val="22"/>
          <w:szCs w:val="22"/>
        </w:rPr>
      </w:pPr>
    </w:p>
    <w:p w:rsidR="00ED492E" w:rsidRPr="009937C6" w:rsidRDefault="00ED492E" w:rsidP="00ED492E">
      <w:pPr>
        <w:spacing w:line="360" w:lineRule="auto"/>
        <w:ind w:firstLine="709"/>
        <w:jc w:val="both"/>
        <w:rPr>
          <w:rFonts w:ascii="Century" w:hAnsi="Century"/>
        </w:rPr>
      </w:pPr>
      <w:r w:rsidRPr="009937C6">
        <w:rPr>
          <w:rFonts w:ascii="Century" w:hAnsi="Century"/>
        </w:rPr>
        <w:t>Por su parte, la autoridad demandada, refiere lo siguiente: ----------------</w:t>
      </w:r>
    </w:p>
    <w:p w:rsidR="00ED492E" w:rsidRPr="009937C6" w:rsidRDefault="00ED492E" w:rsidP="00ED492E">
      <w:pPr>
        <w:spacing w:line="360" w:lineRule="auto"/>
        <w:ind w:firstLine="709"/>
        <w:jc w:val="both"/>
        <w:rPr>
          <w:rFonts w:ascii="Century" w:hAnsi="Century"/>
        </w:rPr>
      </w:pPr>
    </w:p>
    <w:p w:rsidR="00287D51" w:rsidRPr="009937C6" w:rsidRDefault="00ED492E" w:rsidP="00ED492E">
      <w:pPr>
        <w:spacing w:line="360" w:lineRule="auto"/>
        <w:ind w:firstLine="709"/>
        <w:jc w:val="both"/>
        <w:rPr>
          <w:rFonts w:ascii="Century" w:hAnsi="Century"/>
          <w:i/>
          <w:sz w:val="22"/>
          <w:szCs w:val="22"/>
        </w:rPr>
      </w:pPr>
      <w:r w:rsidRPr="009937C6">
        <w:rPr>
          <w:rFonts w:ascii="Century" w:hAnsi="Century"/>
          <w:i/>
          <w:sz w:val="22"/>
          <w:szCs w:val="22"/>
        </w:rPr>
        <w:lastRenderedPageBreak/>
        <w:t xml:space="preserve">“Este </w:t>
      </w:r>
      <w:r w:rsidR="00287D51" w:rsidRPr="009937C6">
        <w:rPr>
          <w:rFonts w:ascii="Century" w:hAnsi="Century"/>
          <w:i/>
          <w:sz w:val="22"/>
          <w:szCs w:val="22"/>
        </w:rPr>
        <w:t xml:space="preserve">agravio la parte actora, pretende hacer valer en la insuficiente motivación y falta de fundamentación y motivación en el acta de </w:t>
      </w:r>
      <w:r w:rsidR="00AA065C" w:rsidRPr="009937C6">
        <w:rPr>
          <w:rFonts w:ascii="Century" w:hAnsi="Century"/>
          <w:i/>
          <w:sz w:val="22"/>
          <w:szCs w:val="22"/>
        </w:rPr>
        <w:t>infracción</w:t>
      </w:r>
      <w:r w:rsidR="00287D51" w:rsidRPr="009937C6">
        <w:rPr>
          <w:rFonts w:ascii="Century" w:hAnsi="Century"/>
          <w:i/>
          <w:sz w:val="22"/>
          <w:szCs w:val="22"/>
        </w:rPr>
        <w:t xml:space="preserve"> numero […]</w:t>
      </w:r>
    </w:p>
    <w:p w:rsidR="00287D51" w:rsidRPr="009937C6" w:rsidRDefault="00287D51" w:rsidP="00ED492E">
      <w:pPr>
        <w:spacing w:line="360" w:lineRule="auto"/>
        <w:ind w:firstLine="709"/>
        <w:jc w:val="both"/>
        <w:rPr>
          <w:rFonts w:ascii="Century" w:hAnsi="Century"/>
          <w:i/>
          <w:sz w:val="22"/>
          <w:szCs w:val="22"/>
        </w:rPr>
      </w:pPr>
      <w:r w:rsidRPr="009937C6">
        <w:rPr>
          <w:rFonts w:ascii="Century" w:hAnsi="Century"/>
          <w:i/>
          <w:sz w:val="22"/>
          <w:szCs w:val="22"/>
        </w:rPr>
        <w:t xml:space="preserve">Al respecto la jurisprudencia con numero […], ha establecido que por fundado y motivado, se debe entender, por lo primero que </w:t>
      </w:r>
      <w:r w:rsidRPr="009937C6">
        <w:rPr>
          <w:rFonts w:ascii="Century" w:hAnsi="Century"/>
          <w:i/>
          <w:sz w:val="22"/>
          <w:szCs w:val="22"/>
          <w:u w:val="single"/>
        </w:rPr>
        <w:t xml:space="preserve">ha de expresarse con precisión el precepto legal </w:t>
      </w:r>
      <w:r w:rsidR="00AA065C" w:rsidRPr="009937C6">
        <w:rPr>
          <w:rFonts w:ascii="Century" w:hAnsi="Century"/>
          <w:i/>
          <w:sz w:val="22"/>
          <w:szCs w:val="22"/>
          <w:u w:val="single"/>
        </w:rPr>
        <w:t>aplacable al caso concreto</w:t>
      </w:r>
      <w:r w:rsidR="00AA065C" w:rsidRPr="009937C6">
        <w:rPr>
          <w:rFonts w:ascii="Century" w:hAnsi="Century"/>
          <w:i/>
          <w:sz w:val="22"/>
          <w:szCs w:val="22"/>
        </w:rPr>
        <w:t xml:space="preserve"> […]</w:t>
      </w:r>
    </w:p>
    <w:p w:rsidR="00AA065C" w:rsidRPr="009937C6" w:rsidRDefault="00AA065C" w:rsidP="00AA065C">
      <w:pPr>
        <w:spacing w:line="360" w:lineRule="auto"/>
        <w:ind w:firstLine="709"/>
        <w:jc w:val="both"/>
        <w:rPr>
          <w:rFonts w:ascii="Century" w:hAnsi="Century"/>
          <w:i/>
          <w:sz w:val="22"/>
          <w:szCs w:val="22"/>
        </w:rPr>
      </w:pPr>
      <w:r w:rsidRPr="009937C6">
        <w:rPr>
          <w:rFonts w:ascii="Century" w:hAnsi="Century"/>
          <w:i/>
          <w:sz w:val="22"/>
          <w:szCs w:val="22"/>
        </w:rPr>
        <w:t xml:space="preserve">En este contexto tenemos que el acta de infracción </w:t>
      </w:r>
      <w:proofErr w:type="gramStart"/>
      <w:r w:rsidRPr="009937C6">
        <w:rPr>
          <w:rFonts w:ascii="Century" w:hAnsi="Century"/>
          <w:i/>
          <w:sz w:val="22"/>
          <w:szCs w:val="22"/>
        </w:rPr>
        <w:t>numero</w:t>
      </w:r>
      <w:proofErr w:type="gramEnd"/>
      <w:r w:rsidRPr="009937C6">
        <w:rPr>
          <w:rFonts w:ascii="Century" w:hAnsi="Century"/>
          <w:i/>
          <w:sz w:val="22"/>
          <w:szCs w:val="22"/>
        </w:rPr>
        <w:t xml:space="preserve"> […], que por este medio se impugna, se encuentra debidamente fundada y motivada […]</w:t>
      </w:r>
    </w:p>
    <w:p w:rsidR="00AA065C" w:rsidRPr="009937C6" w:rsidRDefault="00AA065C" w:rsidP="00AA065C">
      <w:pPr>
        <w:spacing w:line="360" w:lineRule="auto"/>
        <w:ind w:firstLine="709"/>
        <w:jc w:val="both"/>
        <w:rPr>
          <w:rFonts w:ascii="Century" w:hAnsi="Century"/>
          <w:i/>
          <w:sz w:val="22"/>
          <w:szCs w:val="22"/>
        </w:rPr>
      </w:pPr>
    </w:p>
    <w:p w:rsidR="00AA065C" w:rsidRPr="009937C6" w:rsidRDefault="00AA065C" w:rsidP="00AA065C">
      <w:pPr>
        <w:pStyle w:val="Prrafodelista"/>
        <w:numPr>
          <w:ilvl w:val="0"/>
          <w:numId w:val="6"/>
        </w:numPr>
        <w:spacing w:line="360" w:lineRule="auto"/>
        <w:jc w:val="both"/>
        <w:rPr>
          <w:rFonts w:ascii="Century" w:hAnsi="Century"/>
          <w:i/>
          <w:sz w:val="22"/>
          <w:szCs w:val="22"/>
        </w:rPr>
      </w:pPr>
      <w:r w:rsidRPr="009937C6">
        <w:rPr>
          <w:rFonts w:ascii="Century" w:hAnsi="Century"/>
          <w:i/>
          <w:sz w:val="22"/>
          <w:szCs w:val="22"/>
        </w:rPr>
        <w:t xml:space="preserve">El articulo 104 </w:t>
      </w:r>
      <w:proofErr w:type="gramStart"/>
      <w:r w:rsidRPr="009937C6">
        <w:rPr>
          <w:rFonts w:ascii="Century" w:hAnsi="Century"/>
          <w:i/>
          <w:sz w:val="22"/>
          <w:szCs w:val="22"/>
        </w:rPr>
        <w:t>fracción</w:t>
      </w:r>
      <w:proofErr w:type="gramEnd"/>
      <w:r w:rsidRPr="009937C6">
        <w:rPr>
          <w:rFonts w:ascii="Century" w:hAnsi="Century"/>
          <w:i/>
          <w:sz w:val="22"/>
          <w:szCs w:val="22"/>
        </w:rPr>
        <w:t xml:space="preserve"> XII, del Reglamento de Policía y Vialidad, para el Municipio de León Guanajuato.</w:t>
      </w:r>
    </w:p>
    <w:p w:rsidR="00AA065C" w:rsidRPr="009937C6" w:rsidRDefault="00AA065C" w:rsidP="00AA065C">
      <w:pPr>
        <w:spacing w:line="360" w:lineRule="auto"/>
        <w:jc w:val="both"/>
        <w:rPr>
          <w:rFonts w:ascii="Century" w:hAnsi="Century"/>
          <w:i/>
          <w:sz w:val="22"/>
          <w:szCs w:val="22"/>
        </w:rPr>
      </w:pPr>
      <w:r w:rsidRPr="009937C6">
        <w:rPr>
          <w:rFonts w:ascii="Century" w:hAnsi="Century"/>
          <w:i/>
          <w:sz w:val="22"/>
          <w:szCs w:val="22"/>
        </w:rPr>
        <w:t>Ahora bien, en cuanto a la motivación el suscrito establecí claramente</w:t>
      </w:r>
    </w:p>
    <w:p w:rsidR="00AA065C" w:rsidRPr="009937C6" w:rsidRDefault="00AA065C" w:rsidP="00AA065C">
      <w:pPr>
        <w:spacing w:line="360" w:lineRule="auto"/>
        <w:jc w:val="both"/>
        <w:rPr>
          <w:rFonts w:ascii="Century" w:hAnsi="Century"/>
          <w:i/>
          <w:sz w:val="22"/>
          <w:szCs w:val="22"/>
        </w:rPr>
      </w:pPr>
    </w:p>
    <w:p w:rsidR="00AA065C" w:rsidRPr="009937C6" w:rsidRDefault="00AA065C" w:rsidP="00AA065C">
      <w:pPr>
        <w:pStyle w:val="Prrafodelista"/>
        <w:numPr>
          <w:ilvl w:val="0"/>
          <w:numId w:val="6"/>
        </w:numPr>
        <w:spacing w:line="360" w:lineRule="auto"/>
        <w:jc w:val="both"/>
        <w:rPr>
          <w:rFonts w:ascii="Century" w:hAnsi="Century"/>
          <w:i/>
          <w:sz w:val="22"/>
          <w:szCs w:val="22"/>
        </w:rPr>
      </w:pPr>
      <w:r w:rsidRPr="009937C6">
        <w:rPr>
          <w:rFonts w:ascii="Century" w:hAnsi="Century"/>
          <w:i/>
          <w:sz w:val="22"/>
          <w:szCs w:val="22"/>
        </w:rPr>
        <w:t>Al realizar la vigilancia del sector, fue detectado en flagrancia, al conductor de un vehículo marca Volkswagen […], conducir portando aparato móvil digital o aparato distractor […]</w:t>
      </w:r>
    </w:p>
    <w:p w:rsidR="00AA065C" w:rsidRPr="009937C6" w:rsidRDefault="00AA065C" w:rsidP="00AA065C">
      <w:pPr>
        <w:pStyle w:val="Prrafodelista"/>
        <w:numPr>
          <w:ilvl w:val="0"/>
          <w:numId w:val="6"/>
        </w:numPr>
        <w:spacing w:line="360" w:lineRule="auto"/>
        <w:jc w:val="both"/>
        <w:rPr>
          <w:rFonts w:ascii="Century" w:hAnsi="Century"/>
          <w:i/>
          <w:sz w:val="22"/>
          <w:szCs w:val="22"/>
        </w:rPr>
      </w:pPr>
      <w:r w:rsidRPr="009937C6">
        <w:rPr>
          <w:rFonts w:ascii="Century" w:hAnsi="Century"/>
          <w:i/>
          <w:sz w:val="22"/>
          <w:szCs w:val="22"/>
        </w:rPr>
        <w:t>Los hechos ocurrieron a las 19:10 horas del día […]</w:t>
      </w:r>
    </w:p>
    <w:p w:rsidR="00AA065C" w:rsidRPr="009937C6" w:rsidRDefault="00AA065C" w:rsidP="00AA065C">
      <w:pPr>
        <w:pStyle w:val="Prrafodelista"/>
        <w:spacing w:line="360" w:lineRule="auto"/>
        <w:ind w:left="1069"/>
        <w:jc w:val="both"/>
        <w:rPr>
          <w:rFonts w:ascii="Century" w:hAnsi="Century"/>
          <w:i/>
          <w:sz w:val="22"/>
          <w:szCs w:val="22"/>
        </w:rPr>
      </w:pPr>
    </w:p>
    <w:p w:rsidR="00AA065C" w:rsidRPr="009937C6" w:rsidRDefault="00AA065C" w:rsidP="00AA065C">
      <w:pPr>
        <w:spacing w:line="360" w:lineRule="auto"/>
        <w:ind w:firstLine="709"/>
        <w:jc w:val="both"/>
        <w:rPr>
          <w:rFonts w:ascii="Century" w:hAnsi="Century"/>
          <w:i/>
          <w:sz w:val="22"/>
          <w:szCs w:val="22"/>
        </w:rPr>
      </w:pPr>
      <w:r w:rsidRPr="009937C6">
        <w:rPr>
          <w:rFonts w:ascii="Century" w:hAnsi="Century"/>
          <w:i/>
          <w:sz w:val="22"/>
          <w:szCs w:val="22"/>
        </w:rPr>
        <w:t>Con lo expuesto se desprende que el suscrito redacté con precisión, las circunstancias especiales, razones particulares o causas inmediatas que tuve en consideración […]</w:t>
      </w:r>
    </w:p>
    <w:p w:rsidR="00AA065C" w:rsidRPr="009937C6" w:rsidRDefault="00AA065C" w:rsidP="00AA065C">
      <w:pPr>
        <w:spacing w:line="360" w:lineRule="auto"/>
        <w:ind w:firstLine="709"/>
        <w:jc w:val="both"/>
        <w:rPr>
          <w:rFonts w:ascii="Century" w:hAnsi="Century"/>
          <w:i/>
          <w:sz w:val="22"/>
          <w:szCs w:val="22"/>
        </w:rPr>
      </w:pPr>
      <w:r w:rsidRPr="009937C6">
        <w:rPr>
          <w:rFonts w:ascii="Century" w:hAnsi="Century"/>
          <w:i/>
          <w:sz w:val="22"/>
          <w:szCs w:val="22"/>
        </w:rPr>
        <w:t>En este contexto tenemos que, al existir adecuación entre la conducta desplegada por la aquí actora y la hipótesis normativa, toda vez que los hechos generadores […]</w:t>
      </w:r>
    </w:p>
    <w:p w:rsidR="00AA065C" w:rsidRPr="009937C6" w:rsidRDefault="00AA065C" w:rsidP="00AA065C">
      <w:pPr>
        <w:spacing w:line="360" w:lineRule="auto"/>
        <w:ind w:firstLine="709"/>
        <w:jc w:val="both"/>
        <w:rPr>
          <w:rFonts w:ascii="Century" w:hAnsi="Century"/>
          <w:i/>
          <w:sz w:val="22"/>
          <w:szCs w:val="22"/>
        </w:rPr>
      </w:pPr>
      <w:r w:rsidRPr="009937C6">
        <w:rPr>
          <w:rFonts w:ascii="Century" w:hAnsi="Century"/>
          <w:i/>
          <w:sz w:val="22"/>
          <w:szCs w:val="22"/>
        </w:rPr>
        <w:t>Por lo que acorde con el artículo 142 del Reglamento en cita se recogió la […] a efecto de garantizar el pago.</w:t>
      </w:r>
    </w:p>
    <w:p w:rsidR="00AA065C" w:rsidRPr="009937C6" w:rsidRDefault="00AA065C" w:rsidP="00AA065C">
      <w:pPr>
        <w:spacing w:line="360" w:lineRule="auto"/>
        <w:ind w:firstLine="709"/>
        <w:jc w:val="both"/>
        <w:rPr>
          <w:rFonts w:ascii="Century" w:hAnsi="Century"/>
          <w:i/>
          <w:sz w:val="22"/>
          <w:szCs w:val="22"/>
        </w:rPr>
      </w:pPr>
      <w:r w:rsidRPr="009937C6">
        <w:rPr>
          <w:rFonts w:ascii="Century" w:hAnsi="Century"/>
          <w:i/>
          <w:sz w:val="22"/>
          <w:szCs w:val="22"/>
        </w:rPr>
        <w:t>En consecuencia, tenemos que las razones […]</w:t>
      </w:r>
    </w:p>
    <w:p w:rsidR="00AA065C" w:rsidRPr="009937C6" w:rsidRDefault="00AA065C" w:rsidP="00AA065C">
      <w:pPr>
        <w:spacing w:line="360" w:lineRule="auto"/>
        <w:ind w:firstLine="709"/>
        <w:jc w:val="both"/>
        <w:rPr>
          <w:rFonts w:ascii="Century" w:hAnsi="Century"/>
          <w:i/>
          <w:sz w:val="22"/>
          <w:szCs w:val="22"/>
        </w:rPr>
      </w:pPr>
    </w:p>
    <w:p w:rsidR="00AA065C" w:rsidRPr="009937C6" w:rsidRDefault="00AA065C" w:rsidP="00AA065C">
      <w:pPr>
        <w:spacing w:line="360" w:lineRule="auto"/>
        <w:ind w:firstLine="709"/>
        <w:jc w:val="both"/>
        <w:rPr>
          <w:rFonts w:ascii="Century" w:hAnsi="Century"/>
          <w:i/>
          <w:sz w:val="22"/>
          <w:szCs w:val="22"/>
        </w:rPr>
      </w:pPr>
      <w:r w:rsidRPr="009937C6">
        <w:rPr>
          <w:rFonts w:ascii="Century" w:hAnsi="Century"/>
          <w:i/>
          <w:sz w:val="22"/>
          <w:szCs w:val="22"/>
        </w:rPr>
        <w:t>Por lo que debido a que el acta de infracción que se impugna, colma los principios de fundamentación y motivación, así como las circunstancias de tiempo, lugar y modo […]</w:t>
      </w:r>
    </w:p>
    <w:p w:rsidR="00ED492E" w:rsidRPr="009937C6" w:rsidRDefault="00ED492E" w:rsidP="00F1156A">
      <w:pPr>
        <w:spacing w:line="360" w:lineRule="auto"/>
        <w:jc w:val="both"/>
        <w:rPr>
          <w:rFonts w:ascii="Century" w:hAnsi="Century"/>
          <w:i/>
          <w:sz w:val="22"/>
          <w:szCs w:val="22"/>
        </w:rPr>
      </w:pPr>
    </w:p>
    <w:p w:rsidR="00ED492E" w:rsidRPr="009937C6" w:rsidRDefault="00ED492E" w:rsidP="00ED492E">
      <w:pPr>
        <w:pStyle w:val="SENTENCIAS"/>
      </w:pPr>
      <w:r w:rsidRPr="009937C6">
        <w:t xml:space="preserve">Luego entonces, resulta oportuno precisar que la fundamentación y motivación constituyen un elemento de validez del acto administrativo en </w:t>
      </w:r>
      <w:r w:rsidRPr="009937C6">
        <w:lastRenderedPageBreak/>
        <w:t>términos del artículo 137 fracción VI del Código de Procedimiento y Justicia Administrativa para el Estado y los Municipios de Guanajuato, y para que se cumpla con éste, toda autoridad, incluyendo las municipales, como en el presente caso el agente de vialidad, adscrito a la Dirección General de Tránsito del Municipio de León, Guanajuato, tienen la obligación de dar a conocer al particular, en detalle y de manera completa, todas las circunstancias especiales, razones particulares o causas inmediatas que se hayan tenido en consideración para la emisión del acto de autoridad, lo anterior, con la finalidad de que él conozca las razones que sustentan dicha decisión y estar en verdadera posibilidad de controvertirlo; aunado a lo anterior debe existir adecuación entre los motivos aducidos en el acto de autoridad y las normas aplicadas, es decir, que en el caso concreto se configuran las hipótesis normativas en que se apoya el acto de autoridad. ---------------------------------------</w:t>
      </w:r>
    </w:p>
    <w:p w:rsidR="00ED492E" w:rsidRPr="009937C6" w:rsidRDefault="00ED492E" w:rsidP="00ED492E">
      <w:pPr>
        <w:pStyle w:val="SENTENCIAS"/>
      </w:pPr>
    </w:p>
    <w:p w:rsidR="00ED492E" w:rsidRPr="009937C6" w:rsidRDefault="00ED492E" w:rsidP="00ED492E">
      <w:pPr>
        <w:pStyle w:val="SENTENCIAS"/>
      </w:pPr>
      <w:r w:rsidRPr="009937C6">
        <w:t xml:space="preserve">En tal sentido, del acta de infracción con número </w:t>
      </w:r>
      <w:r w:rsidR="00F1156A" w:rsidRPr="009937C6">
        <w:rPr>
          <w:b/>
        </w:rPr>
        <w:t xml:space="preserve">T 6136218 (Letra T seis uno tres seis dos uno ocho) </w:t>
      </w:r>
      <w:r w:rsidR="00F1156A" w:rsidRPr="009937C6">
        <w:t>de fecha 24 veinticuatro de enero del año 2020 dos mil veinte</w:t>
      </w:r>
      <w:r w:rsidRPr="009937C6">
        <w:t xml:space="preserve">, se advierte que el agente de vialidad funda la conducta quebrantada por la ahora actora </w:t>
      </w:r>
      <w:r w:rsidR="00F1156A" w:rsidRPr="009937C6">
        <w:t>en el artículo 104</w:t>
      </w:r>
      <w:r w:rsidRPr="009937C6">
        <w:t xml:space="preserve"> fracción XII, del Reglamento de Policía y Vialidad para el Municipio de León Guanajuato, el cual dispone: </w:t>
      </w:r>
    </w:p>
    <w:p w:rsidR="00ED492E" w:rsidRPr="009937C6" w:rsidRDefault="00ED492E" w:rsidP="00ED492E">
      <w:pPr>
        <w:pStyle w:val="SENTENCIAS"/>
      </w:pPr>
    </w:p>
    <w:p w:rsidR="00F1156A" w:rsidRPr="009937C6" w:rsidRDefault="00F1156A" w:rsidP="00F1156A">
      <w:pPr>
        <w:autoSpaceDE w:val="0"/>
        <w:autoSpaceDN w:val="0"/>
        <w:adjustRightInd w:val="0"/>
        <w:jc w:val="both"/>
        <w:rPr>
          <w:rFonts w:ascii="Century" w:hAnsi="Century" w:cs="Arial"/>
          <w:i/>
          <w:sz w:val="22"/>
          <w:szCs w:val="22"/>
        </w:rPr>
      </w:pPr>
      <w:r w:rsidRPr="009937C6">
        <w:rPr>
          <w:rFonts w:ascii="Century" w:hAnsi="Century" w:cs="Arial"/>
          <w:b/>
          <w:bCs/>
          <w:i/>
          <w:sz w:val="22"/>
          <w:szCs w:val="22"/>
        </w:rPr>
        <w:t xml:space="preserve">Artículo 104.- </w:t>
      </w:r>
      <w:r w:rsidRPr="009937C6">
        <w:rPr>
          <w:rFonts w:ascii="Century" w:hAnsi="Century" w:cs="Arial"/>
          <w:i/>
          <w:sz w:val="22"/>
          <w:szCs w:val="22"/>
        </w:rPr>
        <w:t>Se prohíbe a los conductores de vehículos de motor en general:</w:t>
      </w:r>
    </w:p>
    <w:p w:rsidR="00ED492E" w:rsidRPr="009937C6" w:rsidRDefault="00ED492E" w:rsidP="00ED492E">
      <w:pPr>
        <w:pStyle w:val="TESISYJURIS"/>
        <w:rPr>
          <w:sz w:val="22"/>
          <w:szCs w:val="22"/>
          <w:lang w:val="es-MX"/>
        </w:rPr>
      </w:pPr>
    </w:p>
    <w:p w:rsidR="00ED492E" w:rsidRPr="009937C6" w:rsidRDefault="00ED492E" w:rsidP="00ED492E">
      <w:pPr>
        <w:pStyle w:val="TESISYJURIS"/>
        <w:rPr>
          <w:sz w:val="22"/>
          <w:szCs w:val="22"/>
          <w:lang w:val="es-MX"/>
        </w:rPr>
      </w:pPr>
      <w:r w:rsidRPr="009937C6">
        <w:rPr>
          <w:sz w:val="22"/>
          <w:szCs w:val="22"/>
          <w:lang w:val="es-MX"/>
        </w:rPr>
        <w:t>[…]</w:t>
      </w:r>
    </w:p>
    <w:p w:rsidR="00ED492E" w:rsidRPr="009937C6" w:rsidRDefault="00ED492E" w:rsidP="00ED492E">
      <w:pPr>
        <w:autoSpaceDE w:val="0"/>
        <w:autoSpaceDN w:val="0"/>
        <w:adjustRightInd w:val="0"/>
        <w:jc w:val="both"/>
        <w:rPr>
          <w:rFonts w:ascii="Century" w:hAnsi="Century" w:cs="Arial"/>
          <w:b/>
          <w:i/>
          <w:sz w:val="22"/>
          <w:szCs w:val="22"/>
        </w:rPr>
      </w:pPr>
    </w:p>
    <w:p w:rsidR="00F1156A" w:rsidRPr="009937C6" w:rsidRDefault="00F1156A" w:rsidP="00F1156A">
      <w:pPr>
        <w:pStyle w:val="Prrafodelista"/>
        <w:numPr>
          <w:ilvl w:val="0"/>
          <w:numId w:val="8"/>
        </w:numPr>
        <w:autoSpaceDE w:val="0"/>
        <w:autoSpaceDN w:val="0"/>
        <w:adjustRightInd w:val="0"/>
        <w:jc w:val="both"/>
        <w:rPr>
          <w:rFonts w:ascii="Century" w:hAnsi="Century" w:cs="Arial"/>
          <w:i/>
          <w:sz w:val="22"/>
          <w:szCs w:val="22"/>
        </w:rPr>
      </w:pPr>
      <w:r w:rsidRPr="009937C6">
        <w:rPr>
          <w:rFonts w:ascii="Century" w:hAnsi="Century" w:cs="Arial"/>
          <w:i/>
          <w:sz w:val="22"/>
          <w:szCs w:val="22"/>
        </w:rPr>
        <w:t>Usar equipos de comunicación móviles o portátiles, así como cualquier otro elemento que impida la correcta y adecuada conducción del vehículo; permitiéndose en su caso la comunicación mediante dispositivos o similares que posibiliten realizarla a manos libres;</w:t>
      </w:r>
    </w:p>
    <w:p w:rsidR="00ED492E" w:rsidRPr="009937C6" w:rsidRDefault="00ED492E" w:rsidP="00ED492E">
      <w:pPr>
        <w:pStyle w:val="SENTENCIAS"/>
        <w:ind w:firstLine="0"/>
        <w:rPr>
          <w:i/>
          <w:sz w:val="22"/>
          <w:szCs w:val="22"/>
          <w:lang w:val="es-MX"/>
        </w:rPr>
      </w:pPr>
    </w:p>
    <w:p w:rsidR="00ED492E" w:rsidRPr="009937C6" w:rsidRDefault="00ED492E" w:rsidP="00ED492E">
      <w:pPr>
        <w:pStyle w:val="SENTENCIAS"/>
        <w:rPr>
          <w:i/>
          <w:lang w:val="es-MX"/>
        </w:rPr>
      </w:pPr>
      <w:r w:rsidRPr="009937C6">
        <w:rPr>
          <w:lang w:val="es-MX"/>
        </w:rPr>
        <w:t xml:space="preserve">Así mismo, en dicha acta de infracción, respecto a la motivación del acto el agente de vialidad preciso: </w:t>
      </w:r>
      <w:r w:rsidRPr="009937C6">
        <w:rPr>
          <w:i/>
          <w:lang w:val="es-MX"/>
        </w:rPr>
        <w:t>“</w:t>
      </w:r>
      <w:r w:rsidR="00F1156A" w:rsidRPr="009937C6">
        <w:rPr>
          <w:b/>
          <w:i/>
          <w:sz w:val="22"/>
          <w:szCs w:val="22"/>
        </w:rPr>
        <w:t>Hacer Uso de Dispositivo Móvil o cualquier Aparato Distractor que imposibilita Correcta Conducción de Vehículo</w:t>
      </w:r>
      <w:r w:rsidRPr="009937C6">
        <w:rPr>
          <w:i/>
          <w:lang w:val="es-MX"/>
        </w:rPr>
        <w:t>”</w:t>
      </w:r>
    </w:p>
    <w:p w:rsidR="00ED492E" w:rsidRPr="009937C6" w:rsidRDefault="00ED492E" w:rsidP="00ED492E">
      <w:pPr>
        <w:pStyle w:val="SENTENCIAS"/>
        <w:ind w:firstLine="0"/>
        <w:rPr>
          <w:i/>
          <w:lang w:val="es-MX"/>
        </w:rPr>
      </w:pPr>
    </w:p>
    <w:p w:rsidR="00ED492E" w:rsidRPr="009937C6" w:rsidRDefault="00ED492E" w:rsidP="00ED492E">
      <w:pPr>
        <w:pStyle w:val="SENTENCIAS"/>
        <w:rPr>
          <w:rFonts w:cs="Arial"/>
        </w:rPr>
      </w:pPr>
      <w:r w:rsidRPr="009937C6">
        <w:t>Analizado lo anterior, la autoridad demandada debió al menos precisar y exponer las razones</w:t>
      </w:r>
      <w:r w:rsidR="00F1156A" w:rsidRPr="009937C6">
        <w:t xml:space="preserve"> de</w:t>
      </w:r>
      <w:r w:rsidRPr="009937C6">
        <w:t xml:space="preserve"> </w:t>
      </w:r>
      <w:r w:rsidR="00F1156A" w:rsidRPr="009937C6">
        <w:t>cómo</w:t>
      </w:r>
      <w:r w:rsidRPr="009937C6">
        <w:t xml:space="preserve"> es que la actora </w:t>
      </w:r>
      <w:r w:rsidR="00F1156A" w:rsidRPr="009937C6">
        <w:t xml:space="preserve">estaba utilizando el dispositivo </w:t>
      </w:r>
      <w:r w:rsidR="00F1156A" w:rsidRPr="009937C6">
        <w:lastRenderedPageBreak/>
        <w:t xml:space="preserve">móvil,  </w:t>
      </w:r>
      <w:r w:rsidRPr="009937C6">
        <w:t xml:space="preserve">así como </w:t>
      </w:r>
      <w:r w:rsidR="00F1156A" w:rsidRPr="009937C6">
        <w:t>la ubicación exacta al momento de detectar en flagrancia</w:t>
      </w:r>
      <w:r w:rsidRPr="009937C6">
        <w:t xml:space="preserve"> la misma, ya que solo refiere que </w:t>
      </w:r>
      <w:r w:rsidR="00F1156A" w:rsidRPr="009937C6">
        <w:t xml:space="preserve">hace uso de un dispositivo móvil sin señalar características del mismo, o si lo detecto en circulación, </w:t>
      </w:r>
      <w:r w:rsidRPr="009937C6">
        <w:t xml:space="preserve">pues debió explicar de una manera clara y precisa, la ubicación exacta </w:t>
      </w:r>
      <w:r w:rsidR="00F1156A" w:rsidRPr="009937C6">
        <w:t>al momento de detectar en flagrancia la conducta infractora</w:t>
      </w:r>
      <w:r w:rsidRPr="009937C6">
        <w:t xml:space="preserve">, además de </w:t>
      </w:r>
      <w:r w:rsidR="00F1156A" w:rsidRPr="009937C6">
        <w:t>indicar que tipo de</w:t>
      </w:r>
      <w:r w:rsidRPr="009937C6">
        <w:t xml:space="preserve"> dispositivo</w:t>
      </w:r>
      <w:r w:rsidR="00F1156A" w:rsidRPr="009937C6">
        <w:t xml:space="preserve"> estaba haciendo uso el infractor</w:t>
      </w:r>
      <w:r w:rsidRPr="009937C6">
        <w:t>, f</w:t>
      </w:r>
      <w:r w:rsidRPr="009937C6">
        <w:rPr>
          <w:rFonts w:cs="Arial"/>
        </w:rPr>
        <w:t>echa, hora, lugar y circunstancias del hecho qu</w:t>
      </w:r>
      <w:r w:rsidR="00DE39EC" w:rsidRPr="009937C6">
        <w:rPr>
          <w:rFonts w:cs="Arial"/>
        </w:rPr>
        <w:t>e motivó la conducta infractora</w:t>
      </w:r>
      <w:r w:rsidRPr="009937C6">
        <w:t>;</w:t>
      </w:r>
      <w:r w:rsidRPr="009937C6">
        <w:rPr>
          <w:lang w:val="es-MX"/>
        </w:rPr>
        <w:t xml:space="preserve"> lo anterior, </w:t>
      </w:r>
      <w:r w:rsidRPr="009937C6">
        <w:t>con el propósito de darle a conocer a la actora, en detalle y de manera completa, todas las circunstancias de tiempo, modo y lugar, así como, las condiciones por las cuales sostiene la comisión de la falta administrativa, ya que con la descripción que realiza de manera genérica, además de resultar así,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ED492E" w:rsidRPr="009937C6" w:rsidRDefault="00ED492E" w:rsidP="00ED492E">
      <w:pPr>
        <w:pStyle w:val="SENTENCIAS"/>
      </w:pPr>
    </w:p>
    <w:p w:rsidR="00ED492E" w:rsidRPr="009937C6" w:rsidRDefault="00ED492E" w:rsidP="00ED492E">
      <w:pPr>
        <w:pStyle w:val="SENTENCIAS"/>
      </w:pPr>
      <w:r w:rsidRPr="009937C6">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D492E" w:rsidRPr="009937C6" w:rsidRDefault="00ED492E" w:rsidP="00ED492E">
      <w:pPr>
        <w:pStyle w:val="TESISYJURIS"/>
      </w:pPr>
    </w:p>
    <w:p w:rsidR="00ED492E" w:rsidRPr="009937C6" w:rsidRDefault="00ED492E" w:rsidP="00ED492E">
      <w:pPr>
        <w:pStyle w:val="TESISYJURIS"/>
        <w:rPr>
          <w:sz w:val="22"/>
          <w:szCs w:val="22"/>
        </w:rPr>
      </w:pPr>
      <w:r w:rsidRPr="009937C6">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D492E" w:rsidRPr="009937C6" w:rsidRDefault="00ED492E" w:rsidP="00ED492E">
      <w:pPr>
        <w:pStyle w:val="SENTENCIAS"/>
        <w:ind w:firstLine="0"/>
      </w:pPr>
    </w:p>
    <w:p w:rsidR="00ED492E" w:rsidRPr="009937C6" w:rsidRDefault="00ED492E" w:rsidP="00ED492E">
      <w:pPr>
        <w:pStyle w:val="SENTENCIAS"/>
      </w:pPr>
      <w:r w:rsidRPr="009937C6">
        <w:t xml:space="preserve">En congruencia con lo anterior, en la especie no puede considerarse que el acto impugnado cumple con el requisito de la debida motivación exigida por </w:t>
      </w:r>
      <w:r w:rsidRPr="009937C6">
        <w:lastRenderedPageBreak/>
        <w:t>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ED492E" w:rsidRPr="009937C6" w:rsidRDefault="00ED492E" w:rsidP="00ED492E">
      <w:pPr>
        <w:pStyle w:val="SENTENCIAS"/>
      </w:pPr>
    </w:p>
    <w:p w:rsidR="00ED492E" w:rsidRPr="009937C6" w:rsidRDefault="00ED492E" w:rsidP="00ED492E">
      <w:pPr>
        <w:pStyle w:val="SENTENCIAS"/>
      </w:pPr>
      <w:r w:rsidRPr="009937C6">
        <w:t xml:space="preserve">Por tanto, ante la irregularidad advertida, lo procedente es decretar la NULIDAD TOTAL del acto contenido en el acta de infracción con número de folio </w:t>
      </w:r>
      <w:r w:rsidR="00DE39EC" w:rsidRPr="009937C6">
        <w:rPr>
          <w:b/>
        </w:rPr>
        <w:t xml:space="preserve">T 6136218 (Letra T seis uno tres seis dos uno ocho) </w:t>
      </w:r>
      <w:r w:rsidR="00DE39EC" w:rsidRPr="009937C6">
        <w:t>de fecha 24 veinticuatro de enero del año 2020 dos mil veinte</w:t>
      </w:r>
      <w:r w:rsidRPr="009937C6">
        <w:t>, emitida por el agente de vialidad, adscrito a la Dirección General de Tránsito Municipal de León, Guanajuato. ------------</w:t>
      </w:r>
      <w:r w:rsidR="00DE39EC" w:rsidRPr="009937C6">
        <w:t>----------------------------------------------------------------------------</w:t>
      </w:r>
      <w:r w:rsidRPr="009937C6">
        <w:t>-</w:t>
      </w:r>
    </w:p>
    <w:p w:rsidR="00ED492E" w:rsidRPr="009937C6" w:rsidRDefault="00ED492E" w:rsidP="00ED492E">
      <w:pPr>
        <w:pStyle w:val="SENTENCIAS"/>
      </w:pPr>
    </w:p>
    <w:p w:rsidR="00ED492E" w:rsidRPr="009937C6" w:rsidRDefault="00ED492E" w:rsidP="00ED492E">
      <w:pPr>
        <w:pStyle w:val="SENTENCIAS"/>
        <w:rPr>
          <w:b/>
          <w:bCs/>
          <w:lang w:val="es-MX"/>
        </w:rPr>
      </w:pPr>
      <w:r w:rsidRPr="009937C6">
        <w:rPr>
          <w:b/>
          <w:lang w:val="es-MX"/>
        </w:rPr>
        <w:t xml:space="preserve">SÉPTIMO. </w:t>
      </w:r>
      <w:r w:rsidRPr="009937C6">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ED492E" w:rsidRPr="009937C6" w:rsidRDefault="00ED492E" w:rsidP="00ED492E">
      <w:pPr>
        <w:pStyle w:val="SENTENCIAS"/>
        <w:rPr>
          <w:lang w:val="es-MX"/>
        </w:rPr>
      </w:pPr>
    </w:p>
    <w:p w:rsidR="00ED492E" w:rsidRPr="009937C6" w:rsidRDefault="00ED492E" w:rsidP="00ED492E">
      <w:pPr>
        <w:pStyle w:val="SENTENCIAS"/>
        <w:rPr>
          <w:lang w:val="es-MX"/>
        </w:rPr>
      </w:pPr>
      <w:r w:rsidRPr="009937C6">
        <w:rPr>
          <w:lang w:val="es-MX"/>
        </w:rPr>
        <w:t>Sirve de apoyo, también a lo anterior, la tesis de jurisprudencia que dispone: ----------------------------------------------------------------------------------------------</w:t>
      </w:r>
    </w:p>
    <w:p w:rsidR="00ED492E" w:rsidRPr="009937C6" w:rsidRDefault="00ED492E" w:rsidP="00ED492E">
      <w:pPr>
        <w:pStyle w:val="SENTENCIAS"/>
        <w:rPr>
          <w:lang w:val="es-MX"/>
        </w:rPr>
      </w:pPr>
    </w:p>
    <w:p w:rsidR="00ED492E" w:rsidRPr="009937C6" w:rsidRDefault="00ED492E" w:rsidP="00ED492E">
      <w:pPr>
        <w:pStyle w:val="TESISYJURIS"/>
        <w:rPr>
          <w:sz w:val="22"/>
          <w:szCs w:val="22"/>
          <w:lang w:val="es-MX"/>
        </w:rPr>
      </w:pPr>
      <w:r w:rsidRPr="009937C6">
        <w:rPr>
          <w:b/>
          <w:sz w:val="22"/>
          <w:szCs w:val="22"/>
          <w:lang w:val="es-MX"/>
        </w:rPr>
        <w:t xml:space="preserve">“CONCEPTOS DE VIOLACION. CUANDO SU ESTUDIO ES INNECESARIO. </w:t>
      </w:r>
      <w:r w:rsidRPr="009937C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D492E" w:rsidRPr="009937C6" w:rsidRDefault="00ED492E" w:rsidP="00ED492E">
      <w:pPr>
        <w:spacing w:line="360" w:lineRule="auto"/>
        <w:jc w:val="both"/>
        <w:rPr>
          <w:rFonts w:ascii="Century" w:hAnsi="Century"/>
          <w:b/>
          <w:lang w:val="es-MX"/>
        </w:rPr>
      </w:pPr>
    </w:p>
    <w:p w:rsidR="00DE39EC" w:rsidRPr="009937C6" w:rsidRDefault="00DE39EC" w:rsidP="00DE39EC">
      <w:pPr>
        <w:pStyle w:val="SENTENCIAS"/>
      </w:pPr>
      <w:r w:rsidRPr="009937C6">
        <w:rPr>
          <w:b/>
          <w:bCs/>
          <w:iCs/>
        </w:rPr>
        <w:t>OCTAVO</w:t>
      </w:r>
      <w:r w:rsidRPr="009937C6">
        <w:rPr>
          <w:iCs/>
        </w:rPr>
        <w:t xml:space="preserve">. </w:t>
      </w:r>
      <w:r w:rsidRPr="009937C6">
        <w:t>En su escrito de demanda el actor señala como pretensión la nulidad del acto impugnado, la cual quedo colmada de acuerdo al considerado sexto de la presente resolución. ---------------------------------------------------------------</w:t>
      </w:r>
    </w:p>
    <w:p w:rsidR="00DE39EC" w:rsidRPr="009937C6" w:rsidRDefault="00DE39EC" w:rsidP="00DE39EC">
      <w:pPr>
        <w:pStyle w:val="SENTENCIAS"/>
      </w:pPr>
    </w:p>
    <w:p w:rsidR="00DE39EC" w:rsidRPr="009937C6" w:rsidRDefault="00DE39EC" w:rsidP="00DE39EC">
      <w:pPr>
        <w:pStyle w:val="SENTENCIAS"/>
      </w:pPr>
      <w:r w:rsidRPr="009937C6">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$2,112.25 (Dos mil ciento doce pesos 25/100 moneda nacional), según consta en el recibo número AA 9303224 (Letra A letra A nueve tres cero tres dos </w:t>
      </w:r>
      <w:proofErr w:type="spellStart"/>
      <w:r w:rsidRPr="009937C6">
        <w:t>dos</w:t>
      </w:r>
      <w:proofErr w:type="spellEnd"/>
      <w:r w:rsidRPr="009937C6">
        <w:t xml:space="preserve"> cuatro), de fecha 08 ocho de febrero del año 2020 dos mil veinte, emitido a nombre de la ahora actora, por lo que con fundamento en el artículo 300, fracción V, del invocado Código de Procedimiento y Justicia Administrativa; se reconoce el derecho que tiene el justiciable a la devolución de dicho importe. -----------------------------------</w:t>
      </w:r>
    </w:p>
    <w:p w:rsidR="00DE39EC" w:rsidRPr="009937C6" w:rsidRDefault="00DE39EC" w:rsidP="00DE39EC">
      <w:pPr>
        <w:pStyle w:val="SENTENCIAS"/>
        <w:rPr>
          <w:rFonts w:ascii="Calibri" w:hAnsi="Calibri"/>
          <w:sz w:val="26"/>
          <w:szCs w:val="26"/>
        </w:rPr>
      </w:pPr>
    </w:p>
    <w:p w:rsidR="00DE39EC" w:rsidRPr="009937C6" w:rsidRDefault="00DE39EC" w:rsidP="00DE39EC">
      <w:pPr>
        <w:pStyle w:val="RESOLUCIONES"/>
      </w:pPr>
      <w:r w:rsidRPr="009937C6">
        <w:t>Devolución que deberá realizarse dentro de los 15 quince días siguientes a aquél en que cause estado la presente resolución, por lo que se condena a la autoridad demandada a efecto de realizar las gestiones necesarias para la devolución de la cantidad de $2,112.25 (Dos mil ciento doce pesos 25/100 moneda nacional), erogada con motivo de obtener la tarjeta de circulación que le fue retenida por el acta de infracción impugnada. -----------------------------------</w:t>
      </w:r>
    </w:p>
    <w:p w:rsidR="00DE39EC" w:rsidRPr="009937C6" w:rsidRDefault="00DE39EC" w:rsidP="00DE39EC">
      <w:pPr>
        <w:pStyle w:val="SENTENCIAS"/>
        <w:rPr>
          <w:rFonts w:ascii="Calibri" w:hAnsi="Calibri"/>
          <w:sz w:val="26"/>
          <w:szCs w:val="26"/>
        </w:rPr>
      </w:pPr>
    </w:p>
    <w:p w:rsidR="00DE39EC" w:rsidRPr="009937C6" w:rsidRDefault="00DE39EC" w:rsidP="00DE39EC">
      <w:pPr>
        <w:spacing w:line="360" w:lineRule="auto"/>
        <w:ind w:firstLine="709"/>
        <w:jc w:val="both"/>
        <w:rPr>
          <w:rFonts w:ascii="Century" w:hAnsi="Century"/>
          <w:lang w:val="es-MX"/>
        </w:rPr>
      </w:pPr>
      <w:r w:rsidRPr="009937C6">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E39EC" w:rsidRPr="009937C6" w:rsidRDefault="00DE39EC" w:rsidP="00DE39EC">
      <w:pPr>
        <w:pStyle w:val="SENTENCIAS"/>
        <w:ind w:firstLine="0"/>
        <w:rPr>
          <w:lang w:val="es-MX"/>
        </w:rPr>
      </w:pPr>
    </w:p>
    <w:p w:rsidR="00DE39EC" w:rsidRPr="009937C6" w:rsidRDefault="00DE39EC" w:rsidP="00DE39EC">
      <w:pPr>
        <w:pStyle w:val="SENTENCIAS"/>
        <w:ind w:firstLine="0"/>
        <w:rPr>
          <w:lang w:val="es-MX"/>
        </w:rPr>
      </w:pPr>
    </w:p>
    <w:p w:rsidR="00DE39EC" w:rsidRPr="009937C6" w:rsidRDefault="00DE39EC" w:rsidP="00DE39EC">
      <w:pPr>
        <w:spacing w:line="360" w:lineRule="auto"/>
        <w:ind w:firstLine="709"/>
        <w:jc w:val="center"/>
        <w:rPr>
          <w:rFonts w:ascii="Century" w:hAnsi="Century"/>
          <w:iCs/>
          <w:lang w:val="es-MX"/>
        </w:rPr>
      </w:pPr>
      <w:r w:rsidRPr="009937C6">
        <w:rPr>
          <w:rFonts w:ascii="Century" w:hAnsi="Century"/>
          <w:b/>
          <w:iCs/>
          <w:lang w:val="es-MX"/>
        </w:rPr>
        <w:t>R E S U E L V E</w:t>
      </w:r>
      <w:r w:rsidRPr="009937C6">
        <w:rPr>
          <w:rFonts w:ascii="Century" w:hAnsi="Century"/>
          <w:iCs/>
          <w:lang w:val="es-MX"/>
        </w:rPr>
        <w:t>:</w:t>
      </w:r>
    </w:p>
    <w:p w:rsidR="00DE39EC" w:rsidRPr="009937C6" w:rsidRDefault="00DE39EC" w:rsidP="00DE39EC">
      <w:pPr>
        <w:spacing w:line="360" w:lineRule="auto"/>
        <w:ind w:firstLine="709"/>
        <w:jc w:val="center"/>
        <w:rPr>
          <w:rFonts w:ascii="Century" w:hAnsi="Century"/>
          <w:iCs/>
          <w:lang w:val="es-MX"/>
        </w:rPr>
      </w:pPr>
    </w:p>
    <w:p w:rsidR="00DE39EC" w:rsidRPr="009937C6" w:rsidRDefault="00DE39EC" w:rsidP="00DE39EC">
      <w:pPr>
        <w:spacing w:line="360" w:lineRule="auto"/>
        <w:ind w:firstLine="709"/>
        <w:jc w:val="both"/>
        <w:rPr>
          <w:rFonts w:ascii="Century" w:hAnsi="Century"/>
          <w:lang w:val="es-MX"/>
        </w:rPr>
      </w:pPr>
      <w:r w:rsidRPr="009937C6">
        <w:rPr>
          <w:rFonts w:ascii="Century" w:hAnsi="Century"/>
          <w:b/>
          <w:bCs/>
          <w:iCs/>
          <w:lang w:val="es-MX"/>
        </w:rPr>
        <w:t>PRIMERO</w:t>
      </w:r>
      <w:r w:rsidRPr="009937C6">
        <w:rPr>
          <w:rFonts w:ascii="Century" w:hAnsi="Century"/>
          <w:lang w:val="es-MX"/>
        </w:rPr>
        <w:t xml:space="preserve">. Este Juzgado Tercero Administrativo Municipal resultó competente para conocer y resolver del presente proceso administrativo. ------- </w:t>
      </w:r>
    </w:p>
    <w:p w:rsidR="00DE39EC" w:rsidRPr="009937C6" w:rsidRDefault="00DE39EC" w:rsidP="00DE39EC">
      <w:pPr>
        <w:spacing w:line="360" w:lineRule="auto"/>
        <w:ind w:firstLine="709"/>
        <w:jc w:val="both"/>
        <w:rPr>
          <w:rFonts w:ascii="Century" w:hAnsi="Century"/>
          <w:lang w:val="es-MX"/>
        </w:rPr>
      </w:pPr>
    </w:p>
    <w:p w:rsidR="00DE39EC" w:rsidRPr="009937C6" w:rsidRDefault="00DE39EC" w:rsidP="00DE39EC">
      <w:pPr>
        <w:spacing w:line="360" w:lineRule="auto"/>
        <w:ind w:firstLine="709"/>
        <w:jc w:val="both"/>
        <w:rPr>
          <w:rFonts w:ascii="Century" w:hAnsi="Century"/>
          <w:b/>
          <w:bCs/>
          <w:iCs/>
          <w:lang w:val="es-MX"/>
        </w:rPr>
      </w:pPr>
      <w:r w:rsidRPr="009937C6">
        <w:rPr>
          <w:rFonts w:ascii="Century" w:hAnsi="Century"/>
          <w:b/>
          <w:bCs/>
          <w:iCs/>
          <w:lang w:val="es-MX"/>
        </w:rPr>
        <w:lastRenderedPageBreak/>
        <w:t xml:space="preserve">SEGUNDO. </w:t>
      </w:r>
      <w:r w:rsidRPr="009937C6">
        <w:rPr>
          <w:rFonts w:ascii="Century" w:hAnsi="Century"/>
          <w:lang w:val="es-MX"/>
        </w:rPr>
        <w:t>Resultó procedente el proceso administrativo promovido por el justiciable, en contra del acta de infracción impugnada. ---------------------</w:t>
      </w:r>
    </w:p>
    <w:p w:rsidR="00DE39EC" w:rsidRPr="009937C6" w:rsidRDefault="00DE39EC" w:rsidP="00DE39EC">
      <w:pPr>
        <w:spacing w:line="360" w:lineRule="auto"/>
        <w:ind w:firstLine="709"/>
        <w:jc w:val="both"/>
        <w:rPr>
          <w:rFonts w:ascii="Century" w:hAnsi="Century"/>
          <w:b/>
          <w:bCs/>
          <w:iCs/>
          <w:lang w:val="es-MX"/>
        </w:rPr>
      </w:pPr>
    </w:p>
    <w:p w:rsidR="00DE39EC" w:rsidRPr="009937C6" w:rsidRDefault="00DE39EC" w:rsidP="00DE39EC">
      <w:pPr>
        <w:pStyle w:val="RESOLUCIONES"/>
      </w:pPr>
      <w:r w:rsidRPr="009937C6">
        <w:rPr>
          <w:b/>
          <w:bCs/>
          <w:iCs/>
        </w:rPr>
        <w:t xml:space="preserve">TERCERO. </w:t>
      </w:r>
      <w:r w:rsidRPr="009937C6">
        <w:t xml:space="preserve">Se decreta </w:t>
      </w:r>
      <w:r w:rsidRPr="009937C6">
        <w:rPr>
          <w:bCs/>
        </w:rPr>
        <w:t>la</w:t>
      </w:r>
      <w:r w:rsidRPr="009937C6">
        <w:rPr>
          <w:b/>
          <w:bCs/>
        </w:rPr>
        <w:t xml:space="preserve"> nulidad total </w:t>
      </w:r>
      <w:r w:rsidRPr="009937C6">
        <w:t xml:space="preserve">del acta de infracción número de folio </w:t>
      </w:r>
      <w:r w:rsidRPr="009937C6">
        <w:rPr>
          <w:b/>
        </w:rPr>
        <w:t xml:space="preserve">T 6136218 (Letra T seis uno tres seis dos uno ocho) </w:t>
      </w:r>
      <w:r w:rsidRPr="009937C6">
        <w:t>de fecha 24 veinticuatro de enero del año 2020 dos mil veinte; ello conforme a las consideraciones lógicas y jurídicas expresadas en el Considerando Sexto de esta sentencia. --------------------------------------------------------------------------------------</w:t>
      </w:r>
    </w:p>
    <w:p w:rsidR="00DE39EC" w:rsidRPr="009937C6" w:rsidRDefault="00DE39EC" w:rsidP="00DE39EC">
      <w:pPr>
        <w:pStyle w:val="SENTENCIAS"/>
        <w:rPr>
          <w:b/>
          <w:bCs/>
          <w:iCs/>
        </w:rPr>
      </w:pPr>
    </w:p>
    <w:p w:rsidR="00DE39EC" w:rsidRPr="009937C6" w:rsidRDefault="00DE39EC" w:rsidP="00DE39EC">
      <w:pPr>
        <w:pStyle w:val="Textoindependiente"/>
        <w:spacing w:line="360" w:lineRule="auto"/>
        <w:ind w:firstLine="709"/>
        <w:rPr>
          <w:rFonts w:ascii="Century" w:hAnsi="Century" w:cs="Calibri"/>
        </w:rPr>
      </w:pPr>
      <w:r w:rsidRPr="009937C6">
        <w:rPr>
          <w:rFonts w:ascii="Century" w:hAnsi="Century" w:cs="Calibri"/>
          <w:b/>
        </w:rPr>
        <w:t>CUARTO.</w:t>
      </w:r>
      <w:r w:rsidRPr="009937C6">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DE39EC" w:rsidRPr="009937C6" w:rsidRDefault="00DE39EC" w:rsidP="00DE39EC">
      <w:pPr>
        <w:pStyle w:val="Textoindependiente"/>
        <w:spacing w:line="360" w:lineRule="auto"/>
        <w:ind w:firstLine="709"/>
        <w:rPr>
          <w:rFonts w:ascii="Century" w:hAnsi="Century" w:cs="Calibri"/>
          <w:b/>
        </w:rPr>
      </w:pPr>
    </w:p>
    <w:p w:rsidR="00DE39EC" w:rsidRPr="009937C6" w:rsidRDefault="00DE39EC" w:rsidP="00DE39EC">
      <w:pPr>
        <w:spacing w:line="360" w:lineRule="auto"/>
        <w:ind w:firstLine="709"/>
        <w:jc w:val="both"/>
        <w:rPr>
          <w:rFonts w:ascii="Century" w:hAnsi="Century" w:cs="Calibri"/>
        </w:rPr>
      </w:pPr>
      <w:r w:rsidRPr="009937C6">
        <w:rPr>
          <w:rFonts w:ascii="Century" w:hAnsi="Century" w:cs="Calibri"/>
        </w:rPr>
        <w:t xml:space="preserve">Devolución que se deberá realizar dentro de los </w:t>
      </w:r>
      <w:r w:rsidRPr="009937C6">
        <w:rPr>
          <w:rFonts w:ascii="Century" w:hAnsi="Century" w:cs="Calibri"/>
          <w:b/>
        </w:rPr>
        <w:t>15 quince días</w:t>
      </w:r>
      <w:r w:rsidRPr="009937C6">
        <w:rPr>
          <w:rFonts w:ascii="Century" w:hAnsi="Century" w:cs="Calibri"/>
        </w:rPr>
        <w:t xml:space="preserve"> hábiles siguientes a la fecha en que </w:t>
      </w:r>
      <w:r w:rsidRPr="009937C6">
        <w:rPr>
          <w:rFonts w:ascii="Century" w:hAnsi="Century" w:cs="Calibri"/>
          <w:b/>
        </w:rPr>
        <w:t>cause ejecutoria</w:t>
      </w:r>
      <w:r w:rsidRPr="009937C6">
        <w:rPr>
          <w:rFonts w:ascii="Century" w:hAnsi="Century" w:cs="Calibri"/>
        </w:rPr>
        <w:t xml:space="preserve"> la presente resolución; debiendo informar a este Juzgado del cumplimiento dado al presente resolutivo, acompañando las constancias relativas que así lo acrediten. ------------------------</w:t>
      </w:r>
    </w:p>
    <w:p w:rsidR="003E56BB" w:rsidRPr="009937C6" w:rsidRDefault="003E56BB" w:rsidP="003E56BB">
      <w:pPr>
        <w:spacing w:line="360" w:lineRule="auto"/>
        <w:jc w:val="both"/>
        <w:rPr>
          <w:rFonts w:ascii="Century" w:hAnsi="Century"/>
          <w:b/>
          <w:lang w:val="es-MX"/>
        </w:rPr>
      </w:pPr>
    </w:p>
    <w:p w:rsidR="003E56BB" w:rsidRPr="009937C6" w:rsidRDefault="003E56BB" w:rsidP="003E56BB">
      <w:pPr>
        <w:spacing w:line="360" w:lineRule="auto"/>
        <w:ind w:firstLine="709"/>
        <w:jc w:val="both"/>
        <w:rPr>
          <w:rFonts w:ascii="Century" w:hAnsi="Century"/>
          <w:lang w:val="es-MX"/>
        </w:rPr>
      </w:pPr>
      <w:r w:rsidRPr="009937C6">
        <w:rPr>
          <w:rFonts w:ascii="Century" w:hAnsi="Century"/>
          <w:b/>
          <w:lang w:val="es-MX"/>
        </w:rPr>
        <w:t>Notifíquese a la autoridad demandada por oficio y a la parte actora personalmente.</w:t>
      </w:r>
      <w:r w:rsidRPr="009937C6">
        <w:rPr>
          <w:rFonts w:ascii="Century" w:hAnsi="Century"/>
          <w:lang w:val="es-MX"/>
        </w:rPr>
        <w:t xml:space="preserve"> ------------------------------------------------------------------------------------ </w:t>
      </w:r>
    </w:p>
    <w:p w:rsidR="003E56BB" w:rsidRPr="009937C6" w:rsidRDefault="003E56BB" w:rsidP="003E56BB">
      <w:pPr>
        <w:spacing w:line="360" w:lineRule="auto"/>
        <w:ind w:firstLine="709"/>
        <w:jc w:val="both"/>
        <w:rPr>
          <w:rFonts w:ascii="Century" w:hAnsi="Century"/>
          <w:lang w:val="es-MX"/>
        </w:rPr>
      </w:pPr>
    </w:p>
    <w:p w:rsidR="003E56BB" w:rsidRPr="009937C6" w:rsidRDefault="003E56BB" w:rsidP="003E56BB">
      <w:pPr>
        <w:spacing w:line="360" w:lineRule="auto"/>
        <w:ind w:firstLine="709"/>
        <w:jc w:val="both"/>
        <w:rPr>
          <w:rFonts w:ascii="Century" w:hAnsi="Century"/>
          <w:shd w:val="clear" w:color="auto" w:fill="FFFFFF"/>
        </w:rPr>
      </w:pPr>
      <w:r w:rsidRPr="009937C6">
        <w:rPr>
          <w:rFonts w:ascii="Century" w:hAnsi="Century"/>
          <w:shd w:val="clear" w:color="auto" w:fill="FFFFFF"/>
        </w:rPr>
        <w:t xml:space="preserve">En su oportunidad, archívese este expediente, como asunto totalmente concluido y dese de baja en </w:t>
      </w:r>
      <w:r w:rsidRPr="009937C6">
        <w:rPr>
          <w:rFonts w:ascii="Century" w:hAnsi="Century"/>
        </w:rPr>
        <w:t xml:space="preserve">el Sistema de Control de Expedientes de los Juzgados Administrativos Municipales que se </w:t>
      </w:r>
      <w:r w:rsidRPr="009937C6">
        <w:rPr>
          <w:rFonts w:ascii="Century" w:hAnsi="Century"/>
          <w:shd w:val="clear" w:color="auto" w:fill="FFFFFF"/>
        </w:rPr>
        <w:t>lleva para tal efecto. --------------</w:t>
      </w:r>
    </w:p>
    <w:p w:rsidR="003E56BB" w:rsidRPr="009937C6" w:rsidRDefault="003E56BB" w:rsidP="003E56BB">
      <w:pPr>
        <w:spacing w:line="360" w:lineRule="auto"/>
        <w:ind w:firstLine="709"/>
        <w:jc w:val="both"/>
        <w:rPr>
          <w:rFonts w:ascii="Century" w:hAnsi="Century"/>
        </w:rPr>
      </w:pPr>
    </w:p>
    <w:p w:rsidR="003E56BB" w:rsidRPr="009937C6" w:rsidRDefault="003E56BB" w:rsidP="003E56BB">
      <w:pPr>
        <w:spacing w:line="360" w:lineRule="auto"/>
        <w:ind w:firstLine="709"/>
        <w:jc w:val="both"/>
        <w:rPr>
          <w:rFonts w:ascii="Century" w:hAnsi="Century"/>
          <w:lang w:val="es-MX"/>
        </w:rPr>
      </w:pPr>
      <w:r w:rsidRPr="009937C6">
        <w:rPr>
          <w:rFonts w:ascii="Century" w:hAnsi="Century"/>
        </w:rPr>
        <w:t xml:space="preserve">Así lo resolvió y firma la Jueza del Juzgado Tercero Administrativo Municipal de León, Guanajuato, licenciada </w:t>
      </w:r>
      <w:r w:rsidRPr="009937C6">
        <w:rPr>
          <w:rFonts w:ascii="Century" w:hAnsi="Century"/>
          <w:b/>
          <w:bCs/>
        </w:rPr>
        <w:t xml:space="preserve">María Guadalupe Garza </w:t>
      </w:r>
      <w:proofErr w:type="spellStart"/>
      <w:r w:rsidRPr="009937C6">
        <w:rPr>
          <w:rFonts w:ascii="Century" w:hAnsi="Century"/>
          <w:b/>
          <w:bCs/>
        </w:rPr>
        <w:t>Lozornio</w:t>
      </w:r>
      <w:proofErr w:type="spellEnd"/>
      <w:r w:rsidRPr="009937C6">
        <w:rPr>
          <w:rFonts w:ascii="Century" w:hAnsi="Century"/>
        </w:rPr>
        <w:t xml:space="preserve">, quien actúa asistida en forma legal con Secretario de Estudio y Cuenta, licenciado </w:t>
      </w:r>
      <w:r w:rsidRPr="009937C6">
        <w:rPr>
          <w:rFonts w:ascii="Century" w:hAnsi="Century"/>
          <w:b/>
          <w:bCs/>
        </w:rPr>
        <w:t xml:space="preserve">Christian Helmut Emmanuel </w:t>
      </w:r>
      <w:proofErr w:type="spellStart"/>
      <w:r w:rsidRPr="009937C6">
        <w:rPr>
          <w:rFonts w:ascii="Century" w:hAnsi="Century"/>
          <w:b/>
          <w:bCs/>
        </w:rPr>
        <w:t>Schonwald</w:t>
      </w:r>
      <w:proofErr w:type="spellEnd"/>
      <w:r w:rsidRPr="009937C6">
        <w:rPr>
          <w:rFonts w:ascii="Century" w:hAnsi="Century"/>
          <w:b/>
          <w:bCs/>
        </w:rPr>
        <w:t xml:space="preserve"> Escalante</w:t>
      </w:r>
      <w:r w:rsidRPr="009937C6">
        <w:rPr>
          <w:rFonts w:ascii="Century" w:hAnsi="Century"/>
          <w:bCs/>
        </w:rPr>
        <w:t>,</w:t>
      </w:r>
      <w:r w:rsidRPr="009937C6">
        <w:rPr>
          <w:rFonts w:ascii="Century" w:hAnsi="Century"/>
          <w:b/>
          <w:bCs/>
        </w:rPr>
        <w:t xml:space="preserve"> </w:t>
      </w:r>
      <w:r w:rsidRPr="009937C6">
        <w:rPr>
          <w:rFonts w:ascii="Century" w:hAnsi="Century"/>
        </w:rPr>
        <w:t>quien da fe. ---</w:t>
      </w:r>
    </w:p>
    <w:p w:rsidR="003E56BB" w:rsidRPr="009937C6" w:rsidRDefault="003E56BB" w:rsidP="003E56BB"/>
    <w:p w:rsidR="00682D2D" w:rsidRPr="009937C6" w:rsidRDefault="00682D2D"/>
    <w:sectPr w:rsidR="00682D2D" w:rsidRPr="009937C6"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CF4" w:rsidRDefault="000D4CF4" w:rsidP="003E56BB">
      <w:r>
        <w:separator/>
      </w:r>
    </w:p>
  </w:endnote>
  <w:endnote w:type="continuationSeparator" w:id="0">
    <w:p w:rsidR="000D4CF4" w:rsidRDefault="000D4CF4" w:rsidP="003E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31C0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937C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937C6">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0D4CF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CF4" w:rsidRDefault="000D4CF4" w:rsidP="003E56BB">
      <w:r>
        <w:separator/>
      </w:r>
    </w:p>
  </w:footnote>
  <w:footnote w:type="continuationSeparator" w:id="0">
    <w:p w:rsidR="000D4CF4" w:rsidRDefault="000D4CF4" w:rsidP="003E5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D4CF4">
    <w:pPr>
      <w:pStyle w:val="Encabezado"/>
      <w:framePr w:wrap="around" w:vAnchor="text" w:hAnchor="margin" w:xAlign="center" w:y="1"/>
      <w:rPr>
        <w:rStyle w:val="Nmerodepgina"/>
      </w:rPr>
    </w:pPr>
  </w:p>
  <w:p w:rsidR="002B2F1A" w:rsidRDefault="000D4CF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D4CF4" w:rsidP="007F7AC8">
    <w:pPr>
      <w:pStyle w:val="Encabezado"/>
      <w:jc w:val="right"/>
      <w:rPr>
        <w:color w:val="7F7F7F" w:themeColor="text1" w:themeTint="80"/>
      </w:rPr>
    </w:pPr>
  </w:p>
  <w:p w:rsidR="002B2F1A" w:rsidRDefault="000D4CF4" w:rsidP="007F7AC8">
    <w:pPr>
      <w:pStyle w:val="Encabezado"/>
      <w:jc w:val="right"/>
      <w:rPr>
        <w:color w:val="7F7F7F" w:themeColor="text1" w:themeTint="80"/>
      </w:rPr>
    </w:pPr>
  </w:p>
  <w:p w:rsidR="002B2F1A" w:rsidRDefault="000D4CF4" w:rsidP="007F7AC8">
    <w:pPr>
      <w:pStyle w:val="Encabezado"/>
      <w:jc w:val="right"/>
      <w:rPr>
        <w:color w:val="7F7F7F" w:themeColor="text1" w:themeTint="80"/>
      </w:rPr>
    </w:pPr>
  </w:p>
  <w:p w:rsidR="002B2F1A" w:rsidRDefault="000D4CF4" w:rsidP="007F7AC8">
    <w:pPr>
      <w:pStyle w:val="Encabezado"/>
      <w:jc w:val="right"/>
      <w:rPr>
        <w:color w:val="7F7F7F" w:themeColor="text1" w:themeTint="80"/>
      </w:rPr>
    </w:pPr>
  </w:p>
  <w:p w:rsidR="002B2F1A" w:rsidRDefault="003E56BB" w:rsidP="007F7AC8">
    <w:pPr>
      <w:pStyle w:val="Encabezado"/>
      <w:jc w:val="right"/>
    </w:pPr>
    <w:r>
      <w:rPr>
        <w:color w:val="7F7F7F" w:themeColor="text1" w:themeTint="80"/>
      </w:rPr>
      <w:t>Expediente Número 0303</w:t>
    </w:r>
    <w:r w:rsidR="00D31C06">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D4CF4">
    <w:pPr>
      <w:pStyle w:val="Encabezado"/>
      <w:jc w:val="right"/>
      <w:rPr>
        <w:color w:val="8496B0" w:themeColor="text2" w:themeTint="99"/>
        <w:lang w:val="es-ES"/>
      </w:rPr>
    </w:pPr>
  </w:p>
  <w:p w:rsidR="002B2F1A" w:rsidRDefault="000D4CF4">
    <w:pPr>
      <w:pStyle w:val="Encabezado"/>
      <w:jc w:val="right"/>
      <w:rPr>
        <w:color w:val="8496B0" w:themeColor="text2" w:themeTint="99"/>
        <w:lang w:val="es-ES"/>
      </w:rPr>
    </w:pPr>
  </w:p>
  <w:p w:rsidR="002B2F1A" w:rsidRDefault="000D4CF4">
    <w:pPr>
      <w:pStyle w:val="Encabezado"/>
      <w:jc w:val="right"/>
      <w:rPr>
        <w:color w:val="8496B0" w:themeColor="text2" w:themeTint="99"/>
        <w:lang w:val="es-ES"/>
      </w:rPr>
    </w:pPr>
  </w:p>
  <w:p w:rsidR="002B2F1A" w:rsidRDefault="000D4CF4">
    <w:pPr>
      <w:pStyle w:val="Encabezado"/>
      <w:jc w:val="right"/>
      <w:rPr>
        <w:color w:val="8496B0" w:themeColor="text2" w:themeTint="99"/>
        <w:lang w:val="es-ES"/>
      </w:rPr>
    </w:pPr>
  </w:p>
  <w:p w:rsidR="002B2F1A" w:rsidRDefault="000D4CF4">
    <w:pPr>
      <w:pStyle w:val="Encabezado"/>
      <w:jc w:val="right"/>
      <w:rPr>
        <w:color w:val="8496B0" w:themeColor="text2" w:themeTint="99"/>
        <w:lang w:val="es-ES"/>
      </w:rPr>
    </w:pPr>
  </w:p>
  <w:p w:rsidR="002B2F1A" w:rsidRDefault="00D31C0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373A"/>
    <w:multiLevelType w:val="hybridMultilevel"/>
    <w:tmpl w:val="3DBE20B2"/>
    <w:lvl w:ilvl="0" w:tplc="6FEC183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48D3B61"/>
    <w:multiLevelType w:val="hybridMultilevel"/>
    <w:tmpl w:val="6BA2B824"/>
    <w:lvl w:ilvl="0" w:tplc="156C16DC">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54120EBE"/>
    <w:multiLevelType w:val="hybridMultilevel"/>
    <w:tmpl w:val="B04ABE28"/>
    <w:lvl w:ilvl="0" w:tplc="7434647E">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F077D56"/>
    <w:multiLevelType w:val="hybridMultilevel"/>
    <w:tmpl w:val="CB6ED3D8"/>
    <w:lvl w:ilvl="0" w:tplc="6DF60DA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BB"/>
    <w:rsid w:val="000D4CF4"/>
    <w:rsid w:val="00287D51"/>
    <w:rsid w:val="003E56BB"/>
    <w:rsid w:val="00682D2D"/>
    <w:rsid w:val="009937C6"/>
    <w:rsid w:val="00AA065C"/>
    <w:rsid w:val="00D31C06"/>
    <w:rsid w:val="00D6782D"/>
    <w:rsid w:val="00DE39EC"/>
    <w:rsid w:val="00ED492E"/>
    <w:rsid w:val="00F115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BB6F2-E34F-4F64-A1E0-170D2D5C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6B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E56BB"/>
    <w:pPr>
      <w:jc w:val="both"/>
    </w:pPr>
    <w:rPr>
      <w:lang w:val="es-MX"/>
    </w:rPr>
  </w:style>
  <w:style w:type="character" w:customStyle="1" w:styleId="TextoindependienteCar">
    <w:name w:val="Texto independiente Car"/>
    <w:basedOn w:val="Fuentedeprrafopredeter"/>
    <w:link w:val="Textoindependiente"/>
    <w:rsid w:val="003E56BB"/>
    <w:rPr>
      <w:rFonts w:ascii="Times New Roman" w:eastAsia="Calibri" w:hAnsi="Times New Roman" w:cs="Times New Roman"/>
      <w:sz w:val="24"/>
      <w:szCs w:val="24"/>
      <w:lang w:eastAsia="es-ES"/>
    </w:rPr>
  </w:style>
  <w:style w:type="character" w:styleId="Nmerodepgina">
    <w:name w:val="page number"/>
    <w:semiHidden/>
    <w:rsid w:val="003E56BB"/>
    <w:rPr>
      <w:rFonts w:cs="Times New Roman"/>
    </w:rPr>
  </w:style>
  <w:style w:type="paragraph" w:styleId="Encabezado">
    <w:name w:val="header"/>
    <w:basedOn w:val="Normal"/>
    <w:link w:val="EncabezadoCar"/>
    <w:uiPriority w:val="99"/>
    <w:rsid w:val="003E56BB"/>
    <w:pPr>
      <w:tabs>
        <w:tab w:val="center" w:pos="4419"/>
        <w:tab w:val="right" w:pos="8838"/>
      </w:tabs>
    </w:pPr>
    <w:rPr>
      <w:lang w:val="es-MX"/>
    </w:rPr>
  </w:style>
  <w:style w:type="character" w:customStyle="1" w:styleId="EncabezadoCar">
    <w:name w:val="Encabezado Car"/>
    <w:basedOn w:val="Fuentedeprrafopredeter"/>
    <w:link w:val="Encabezado"/>
    <w:uiPriority w:val="99"/>
    <w:rsid w:val="003E56B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E56BB"/>
    <w:pPr>
      <w:tabs>
        <w:tab w:val="center" w:pos="4419"/>
        <w:tab w:val="right" w:pos="8838"/>
      </w:tabs>
    </w:pPr>
  </w:style>
  <w:style w:type="character" w:customStyle="1" w:styleId="PiedepginaCar">
    <w:name w:val="Pie de página Car"/>
    <w:basedOn w:val="Fuentedeprrafopredeter"/>
    <w:link w:val="Piedepgina"/>
    <w:uiPriority w:val="99"/>
    <w:rsid w:val="003E56BB"/>
    <w:rPr>
      <w:rFonts w:ascii="Times New Roman" w:eastAsia="Calibri" w:hAnsi="Times New Roman" w:cs="Times New Roman"/>
      <w:sz w:val="24"/>
      <w:szCs w:val="24"/>
      <w:lang w:val="es-ES" w:eastAsia="es-ES"/>
    </w:rPr>
  </w:style>
  <w:style w:type="paragraph" w:customStyle="1" w:styleId="SENTENCIAS">
    <w:name w:val="SENTENCIAS"/>
    <w:basedOn w:val="Normal"/>
    <w:qFormat/>
    <w:rsid w:val="003E56BB"/>
    <w:pPr>
      <w:spacing w:line="360" w:lineRule="auto"/>
      <w:ind w:firstLine="708"/>
      <w:jc w:val="both"/>
    </w:pPr>
    <w:rPr>
      <w:rFonts w:ascii="Century" w:hAnsi="Century"/>
    </w:rPr>
  </w:style>
  <w:style w:type="paragraph" w:customStyle="1" w:styleId="TESISYJURIS">
    <w:name w:val="TESIS Y JURIS"/>
    <w:basedOn w:val="SENTENCIAS"/>
    <w:qFormat/>
    <w:rsid w:val="003E56BB"/>
    <w:pPr>
      <w:spacing w:line="240" w:lineRule="auto"/>
      <w:ind w:firstLine="709"/>
    </w:pPr>
    <w:rPr>
      <w:bCs/>
      <w:i/>
      <w:iCs/>
    </w:rPr>
  </w:style>
  <w:style w:type="paragraph" w:customStyle="1" w:styleId="RESOLUCIONES">
    <w:name w:val="RESOLUCIONES"/>
    <w:basedOn w:val="Normal"/>
    <w:link w:val="RESOLUCIONESCar"/>
    <w:qFormat/>
    <w:rsid w:val="003E56B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E56BB"/>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3E56B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E56BB"/>
    <w:rPr>
      <w:rFonts w:ascii="Times New Roman" w:eastAsia="Calibri" w:hAnsi="Times New Roman" w:cs="Times New Roman"/>
      <w:sz w:val="24"/>
      <w:szCs w:val="24"/>
      <w:lang w:val="es-ES" w:eastAsia="es-ES"/>
    </w:rPr>
  </w:style>
  <w:style w:type="paragraph" w:customStyle="1" w:styleId="Default">
    <w:name w:val="Default"/>
    <w:basedOn w:val="Normal"/>
    <w:rsid w:val="003E56BB"/>
    <w:pPr>
      <w:autoSpaceDE w:val="0"/>
      <w:autoSpaceDN w:val="0"/>
    </w:pPr>
    <w:rPr>
      <w:rFonts w:ascii="Arial" w:eastAsia="Times New Roman" w:hAnsi="Arial" w:cs="Arial"/>
      <w:color w:val="000000"/>
      <w:lang w:val="es-MX" w:eastAsia="es-MX"/>
    </w:rPr>
  </w:style>
  <w:style w:type="paragraph" w:styleId="Prrafodelista">
    <w:name w:val="List Paragraph"/>
    <w:aliases w:val="viñeta,Párrafo de lista 2"/>
    <w:basedOn w:val="Normal"/>
    <w:link w:val="PrrafodelistaCar"/>
    <w:uiPriority w:val="34"/>
    <w:qFormat/>
    <w:rsid w:val="00ED492E"/>
    <w:pPr>
      <w:ind w:left="708"/>
    </w:pPr>
    <w:rPr>
      <w:rFonts w:eastAsia="Times New Roman"/>
    </w:rPr>
  </w:style>
  <w:style w:type="paragraph" w:styleId="Textocomentario">
    <w:name w:val="annotation text"/>
    <w:basedOn w:val="Normal"/>
    <w:link w:val="TextocomentarioCar"/>
    <w:uiPriority w:val="99"/>
    <w:rsid w:val="00ED492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ED492E"/>
    <w:rPr>
      <w:rFonts w:ascii="Arial" w:eastAsia="Times New Roman" w:hAnsi="Arial" w:cs="Times New Roman"/>
      <w:sz w:val="20"/>
      <w:szCs w:val="20"/>
      <w:lang w:val="es-ES" w:eastAsia="es-ES"/>
    </w:rPr>
  </w:style>
  <w:style w:type="character" w:customStyle="1" w:styleId="PrrafodelistaCar">
    <w:name w:val="Párrafo de lista Car"/>
    <w:aliases w:val="viñeta Car,Párrafo de lista 2 Car"/>
    <w:link w:val="Prrafodelista"/>
    <w:uiPriority w:val="34"/>
    <w:rsid w:val="00ED492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15</Pages>
  <Words>4517</Words>
  <Characters>24845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2</cp:revision>
  <dcterms:created xsi:type="dcterms:W3CDTF">2020-07-28T18:48:00Z</dcterms:created>
  <dcterms:modified xsi:type="dcterms:W3CDTF">2020-08-26T18:19:00Z</dcterms:modified>
</cp:coreProperties>
</file>