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AEF" w:rsidRPr="00500B01" w:rsidRDefault="002426AA" w:rsidP="00BC7AEF">
      <w:pPr>
        <w:pStyle w:val="NormalWeb"/>
        <w:ind w:firstLine="708"/>
        <w:jc w:val="both"/>
        <w:rPr>
          <w:rFonts w:asciiTheme="minorHAnsi" w:hAnsiTheme="minorHAnsi" w:cstheme="minorHAnsi"/>
          <w:bCs/>
          <w:iCs/>
          <w:sz w:val="26"/>
          <w:szCs w:val="26"/>
        </w:rPr>
      </w:pPr>
      <w:bookmarkStart w:id="0" w:name="_GoBack"/>
      <w:bookmarkEnd w:id="0"/>
      <w:r w:rsidRPr="00500B01">
        <w:rPr>
          <w:rFonts w:asciiTheme="minorHAnsi" w:hAnsiTheme="minorHAnsi" w:cstheme="minorHAnsi"/>
          <w:b/>
          <w:bCs/>
          <w:iCs/>
          <w:sz w:val="26"/>
          <w:szCs w:val="26"/>
        </w:rPr>
        <w:t>León, Guanajuato, a 26</w:t>
      </w:r>
      <w:r w:rsidR="00BC7AEF" w:rsidRPr="00500B01">
        <w:rPr>
          <w:rFonts w:asciiTheme="minorHAnsi" w:hAnsiTheme="minorHAnsi" w:cstheme="minorHAnsi"/>
          <w:b/>
          <w:bCs/>
          <w:iCs/>
          <w:sz w:val="26"/>
          <w:szCs w:val="26"/>
        </w:rPr>
        <w:t xml:space="preserve"> veinti</w:t>
      </w:r>
      <w:r w:rsidRPr="00500B01">
        <w:rPr>
          <w:rFonts w:asciiTheme="minorHAnsi" w:hAnsiTheme="minorHAnsi" w:cstheme="minorHAnsi"/>
          <w:b/>
          <w:bCs/>
          <w:iCs/>
          <w:sz w:val="26"/>
          <w:szCs w:val="26"/>
        </w:rPr>
        <w:t>séis</w:t>
      </w:r>
      <w:r w:rsidR="00BC7AEF" w:rsidRPr="00500B01">
        <w:rPr>
          <w:rFonts w:asciiTheme="minorHAnsi" w:hAnsiTheme="minorHAnsi" w:cstheme="minorHAnsi"/>
          <w:b/>
          <w:bCs/>
          <w:iCs/>
          <w:sz w:val="26"/>
          <w:szCs w:val="26"/>
        </w:rPr>
        <w:t xml:space="preserve"> de febrero del año 2020 dos mil veinte</w:t>
      </w:r>
      <w:r w:rsidR="00BC7AEF" w:rsidRPr="00500B01">
        <w:rPr>
          <w:rFonts w:asciiTheme="minorHAnsi" w:hAnsiTheme="minorHAnsi" w:cstheme="minorHAnsi"/>
          <w:bCs/>
          <w:iCs/>
          <w:sz w:val="26"/>
          <w:szCs w:val="26"/>
        </w:rPr>
        <w:t xml:space="preserve">. </w:t>
      </w:r>
    </w:p>
    <w:p w:rsidR="00BC7AEF" w:rsidRPr="00500B01" w:rsidRDefault="00BC7AEF" w:rsidP="00BC7AEF">
      <w:pPr>
        <w:pStyle w:val="NormalWeb"/>
        <w:ind w:firstLine="708"/>
        <w:jc w:val="both"/>
        <w:rPr>
          <w:rFonts w:asciiTheme="minorHAnsi" w:hAnsiTheme="minorHAnsi" w:cstheme="minorHAnsi"/>
          <w:sz w:val="26"/>
          <w:szCs w:val="26"/>
        </w:rPr>
      </w:pPr>
      <w:r w:rsidRPr="00500B01">
        <w:rPr>
          <w:rFonts w:asciiTheme="minorHAnsi" w:hAnsiTheme="minorHAnsi" w:cstheme="minorHAnsi"/>
          <w:b/>
          <w:i/>
          <w:iCs/>
          <w:sz w:val="26"/>
          <w:szCs w:val="26"/>
        </w:rPr>
        <w:t xml:space="preserve">V I S T O S </w:t>
      </w:r>
      <w:r w:rsidRPr="00500B01">
        <w:rPr>
          <w:rFonts w:asciiTheme="minorHAnsi" w:hAnsiTheme="minorHAnsi" w:cstheme="minorHAnsi"/>
          <w:sz w:val="26"/>
          <w:szCs w:val="26"/>
        </w:rPr>
        <w:t xml:space="preserve">para dictar sentencia definitiva, en los autos del proceso administrativo identificado con el expediente número </w:t>
      </w:r>
      <w:r w:rsidRPr="00500B01">
        <w:rPr>
          <w:rFonts w:asciiTheme="minorHAnsi" w:hAnsiTheme="minorHAnsi" w:cstheme="minorHAnsi"/>
          <w:b/>
          <w:sz w:val="26"/>
          <w:szCs w:val="26"/>
        </w:rPr>
        <w:t>2117/2doJAM/2019-JN</w:t>
      </w:r>
      <w:r w:rsidRPr="00500B01">
        <w:rPr>
          <w:rFonts w:asciiTheme="minorHAnsi" w:hAnsiTheme="minorHAnsi" w:cstheme="minorHAnsi"/>
          <w:sz w:val="26"/>
          <w:szCs w:val="26"/>
        </w:rPr>
        <w:t xml:space="preserve">, promovido por el ciudadano </w:t>
      </w:r>
      <w:r w:rsidR="00500B01" w:rsidRPr="00500B01">
        <w:rPr>
          <w:rFonts w:ascii="Calibri" w:hAnsi="Calibri" w:cs="Calibri"/>
          <w:sz w:val="26"/>
          <w:szCs w:val="26"/>
        </w:rPr>
        <w:t>(…)</w:t>
      </w:r>
      <w:r w:rsidRPr="00500B01">
        <w:rPr>
          <w:rFonts w:asciiTheme="minorHAnsi" w:hAnsiTheme="minorHAnsi" w:cstheme="minorHAnsi"/>
          <w:sz w:val="26"/>
          <w:szCs w:val="26"/>
        </w:rPr>
        <w:t>; y</w:t>
      </w:r>
      <w:proofErr w:type="gramStart"/>
      <w:r w:rsidRPr="00500B01">
        <w:rPr>
          <w:rFonts w:asciiTheme="minorHAnsi" w:hAnsiTheme="minorHAnsi" w:cstheme="minorHAnsi"/>
          <w:sz w:val="26"/>
          <w:szCs w:val="26"/>
        </w:rPr>
        <w:t>, .</w:t>
      </w:r>
      <w:proofErr w:type="gramEnd"/>
      <w:r w:rsidRPr="00500B01">
        <w:rPr>
          <w:rFonts w:asciiTheme="minorHAnsi" w:hAnsiTheme="minorHAnsi" w:cstheme="minorHAnsi"/>
          <w:sz w:val="26"/>
          <w:szCs w:val="26"/>
        </w:rPr>
        <w:t xml:space="preserve"> . . . . . . . . . . . . . . . . . . . .  </w:t>
      </w:r>
    </w:p>
    <w:p w:rsidR="00BC7AEF" w:rsidRPr="00500B01" w:rsidRDefault="00BC7AEF" w:rsidP="00BC7AEF">
      <w:pPr>
        <w:pStyle w:val="NormalWeb"/>
        <w:ind w:firstLine="708"/>
        <w:jc w:val="center"/>
        <w:rPr>
          <w:rFonts w:asciiTheme="minorHAnsi" w:hAnsiTheme="minorHAnsi" w:cstheme="minorHAnsi"/>
          <w:b/>
          <w:bCs/>
          <w:i/>
          <w:iCs/>
          <w:sz w:val="26"/>
          <w:szCs w:val="26"/>
        </w:rPr>
      </w:pPr>
      <w:r w:rsidRPr="00500B01">
        <w:rPr>
          <w:rFonts w:asciiTheme="minorHAnsi" w:hAnsiTheme="minorHAnsi" w:cstheme="minorHAnsi"/>
          <w:b/>
          <w:bCs/>
          <w:i/>
          <w:iCs/>
          <w:sz w:val="26"/>
          <w:szCs w:val="26"/>
        </w:rPr>
        <w:t xml:space="preserve">R E S U L T A N D </w:t>
      </w:r>
      <w:proofErr w:type="gramStart"/>
      <w:r w:rsidRPr="00500B01">
        <w:rPr>
          <w:rFonts w:asciiTheme="minorHAnsi" w:hAnsiTheme="minorHAnsi" w:cstheme="minorHAnsi"/>
          <w:b/>
          <w:bCs/>
          <w:i/>
          <w:iCs/>
          <w:sz w:val="26"/>
          <w:szCs w:val="26"/>
        </w:rPr>
        <w:t>O :</w:t>
      </w:r>
      <w:proofErr w:type="gramEnd"/>
    </w:p>
    <w:p w:rsidR="00BC7AEF" w:rsidRPr="00500B01" w:rsidRDefault="00BC7AEF" w:rsidP="00BC7AEF">
      <w:pPr>
        <w:pStyle w:val="Textoindependienteprimerasangra"/>
        <w:ind w:firstLine="708"/>
        <w:jc w:val="both"/>
        <w:rPr>
          <w:rFonts w:asciiTheme="minorHAnsi" w:hAnsiTheme="minorHAnsi" w:cstheme="minorHAnsi"/>
          <w:sz w:val="26"/>
          <w:szCs w:val="26"/>
        </w:rPr>
      </w:pPr>
      <w:r w:rsidRPr="00500B01">
        <w:rPr>
          <w:rFonts w:asciiTheme="minorHAnsi" w:hAnsiTheme="minorHAnsi" w:cstheme="minorHAnsi"/>
          <w:b/>
          <w:i/>
          <w:iCs/>
          <w:sz w:val="26"/>
          <w:szCs w:val="26"/>
        </w:rPr>
        <w:t>PRIMERO.-</w:t>
      </w:r>
      <w:r w:rsidRPr="00500B01">
        <w:rPr>
          <w:rFonts w:asciiTheme="minorHAnsi" w:hAnsiTheme="minorHAnsi" w:cstheme="minorHAnsi"/>
          <w:sz w:val="26"/>
          <w:szCs w:val="26"/>
        </w:rPr>
        <w:t xml:space="preserve"> Mediante escrito presentado el día 2</w:t>
      </w:r>
      <w:r w:rsidR="00EB4B46" w:rsidRPr="00500B01">
        <w:rPr>
          <w:rFonts w:asciiTheme="minorHAnsi" w:hAnsiTheme="minorHAnsi" w:cstheme="minorHAnsi"/>
          <w:sz w:val="26"/>
          <w:szCs w:val="26"/>
        </w:rPr>
        <w:t>3</w:t>
      </w:r>
      <w:r w:rsidRPr="00500B01">
        <w:rPr>
          <w:rFonts w:asciiTheme="minorHAnsi" w:hAnsiTheme="minorHAnsi" w:cstheme="minorHAnsi"/>
          <w:sz w:val="26"/>
          <w:szCs w:val="26"/>
        </w:rPr>
        <w:t xml:space="preserve"> </w:t>
      </w:r>
      <w:r w:rsidR="00EB4B46" w:rsidRPr="00500B01">
        <w:rPr>
          <w:rFonts w:asciiTheme="minorHAnsi" w:hAnsiTheme="minorHAnsi" w:cstheme="minorHAnsi"/>
          <w:sz w:val="26"/>
          <w:szCs w:val="26"/>
        </w:rPr>
        <w:t>veintitrés</w:t>
      </w:r>
      <w:r w:rsidRPr="00500B01">
        <w:rPr>
          <w:rFonts w:asciiTheme="minorHAnsi" w:hAnsiTheme="minorHAnsi" w:cstheme="minorHAnsi"/>
          <w:sz w:val="26"/>
          <w:szCs w:val="26"/>
        </w:rPr>
        <w:t xml:space="preserve"> de </w:t>
      </w:r>
      <w:r w:rsidR="00EB4B46" w:rsidRPr="00500B01">
        <w:rPr>
          <w:rFonts w:asciiTheme="minorHAnsi" w:hAnsiTheme="minorHAnsi" w:cstheme="minorHAnsi"/>
          <w:sz w:val="26"/>
          <w:szCs w:val="26"/>
        </w:rPr>
        <w:t>septiembre</w:t>
      </w:r>
      <w:r w:rsidRPr="00500B01">
        <w:rPr>
          <w:rFonts w:asciiTheme="minorHAnsi" w:hAnsiTheme="minorHAnsi" w:cstheme="minorHAnsi"/>
          <w:sz w:val="26"/>
          <w:szCs w:val="26"/>
        </w:rPr>
        <w:t xml:space="preserve"> del año 2019 dos mil diecinueve, en la Oficialía Común de Partes de los Juzgados Administrativos de este Municipio, el ciudadano</w:t>
      </w:r>
      <w:r w:rsidR="00EB4B46" w:rsidRPr="00500B01">
        <w:rPr>
          <w:rFonts w:asciiTheme="minorHAnsi" w:hAnsiTheme="minorHAnsi" w:cstheme="minorHAnsi"/>
          <w:sz w:val="26"/>
          <w:szCs w:val="26"/>
        </w:rPr>
        <w:t xml:space="preserve"> </w:t>
      </w:r>
      <w:r w:rsidR="00500B01" w:rsidRPr="00500B01">
        <w:rPr>
          <w:rFonts w:ascii="Calibri" w:hAnsi="Calibri" w:cs="Calibri"/>
          <w:sz w:val="26"/>
          <w:szCs w:val="26"/>
        </w:rPr>
        <w:t>(…)</w:t>
      </w:r>
      <w:r w:rsidRPr="00500B01">
        <w:rPr>
          <w:rFonts w:asciiTheme="minorHAnsi" w:hAnsiTheme="minorHAnsi" w:cstheme="minorHAnsi"/>
          <w:bCs/>
          <w:sz w:val="26"/>
          <w:szCs w:val="26"/>
        </w:rPr>
        <w:t xml:space="preserve">, </w:t>
      </w:r>
      <w:r w:rsidRPr="00500B01">
        <w:rPr>
          <w:rFonts w:asciiTheme="minorHAnsi" w:hAnsiTheme="minorHAnsi" w:cstheme="minorHAnsi"/>
          <w:sz w:val="26"/>
          <w:szCs w:val="26"/>
        </w:rPr>
        <w:t xml:space="preserve">por su propio derecho, promovió proceso administrativo, en el que señaló como: . . . . . . </w:t>
      </w:r>
    </w:p>
    <w:p w:rsidR="00BC7AEF" w:rsidRPr="00500B01" w:rsidRDefault="00BC7AEF" w:rsidP="00BC7AEF">
      <w:pPr>
        <w:pStyle w:val="Textoindependienteprimerasangra"/>
        <w:jc w:val="both"/>
        <w:rPr>
          <w:rFonts w:asciiTheme="minorHAnsi" w:hAnsiTheme="minorHAnsi" w:cstheme="minorHAnsi"/>
          <w:sz w:val="26"/>
          <w:szCs w:val="26"/>
        </w:rPr>
      </w:pPr>
    </w:p>
    <w:p w:rsidR="00BC7AEF" w:rsidRPr="00500B01" w:rsidRDefault="00BC7AEF" w:rsidP="00BC7AEF">
      <w:pPr>
        <w:pStyle w:val="Textoindependienteprimerasangra"/>
        <w:ind w:firstLine="708"/>
        <w:jc w:val="both"/>
        <w:rPr>
          <w:rFonts w:asciiTheme="minorHAnsi" w:hAnsiTheme="minorHAnsi" w:cstheme="minorHAnsi"/>
          <w:sz w:val="26"/>
          <w:szCs w:val="26"/>
        </w:rPr>
      </w:pPr>
      <w:r w:rsidRPr="00500B01">
        <w:rPr>
          <w:rFonts w:asciiTheme="minorHAnsi" w:hAnsiTheme="minorHAnsi" w:cstheme="minorHAnsi"/>
          <w:b/>
          <w:sz w:val="26"/>
          <w:szCs w:val="26"/>
        </w:rPr>
        <w:t>a).- Acto impugnado</w:t>
      </w:r>
      <w:r w:rsidRPr="00500B01">
        <w:rPr>
          <w:rFonts w:asciiTheme="minorHAnsi" w:hAnsiTheme="minorHAnsi" w:cstheme="minorHAnsi"/>
          <w:sz w:val="26"/>
          <w:szCs w:val="26"/>
        </w:rPr>
        <w:t>: La determinación de imponer</w:t>
      </w:r>
      <w:r w:rsidR="00671249" w:rsidRPr="00500B01">
        <w:rPr>
          <w:rFonts w:asciiTheme="minorHAnsi" w:hAnsiTheme="minorHAnsi" w:cstheme="minorHAnsi"/>
          <w:sz w:val="26"/>
          <w:szCs w:val="26"/>
        </w:rPr>
        <w:t>le</w:t>
      </w:r>
      <w:r w:rsidRPr="00500B01">
        <w:rPr>
          <w:rFonts w:asciiTheme="minorHAnsi" w:hAnsiTheme="minorHAnsi" w:cstheme="minorHAnsi"/>
          <w:sz w:val="26"/>
          <w:szCs w:val="26"/>
        </w:rPr>
        <w:t xml:space="preserve"> </w:t>
      </w:r>
      <w:r w:rsidR="00671249" w:rsidRPr="00500B01">
        <w:rPr>
          <w:rFonts w:asciiTheme="minorHAnsi" w:hAnsiTheme="minorHAnsi" w:cstheme="minorHAnsi"/>
          <w:sz w:val="26"/>
          <w:szCs w:val="26"/>
        </w:rPr>
        <w:t>2 dos sancio</w:t>
      </w:r>
      <w:r w:rsidRPr="00500B01">
        <w:rPr>
          <w:rFonts w:asciiTheme="minorHAnsi" w:hAnsiTheme="minorHAnsi" w:cstheme="minorHAnsi"/>
          <w:sz w:val="26"/>
          <w:szCs w:val="26"/>
        </w:rPr>
        <w:t>n</w:t>
      </w:r>
      <w:r w:rsidR="00671249" w:rsidRPr="00500B01">
        <w:rPr>
          <w:rFonts w:asciiTheme="minorHAnsi" w:hAnsiTheme="minorHAnsi" w:cstheme="minorHAnsi"/>
          <w:sz w:val="26"/>
          <w:szCs w:val="26"/>
        </w:rPr>
        <w:t>es</w:t>
      </w:r>
      <w:r w:rsidRPr="00500B01">
        <w:rPr>
          <w:rFonts w:asciiTheme="minorHAnsi" w:hAnsiTheme="minorHAnsi" w:cstheme="minorHAnsi"/>
          <w:sz w:val="26"/>
          <w:szCs w:val="26"/>
        </w:rPr>
        <w:t xml:space="preserve"> económica</w:t>
      </w:r>
      <w:r w:rsidR="00671249" w:rsidRPr="00500B01">
        <w:rPr>
          <w:rFonts w:asciiTheme="minorHAnsi" w:hAnsiTheme="minorHAnsi" w:cstheme="minorHAnsi"/>
          <w:sz w:val="26"/>
          <w:szCs w:val="26"/>
        </w:rPr>
        <w:t>s</w:t>
      </w:r>
      <w:r w:rsidRPr="00500B01">
        <w:rPr>
          <w:rFonts w:asciiTheme="minorHAnsi" w:hAnsiTheme="minorHAnsi" w:cstheme="minorHAnsi"/>
          <w:sz w:val="26"/>
          <w:szCs w:val="26"/>
        </w:rPr>
        <w:t xml:space="preserve"> consistente</w:t>
      </w:r>
      <w:r w:rsidR="00671249" w:rsidRPr="00500B01">
        <w:rPr>
          <w:rFonts w:asciiTheme="minorHAnsi" w:hAnsiTheme="minorHAnsi" w:cstheme="minorHAnsi"/>
          <w:sz w:val="26"/>
          <w:szCs w:val="26"/>
        </w:rPr>
        <w:t>s</w:t>
      </w:r>
      <w:r w:rsidRPr="00500B01">
        <w:rPr>
          <w:rFonts w:asciiTheme="minorHAnsi" w:hAnsiTheme="minorHAnsi" w:cstheme="minorHAnsi"/>
          <w:sz w:val="26"/>
          <w:szCs w:val="26"/>
        </w:rPr>
        <w:t xml:space="preserve"> en multa</w:t>
      </w:r>
      <w:r w:rsidR="00671249" w:rsidRPr="00500B01">
        <w:rPr>
          <w:rFonts w:asciiTheme="minorHAnsi" w:hAnsiTheme="minorHAnsi" w:cstheme="minorHAnsi"/>
          <w:sz w:val="26"/>
          <w:szCs w:val="26"/>
        </w:rPr>
        <w:t>s</w:t>
      </w:r>
      <w:r w:rsidRPr="00500B01">
        <w:rPr>
          <w:rFonts w:asciiTheme="minorHAnsi" w:hAnsiTheme="minorHAnsi" w:cstheme="minorHAnsi"/>
          <w:sz w:val="26"/>
          <w:szCs w:val="26"/>
        </w:rPr>
        <w:t xml:space="preserve"> por la</w:t>
      </w:r>
      <w:r w:rsidR="00671249" w:rsidRPr="00500B01">
        <w:rPr>
          <w:rFonts w:asciiTheme="minorHAnsi" w:hAnsiTheme="minorHAnsi" w:cstheme="minorHAnsi"/>
          <w:sz w:val="26"/>
          <w:szCs w:val="26"/>
        </w:rPr>
        <w:t>s</w:t>
      </w:r>
      <w:r w:rsidRPr="00500B01">
        <w:rPr>
          <w:rFonts w:asciiTheme="minorHAnsi" w:hAnsiTheme="minorHAnsi" w:cstheme="minorHAnsi"/>
          <w:sz w:val="26"/>
          <w:szCs w:val="26"/>
        </w:rPr>
        <w:t xml:space="preserve"> cantidad</w:t>
      </w:r>
      <w:r w:rsidR="00671249" w:rsidRPr="00500B01">
        <w:rPr>
          <w:rFonts w:asciiTheme="minorHAnsi" w:hAnsiTheme="minorHAnsi" w:cstheme="minorHAnsi"/>
          <w:sz w:val="26"/>
          <w:szCs w:val="26"/>
        </w:rPr>
        <w:t>es</w:t>
      </w:r>
      <w:r w:rsidRPr="00500B01">
        <w:rPr>
          <w:rFonts w:asciiTheme="minorHAnsi" w:hAnsiTheme="minorHAnsi" w:cstheme="minorHAnsi"/>
          <w:sz w:val="26"/>
          <w:szCs w:val="26"/>
        </w:rPr>
        <w:t xml:space="preserve"> de $</w:t>
      </w:r>
      <w:r w:rsidR="00671249" w:rsidRPr="00500B01">
        <w:rPr>
          <w:rFonts w:asciiTheme="minorHAnsi" w:hAnsiTheme="minorHAnsi" w:cstheme="minorHAnsi"/>
          <w:sz w:val="26"/>
          <w:szCs w:val="26"/>
        </w:rPr>
        <w:t>5,914</w:t>
      </w:r>
      <w:r w:rsidRPr="00500B01">
        <w:rPr>
          <w:rFonts w:asciiTheme="minorHAnsi" w:hAnsiTheme="minorHAnsi" w:cstheme="minorHAnsi"/>
          <w:sz w:val="26"/>
          <w:szCs w:val="26"/>
        </w:rPr>
        <w:t>.</w:t>
      </w:r>
      <w:r w:rsidR="00671249" w:rsidRPr="00500B01">
        <w:rPr>
          <w:rFonts w:asciiTheme="minorHAnsi" w:hAnsiTheme="minorHAnsi" w:cstheme="minorHAnsi"/>
          <w:sz w:val="26"/>
          <w:szCs w:val="26"/>
        </w:rPr>
        <w:t>3</w:t>
      </w:r>
      <w:r w:rsidRPr="00500B01">
        <w:rPr>
          <w:rFonts w:asciiTheme="minorHAnsi" w:hAnsiTheme="minorHAnsi" w:cstheme="minorHAnsi"/>
          <w:sz w:val="26"/>
          <w:szCs w:val="26"/>
        </w:rPr>
        <w:t>0 (</w:t>
      </w:r>
      <w:r w:rsidR="00671249" w:rsidRPr="00500B01">
        <w:rPr>
          <w:rFonts w:asciiTheme="minorHAnsi" w:hAnsiTheme="minorHAnsi" w:cstheme="minorHAnsi"/>
          <w:sz w:val="26"/>
          <w:szCs w:val="26"/>
        </w:rPr>
        <w:t xml:space="preserve">Cinco </w:t>
      </w:r>
      <w:r w:rsidRPr="00500B01">
        <w:rPr>
          <w:rFonts w:asciiTheme="minorHAnsi" w:hAnsiTheme="minorHAnsi" w:cstheme="minorHAnsi"/>
          <w:sz w:val="26"/>
          <w:szCs w:val="26"/>
        </w:rPr>
        <w:t xml:space="preserve">mil </w:t>
      </w:r>
      <w:r w:rsidR="00671249" w:rsidRPr="00500B01">
        <w:rPr>
          <w:rFonts w:asciiTheme="minorHAnsi" w:hAnsiTheme="minorHAnsi" w:cstheme="minorHAnsi"/>
          <w:sz w:val="26"/>
          <w:szCs w:val="26"/>
        </w:rPr>
        <w:t>novecientos catorce</w:t>
      </w:r>
      <w:r w:rsidRPr="00500B01">
        <w:rPr>
          <w:rFonts w:asciiTheme="minorHAnsi" w:hAnsiTheme="minorHAnsi" w:cstheme="minorHAnsi"/>
          <w:sz w:val="26"/>
          <w:szCs w:val="26"/>
        </w:rPr>
        <w:t xml:space="preserve"> pesos </w:t>
      </w:r>
      <w:r w:rsidR="00671249" w:rsidRPr="00500B01">
        <w:rPr>
          <w:rFonts w:asciiTheme="minorHAnsi" w:hAnsiTheme="minorHAnsi" w:cstheme="minorHAnsi"/>
          <w:sz w:val="26"/>
          <w:szCs w:val="26"/>
        </w:rPr>
        <w:t>3</w:t>
      </w:r>
      <w:r w:rsidRPr="00500B01">
        <w:rPr>
          <w:rFonts w:asciiTheme="minorHAnsi" w:hAnsiTheme="minorHAnsi" w:cstheme="minorHAnsi"/>
          <w:sz w:val="26"/>
          <w:szCs w:val="26"/>
        </w:rPr>
        <w:t>0/100 Moneda Nacional)</w:t>
      </w:r>
      <w:r w:rsidR="00671249" w:rsidRPr="00500B01">
        <w:rPr>
          <w:rFonts w:asciiTheme="minorHAnsi" w:hAnsiTheme="minorHAnsi" w:cstheme="minorHAnsi"/>
          <w:sz w:val="26"/>
          <w:szCs w:val="26"/>
        </w:rPr>
        <w:t xml:space="preserve"> y $20,700.05 (Veinte mil setecientos pesos 05/100 Moneda Nacional)</w:t>
      </w:r>
      <w:r w:rsidRPr="00500B01">
        <w:rPr>
          <w:rFonts w:asciiTheme="minorHAnsi" w:hAnsiTheme="minorHAnsi" w:cstheme="minorHAnsi"/>
          <w:sz w:val="26"/>
          <w:szCs w:val="26"/>
        </w:rPr>
        <w:t>. . . . . . . . . . . . . . . . . . . . . . . . . . . . . . .</w:t>
      </w:r>
      <w:r w:rsidR="00671249" w:rsidRPr="00500B01">
        <w:rPr>
          <w:rFonts w:asciiTheme="minorHAnsi" w:hAnsiTheme="minorHAnsi" w:cstheme="minorHAnsi"/>
          <w:sz w:val="26"/>
          <w:szCs w:val="26"/>
        </w:rPr>
        <w:t xml:space="preserve"> . </w:t>
      </w:r>
    </w:p>
    <w:p w:rsidR="00BC7AEF" w:rsidRPr="00500B01" w:rsidRDefault="00BC7AEF" w:rsidP="00BC7AEF">
      <w:pPr>
        <w:pStyle w:val="Textoindependienteprimerasangra"/>
        <w:ind w:firstLine="0"/>
        <w:jc w:val="both"/>
        <w:rPr>
          <w:rFonts w:asciiTheme="minorHAnsi" w:hAnsiTheme="minorHAnsi" w:cstheme="minorHAnsi"/>
          <w:sz w:val="26"/>
          <w:szCs w:val="26"/>
        </w:rPr>
      </w:pPr>
    </w:p>
    <w:p w:rsidR="00BC7AEF" w:rsidRPr="00500B01" w:rsidRDefault="00BC7AEF" w:rsidP="00BC7AEF">
      <w:pPr>
        <w:pStyle w:val="Textoindependienteprimerasangra"/>
        <w:ind w:firstLine="708"/>
        <w:jc w:val="both"/>
        <w:rPr>
          <w:rFonts w:asciiTheme="minorHAnsi" w:hAnsiTheme="minorHAnsi" w:cstheme="minorHAnsi"/>
          <w:sz w:val="26"/>
          <w:szCs w:val="26"/>
        </w:rPr>
      </w:pPr>
      <w:r w:rsidRPr="00500B01">
        <w:rPr>
          <w:rFonts w:asciiTheme="minorHAnsi" w:hAnsiTheme="minorHAnsi" w:cstheme="minorHAnsi"/>
          <w:b/>
          <w:bCs/>
          <w:sz w:val="26"/>
          <w:szCs w:val="26"/>
        </w:rPr>
        <w:t xml:space="preserve">b).- </w:t>
      </w:r>
      <w:r w:rsidRPr="00500B01">
        <w:rPr>
          <w:rFonts w:asciiTheme="minorHAnsi" w:hAnsiTheme="minorHAnsi" w:cstheme="minorHAnsi"/>
          <w:b/>
          <w:sz w:val="26"/>
          <w:szCs w:val="26"/>
        </w:rPr>
        <w:t>Autoridad</w:t>
      </w:r>
      <w:r w:rsidR="00F0473F" w:rsidRPr="00500B01">
        <w:rPr>
          <w:rFonts w:asciiTheme="minorHAnsi" w:hAnsiTheme="minorHAnsi" w:cstheme="minorHAnsi"/>
          <w:b/>
          <w:sz w:val="26"/>
          <w:szCs w:val="26"/>
        </w:rPr>
        <w:t>es</w:t>
      </w:r>
      <w:r w:rsidRPr="00500B01">
        <w:rPr>
          <w:rFonts w:asciiTheme="minorHAnsi" w:hAnsiTheme="minorHAnsi" w:cstheme="minorHAnsi"/>
          <w:b/>
          <w:sz w:val="26"/>
          <w:szCs w:val="26"/>
        </w:rPr>
        <w:t xml:space="preserve"> demandada</w:t>
      </w:r>
      <w:r w:rsidR="00F0473F" w:rsidRPr="00500B01">
        <w:rPr>
          <w:rFonts w:asciiTheme="minorHAnsi" w:hAnsiTheme="minorHAnsi" w:cstheme="minorHAnsi"/>
          <w:b/>
          <w:sz w:val="26"/>
          <w:szCs w:val="26"/>
        </w:rPr>
        <w:t>s</w:t>
      </w:r>
      <w:r w:rsidR="00F0473F" w:rsidRPr="00500B01">
        <w:rPr>
          <w:rFonts w:asciiTheme="minorHAnsi" w:hAnsiTheme="minorHAnsi" w:cstheme="minorHAnsi"/>
          <w:sz w:val="26"/>
          <w:szCs w:val="26"/>
        </w:rPr>
        <w:t>: Los</w:t>
      </w:r>
      <w:r w:rsidRPr="00500B01">
        <w:rPr>
          <w:rFonts w:asciiTheme="minorHAnsi" w:hAnsiTheme="minorHAnsi" w:cstheme="minorHAnsi"/>
          <w:sz w:val="26"/>
          <w:szCs w:val="26"/>
        </w:rPr>
        <w:t xml:space="preserve"> Inspector</w:t>
      </w:r>
      <w:r w:rsidR="00F0473F" w:rsidRPr="00500B01">
        <w:rPr>
          <w:rFonts w:asciiTheme="minorHAnsi" w:hAnsiTheme="minorHAnsi" w:cstheme="minorHAnsi"/>
          <w:sz w:val="26"/>
          <w:szCs w:val="26"/>
        </w:rPr>
        <w:t>es</w:t>
      </w:r>
      <w:r w:rsidRPr="00500B01">
        <w:rPr>
          <w:rFonts w:asciiTheme="minorHAnsi" w:hAnsiTheme="minorHAnsi" w:cstheme="minorHAnsi"/>
          <w:sz w:val="26"/>
          <w:szCs w:val="26"/>
        </w:rPr>
        <w:t xml:space="preserve"> adscrito</w:t>
      </w:r>
      <w:r w:rsidR="00F0473F" w:rsidRPr="00500B01">
        <w:rPr>
          <w:rFonts w:asciiTheme="minorHAnsi" w:hAnsiTheme="minorHAnsi" w:cstheme="minorHAnsi"/>
          <w:sz w:val="26"/>
          <w:szCs w:val="26"/>
        </w:rPr>
        <w:t>s</w:t>
      </w:r>
      <w:r w:rsidRPr="00500B01">
        <w:rPr>
          <w:rFonts w:asciiTheme="minorHAnsi" w:hAnsiTheme="minorHAnsi" w:cstheme="minorHAnsi"/>
          <w:sz w:val="26"/>
          <w:szCs w:val="26"/>
        </w:rPr>
        <w:t xml:space="preserve"> a la Gerencia de Tratamiento y Reúso del Sistema de Agua Potable y Alcantarillado de León (SAPAL por sus siglas), de nombre</w:t>
      </w:r>
      <w:r w:rsidR="00F0473F" w:rsidRPr="00500B01">
        <w:rPr>
          <w:rFonts w:asciiTheme="minorHAnsi" w:hAnsiTheme="minorHAnsi" w:cstheme="minorHAnsi"/>
          <w:sz w:val="26"/>
          <w:szCs w:val="26"/>
        </w:rPr>
        <w:t>s</w:t>
      </w:r>
      <w:r w:rsidRPr="00500B01">
        <w:rPr>
          <w:rFonts w:asciiTheme="minorHAnsi" w:hAnsiTheme="minorHAnsi" w:cstheme="minorHAnsi"/>
          <w:sz w:val="26"/>
          <w:szCs w:val="26"/>
        </w:rPr>
        <w:t xml:space="preserve"> </w:t>
      </w:r>
      <w:r w:rsidR="00500B01" w:rsidRPr="00500B01">
        <w:rPr>
          <w:rFonts w:ascii="Calibri" w:hAnsi="Calibri" w:cs="Calibri"/>
          <w:sz w:val="26"/>
          <w:szCs w:val="26"/>
        </w:rPr>
        <w:t>(…)</w:t>
      </w:r>
      <w:r w:rsidRPr="00500B01">
        <w:rPr>
          <w:rFonts w:asciiTheme="minorHAnsi" w:hAnsiTheme="minorHAnsi" w:cstheme="minorHAnsi"/>
          <w:sz w:val="26"/>
          <w:szCs w:val="26"/>
        </w:rPr>
        <w:t xml:space="preserve">. . . . . . . . . . . . . . . . . . . . . . . . . </w:t>
      </w:r>
      <w:r w:rsidR="00F0473F" w:rsidRPr="00500B01">
        <w:rPr>
          <w:rFonts w:asciiTheme="minorHAnsi" w:hAnsiTheme="minorHAnsi" w:cstheme="minorHAnsi"/>
          <w:sz w:val="26"/>
          <w:szCs w:val="26"/>
        </w:rPr>
        <w:t>. . . . . . . . . . . . . . . . . . . . . . . . . . . . . . . . . . . . . . . .</w:t>
      </w:r>
    </w:p>
    <w:p w:rsidR="00BC7AEF" w:rsidRPr="00500B01" w:rsidRDefault="00BC7AEF" w:rsidP="00BC7AEF">
      <w:pPr>
        <w:pStyle w:val="Textoindependienteprimerasangra"/>
        <w:jc w:val="both"/>
        <w:rPr>
          <w:rFonts w:asciiTheme="minorHAnsi" w:hAnsiTheme="minorHAnsi" w:cstheme="minorHAnsi"/>
          <w:sz w:val="26"/>
          <w:szCs w:val="26"/>
        </w:rPr>
      </w:pPr>
    </w:p>
    <w:p w:rsidR="00BC7AEF" w:rsidRPr="00500B01" w:rsidRDefault="00BC7AEF" w:rsidP="00BC7AEF">
      <w:pPr>
        <w:pStyle w:val="Textoindependienteprimerasangra"/>
        <w:ind w:firstLine="708"/>
        <w:jc w:val="both"/>
        <w:rPr>
          <w:rFonts w:asciiTheme="minorHAnsi" w:hAnsiTheme="minorHAnsi" w:cstheme="minorHAnsi"/>
          <w:bCs/>
          <w:sz w:val="26"/>
          <w:szCs w:val="26"/>
        </w:rPr>
      </w:pPr>
      <w:proofErr w:type="gramStart"/>
      <w:r w:rsidRPr="00500B01">
        <w:rPr>
          <w:rFonts w:asciiTheme="minorHAnsi" w:hAnsiTheme="minorHAnsi" w:cstheme="minorHAnsi"/>
          <w:b/>
          <w:bCs/>
          <w:sz w:val="26"/>
          <w:szCs w:val="26"/>
        </w:rPr>
        <w:t>c).-</w:t>
      </w:r>
      <w:proofErr w:type="gramEnd"/>
      <w:r w:rsidRPr="00500B01">
        <w:rPr>
          <w:rFonts w:asciiTheme="minorHAnsi" w:hAnsiTheme="minorHAnsi" w:cstheme="minorHAnsi"/>
          <w:b/>
          <w:sz w:val="26"/>
          <w:szCs w:val="26"/>
        </w:rPr>
        <w:t xml:space="preserve"> Pretensiones</w:t>
      </w:r>
      <w:r w:rsidRPr="00500B01">
        <w:rPr>
          <w:rFonts w:asciiTheme="minorHAnsi" w:hAnsiTheme="minorHAnsi" w:cstheme="minorHAnsi"/>
          <w:bCs/>
          <w:sz w:val="26"/>
          <w:szCs w:val="26"/>
        </w:rPr>
        <w:t xml:space="preserve">: La </w:t>
      </w:r>
      <w:r w:rsidRPr="00500B01">
        <w:rPr>
          <w:rFonts w:asciiTheme="minorHAnsi" w:hAnsiTheme="minorHAnsi" w:cstheme="minorHAnsi"/>
          <w:sz w:val="26"/>
          <w:szCs w:val="26"/>
        </w:rPr>
        <w:t>nulidad de</w:t>
      </w:r>
      <w:r w:rsidR="00B23F88" w:rsidRPr="00500B01">
        <w:rPr>
          <w:rFonts w:asciiTheme="minorHAnsi" w:hAnsiTheme="minorHAnsi" w:cstheme="minorHAnsi"/>
          <w:sz w:val="26"/>
          <w:szCs w:val="26"/>
        </w:rPr>
        <w:t xml:space="preserve"> </w:t>
      </w:r>
      <w:r w:rsidRPr="00500B01">
        <w:rPr>
          <w:rFonts w:asciiTheme="minorHAnsi" w:hAnsiTheme="minorHAnsi" w:cstheme="minorHAnsi"/>
          <w:sz w:val="26"/>
          <w:szCs w:val="26"/>
        </w:rPr>
        <w:t>l</w:t>
      </w:r>
      <w:r w:rsidR="00B23F88" w:rsidRPr="00500B01">
        <w:rPr>
          <w:rFonts w:asciiTheme="minorHAnsi" w:hAnsiTheme="minorHAnsi" w:cstheme="minorHAnsi"/>
          <w:sz w:val="26"/>
          <w:szCs w:val="26"/>
        </w:rPr>
        <w:t>os</w:t>
      </w:r>
      <w:r w:rsidRPr="00500B01">
        <w:rPr>
          <w:rFonts w:asciiTheme="minorHAnsi" w:hAnsiTheme="minorHAnsi" w:cstheme="minorHAnsi"/>
          <w:sz w:val="26"/>
          <w:szCs w:val="26"/>
        </w:rPr>
        <w:t xml:space="preserve"> acto</w:t>
      </w:r>
      <w:r w:rsidR="00B23F88" w:rsidRPr="00500B01">
        <w:rPr>
          <w:rFonts w:asciiTheme="minorHAnsi" w:hAnsiTheme="minorHAnsi" w:cstheme="minorHAnsi"/>
          <w:sz w:val="26"/>
          <w:szCs w:val="26"/>
        </w:rPr>
        <w:t>s</w:t>
      </w:r>
      <w:r w:rsidRPr="00500B01">
        <w:rPr>
          <w:rFonts w:asciiTheme="minorHAnsi" w:hAnsiTheme="minorHAnsi" w:cstheme="minorHAnsi"/>
          <w:sz w:val="26"/>
          <w:szCs w:val="26"/>
        </w:rPr>
        <w:t xml:space="preserve"> impugnado</w:t>
      </w:r>
      <w:r w:rsidR="00B23F88" w:rsidRPr="00500B01">
        <w:rPr>
          <w:rFonts w:asciiTheme="minorHAnsi" w:hAnsiTheme="minorHAnsi" w:cstheme="minorHAnsi"/>
          <w:sz w:val="26"/>
          <w:szCs w:val="26"/>
        </w:rPr>
        <w:t>s</w:t>
      </w:r>
      <w:r w:rsidRPr="00500B01">
        <w:rPr>
          <w:rFonts w:asciiTheme="minorHAnsi" w:hAnsiTheme="minorHAnsi" w:cstheme="minorHAnsi"/>
          <w:sz w:val="26"/>
          <w:szCs w:val="26"/>
        </w:rPr>
        <w:t>; el reconocimiento del derecho que en su favor, establecen diversas normas jurídicas; y, la condena a la</w:t>
      </w:r>
      <w:r w:rsidR="00B23F88" w:rsidRPr="00500B01">
        <w:rPr>
          <w:rFonts w:asciiTheme="minorHAnsi" w:hAnsiTheme="minorHAnsi" w:cstheme="minorHAnsi"/>
          <w:sz w:val="26"/>
          <w:szCs w:val="26"/>
        </w:rPr>
        <w:t>s</w:t>
      </w:r>
      <w:r w:rsidRPr="00500B01">
        <w:rPr>
          <w:rFonts w:asciiTheme="minorHAnsi" w:hAnsiTheme="minorHAnsi" w:cstheme="minorHAnsi"/>
          <w:sz w:val="26"/>
          <w:szCs w:val="26"/>
        </w:rPr>
        <w:t xml:space="preserve"> autoridad</w:t>
      </w:r>
      <w:r w:rsidR="00B23F88" w:rsidRPr="00500B01">
        <w:rPr>
          <w:rFonts w:asciiTheme="minorHAnsi" w:hAnsiTheme="minorHAnsi" w:cstheme="minorHAnsi"/>
          <w:sz w:val="26"/>
          <w:szCs w:val="26"/>
        </w:rPr>
        <w:t>es</w:t>
      </w:r>
      <w:r w:rsidRPr="00500B01">
        <w:rPr>
          <w:rFonts w:asciiTheme="minorHAnsi" w:hAnsiTheme="minorHAnsi" w:cstheme="minorHAnsi"/>
          <w:sz w:val="26"/>
          <w:szCs w:val="26"/>
        </w:rPr>
        <w:t xml:space="preserve"> </w:t>
      </w:r>
      <w:r w:rsidR="00B23F88" w:rsidRPr="00500B01">
        <w:rPr>
          <w:rFonts w:asciiTheme="minorHAnsi" w:hAnsiTheme="minorHAnsi" w:cstheme="minorHAnsi"/>
          <w:sz w:val="26"/>
          <w:szCs w:val="26"/>
        </w:rPr>
        <w:t>a</w:t>
      </w:r>
      <w:r w:rsidRPr="00500B01">
        <w:rPr>
          <w:rFonts w:asciiTheme="minorHAnsi" w:hAnsiTheme="minorHAnsi" w:cstheme="minorHAnsi"/>
          <w:sz w:val="26"/>
          <w:szCs w:val="26"/>
        </w:rPr>
        <w:t xml:space="preserve"> que se le restablezca en sus derechos violados</w:t>
      </w:r>
      <w:r w:rsidRPr="00500B01">
        <w:rPr>
          <w:rFonts w:asciiTheme="minorHAnsi" w:hAnsiTheme="minorHAnsi" w:cstheme="minorHAnsi"/>
          <w:bCs/>
          <w:sz w:val="26"/>
          <w:szCs w:val="26"/>
        </w:rPr>
        <w:t>. . .</w:t>
      </w:r>
      <w:r w:rsidR="00B23F88" w:rsidRPr="00500B01">
        <w:rPr>
          <w:rFonts w:asciiTheme="minorHAnsi" w:hAnsiTheme="minorHAnsi" w:cstheme="minorHAnsi"/>
          <w:bCs/>
          <w:sz w:val="26"/>
          <w:szCs w:val="26"/>
        </w:rPr>
        <w:t xml:space="preserve"> . . . . . . . . . . . </w:t>
      </w:r>
    </w:p>
    <w:p w:rsidR="00BC7AEF" w:rsidRPr="00500B01" w:rsidRDefault="00BC7AEF" w:rsidP="00BC7AEF">
      <w:pPr>
        <w:pStyle w:val="Textoindependienteprimerasangra"/>
        <w:jc w:val="both"/>
        <w:rPr>
          <w:rFonts w:asciiTheme="minorHAnsi" w:hAnsiTheme="minorHAnsi" w:cstheme="minorHAnsi"/>
          <w:bCs/>
          <w:sz w:val="26"/>
          <w:szCs w:val="26"/>
        </w:rPr>
      </w:pPr>
    </w:p>
    <w:p w:rsidR="00BC7AEF" w:rsidRPr="00500B01" w:rsidRDefault="00BC7AEF" w:rsidP="00BC7AEF">
      <w:pPr>
        <w:pStyle w:val="Textoindependienteprimerasangra"/>
        <w:ind w:firstLine="708"/>
        <w:jc w:val="both"/>
        <w:rPr>
          <w:rFonts w:asciiTheme="minorHAnsi" w:hAnsiTheme="minorHAnsi" w:cstheme="minorHAnsi"/>
          <w:sz w:val="26"/>
          <w:szCs w:val="26"/>
        </w:rPr>
      </w:pPr>
      <w:r w:rsidRPr="00500B01">
        <w:rPr>
          <w:rFonts w:asciiTheme="minorHAnsi" w:hAnsiTheme="minorHAnsi" w:cstheme="minorHAnsi"/>
          <w:b/>
          <w:i/>
          <w:iCs/>
          <w:sz w:val="26"/>
          <w:szCs w:val="26"/>
        </w:rPr>
        <w:t xml:space="preserve">SEGUNDO.- </w:t>
      </w:r>
      <w:r w:rsidRPr="00500B01">
        <w:rPr>
          <w:rFonts w:asciiTheme="minorHAnsi" w:hAnsiTheme="minorHAnsi" w:cstheme="minorHAnsi"/>
          <w:sz w:val="26"/>
          <w:szCs w:val="26"/>
        </w:rPr>
        <w:t xml:space="preserve">Por razón de turno, este Juzgado Segundo Administrativo se avocó al conocimiento del presente proceso, por lo que por auto del día </w:t>
      </w:r>
      <w:r w:rsidR="00B23F88" w:rsidRPr="00500B01">
        <w:rPr>
          <w:rFonts w:asciiTheme="minorHAnsi" w:hAnsiTheme="minorHAnsi" w:cstheme="minorHAnsi"/>
          <w:sz w:val="26"/>
          <w:szCs w:val="26"/>
        </w:rPr>
        <w:t>26</w:t>
      </w:r>
      <w:r w:rsidRPr="00500B01">
        <w:rPr>
          <w:rFonts w:asciiTheme="minorHAnsi" w:hAnsiTheme="minorHAnsi" w:cstheme="minorHAnsi"/>
          <w:sz w:val="26"/>
          <w:szCs w:val="26"/>
        </w:rPr>
        <w:t xml:space="preserve"> </w:t>
      </w:r>
      <w:r w:rsidR="00B23F88" w:rsidRPr="00500B01">
        <w:rPr>
          <w:rFonts w:asciiTheme="minorHAnsi" w:hAnsiTheme="minorHAnsi" w:cstheme="minorHAnsi"/>
          <w:sz w:val="26"/>
          <w:szCs w:val="26"/>
        </w:rPr>
        <w:t>veintiséis</w:t>
      </w:r>
      <w:r w:rsidRPr="00500B01">
        <w:rPr>
          <w:rFonts w:asciiTheme="minorHAnsi" w:hAnsiTheme="minorHAnsi" w:cstheme="minorHAnsi"/>
          <w:sz w:val="26"/>
          <w:szCs w:val="26"/>
        </w:rPr>
        <w:t xml:space="preserve"> de s</w:t>
      </w:r>
      <w:r w:rsidR="00B23F88" w:rsidRPr="00500B01">
        <w:rPr>
          <w:rFonts w:asciiTheme="minorHAnsi" w:hAnsiTheme="minorHAnsi" w:cstheme="minorHAnsi"/>
          <w:sz w:val="26"/>
          <w:szCs w:val="26"/>
        </w:rPr>
        <w:t>eptiembre</w:t>
      </w:r>
      <w:r w:rsidRPr="00500B01">
        <w:rPr>
          <w:rFonts w:asciiTheme="minorHAnsi" w:hAnsiTheme="minorHAnsi" w:cstheme="minorHAnsi"/>
          <w:sz w:val="26"/>
          <w:szCs w:val="26"/>
        </w:rPr>
        <w:t xml:space="preserve"> del año 2019 dos mil diecinueve, se ordenó formar el expediente y se admitió a trámite la demanda; teniéndose al actor por ofrecida y admitida como pruebas: la documental descrita  en el capítulo de pruebas de su escrito inicial de demanda; la que se tuvo en ese momento por desahogada dada su propia naturaleza; la </w:t>
      </w:r>
      <w:proofErr w:type="spellStart"/>
      <w:r w:rsidRPr="00500B01">
        <w:rPr>
          <w:rFonts w:asciiTheme="minorHAnsi" w:hAnsiTheme="minorHAnsi" w:cstheme="minorHAnsi"/>
          <w:sz w:val="26"/>
          <w:szCs w:val="26"/>
        </w:rPr>
        <w:t>presuncional</w:t>
      </w:r>
      <w:proofErr w:type="spellEnd"/>
      <w:r w:rsidRPr="00500B01">
        <w:rPr>
          <w:rFonts w:asciiTheme="minorHAnsi" w:hAnsiTheme="minorHAnsi" w:cstheme="minorHAnsi"/>
          <w:sz w:val="26"/>
          <w:szCs w:val="26"/>
        </w:rPr>
        <w:t xml:space="preserve"> legal y humana en lo que beneficie a la oferente; y, los informes de la</w:t>
      </w:r>
      <w:r w:rsidR="00B23F88" w:rsidRPr="00500B01">
        <w:rPr>
          <w:rFonts w:asciiTheme="minorHAnsi" w:hAnsiTheme="minorHAnsi" w:cstheme="minorHAnsi"/>
          <w:sz w:val="26"/>
          <w:szCs w:val="26"/>
        </w:rPr>
        <w:t>s</w:t>
      </w:r>
      <w:r w:rsidRPr="00500B01">
        <w:rPr>
          <w:rFonts w:asciiTheme="minorHAnsi" w:hAnsiTheme="minorHAnsi" w:cstheme="minorHAnsi"/>
          <w:sz w:val="26"/>
          <w:szCs w:val="26"/>
        </w:rPr>
        <w:t xml:space="preserve"> autoridad</w:t>
      </w:r>
      <w:r w:rsidR="00B23F88" w:rsidRPr="00500B01">
        <w:rPr>
          <w:rFonts w:asciiTheme="minorHAnsi" w:hAnsiTheme="minorHAnsi" w:cstheme="minorHAnsi"/>
          <w:sz w:val="26"/>
          <w:szCs w:val="26"/>
        </w:rPr>
        <w:t>es</w:t>
      </w:r>
      <w:r w:rsidRPr="00500B01">
        <w:rPr>
          <w:rFonts w:asciiTheme="minorHAnsi" w:hAnsiTheme="minorHAnsi" w:cstheme="minorHAnsi"/>
          <w:sz w:val="26"/>
          <w:szCs w:val="26"/>
        </w:rPr>
        <w:t>, acerca de los hechos de que haya</w:t>
      </w:r>
      <w:r w:rsidR="00B23F88" w:rsidRPr="00500B01">
        <w:rPr>
          <w:rFonts w:asciiTheme="minorHAnsi" w:hAnsiTheme="minorHAnsi" w:cstheme="minorHAnsi"/>
          <w:sz w:val="26"/>
          <w:szCs w:val="26"/>
        </w:rPr>
        <w:t>n</w:t>
      </w:r>
      <w:r w:rsidRPr="00500B01">
        <w:rPr>
          <w:rFonts w:asciiTheme="minorHAnsi" w:hAnsiTheme="minorHAnsi" w:cstheme="minorHAnsi"/>
          <w:sz w:val="26"/>
          <w:szCs w:val="26"/>
        </w:rPr>
        <w:t xml:space="preserve"> tenido conocimiento con motivo o durante el desempeño de sus funciones respecto de los actos impugnados . . . . . . . . . . . . . . . . . . . . . . . . . . </w:t>
      </w:r>
      <w:r w:rsidR="00B23F88" w:rsidRPr="00500B01">
        <w:rPr>
          <w:rFonts w:asciiTheme="minorHAnsi" w:hAnsiTheme="minorHAnsi" w:cstheme="minorHAnsi"/>
          <w:sz w:val="26"/>
          <w:szCs w:val="26"/>
        </w:rPr>
        <w:t xml:space="preserve">. . . . . . . . . . . . . . </w:t>
      </w:r>
    </w:p>
    <w:p w:rsidR="00BC7AEF" w:rsidRPr="00500B01" w:rsidRDefault="00BC7AEF" w:rsidP="00BC7AEF">
      <w:pPr>
        <w:pStyle w:val="Textoindependienteprimerasangra"/>
        <w:jc w:val="both"/>
        <w:rPr>
          <w:rFonts w:asciiTheme="minorHAnsi" w:hAnsiTheme="minorHAnsi" w:cstheme="minorHAnsi"/>
          <w:sz w:val="26"/>
          <w:szCs w:val="26"/>
        </w:rPr>
      </w:pPr>
    </w:p>
    <w:p w:rsidR="00BC7AEF" w:rsidRPr="00500B01" w:rsidRDefault="00BC7AEF" w:rsidP="00BC7AEF">
      <w:pPr>
        <w:pStyle w:val="Textoindependienteprimerasangra"/>
        <w:ind w:firstLine="708"/>
        <w:jc w:val="both"/>
        <w:rPr>
          <w:rFonts w:asciiTheme="minorHAnsi" w:hAnsiTheme="minorHAnsi" w:cstheme="minorHAnsi"/>
          <w:sz w:val="26"/>
          <w:szCs w:val="26"/>
        </w:rPr>
      </w:pPr>
      <w:r w:rsidRPr="00500B01">
        <w:rPr>
          <w:rFonts w:asciiTheme="minorHAnsi" w:hAnsiTheme="minorHAnsi" w:cstheme="minorHAnsi"/>
          <w:sz w:val="26"/>
          <w:szCs w:val="26"/>
        </w:rPr>
        <w:t>Por lo que respecta a la confesión de</w:t>
      </w:r>
      <w:r w:rsidR="00B23F88" w:rsidRPr="00500B01">
        <w:rPr>
          <w:rFonts w:asciiTheme="minorHAnsi" w:hAnsiTheme="minorHAnsi" w:cstheme="minorHAnsi"/>
          <w:sz w:val="26"/>
          <w:szCs w:val="26"/>
        </w:rPr>
        <w:t xml:space="preserve"> </w:t>
      </w:r>
      <w:r w:rsidRPr="00500B01">
        <w:rPr>
          <w:rFonts w:asciiTheme="minorHAnsi" w:hAnsiTheme="minorHAnsi" w:cstheme="minorHAnsi"/>
          <w:sz w:val="26"/>
          <w:szCs w:val="26"/>
        </w:rPr>
        <w:t>l</w:t>
      </w:r>
      <w:r w:rsidR="00B23F88" w:rsidRPr="00500B01">
        <w:rPr>
          <w:rFonts w:asciiTheme="minorHAnsi" w:hAnsiTheme="minorHAnsi" w:cstheme="minorHAnsi"/>
          <w:sz w:val="26"/>
          <w:szCs w:val="26"/>
        </w:rPr>
        <w:t>os</w:t>
      </w:r>
      <w:r w:rsidRPr="00500B01">
        <w:rPr>
          <w:rFonts w:asciiTheme="minorHAnsi" w:hAnsiTheme="minorHAnsi" w:cstheme="minorHAnsi"/>
          <w:sz w:val="26"/>
          <w:szCs w:val="26"/>
        </w:rPr>
        <w:t xml:space="preserve"> demandado</w:t>
      </w:r>
      <w:r w:rsidR="00B23F88" w:rsidRPr="00500B01">
        <w:rPr>
          <w:rFonts w:asciiTheme="minorHAnsi" w:hAnsiTheme="minorHAnsi" w:cstheme="minorHAnsi"/>
          <w:sz w:val="26"/>
          <w:szCs w:val="26"/>
        </w:rPr>
        <w:t>s</w:t>
      </w:r>
      <w:r w:rsidRPr="00500B01">
        <w:rPr>
          <w:rFonts w:asciiTheme="minorHAnsi" w:hAnsiTheme="minorHAnsi" w:cstheme="minorHAnsi"/>
          <w:sz w:val="26"/>
          <w:szCs w:val="26"/>
        </w:rPr>
        <w:t xml:space="preserve">, no se admitió tal medio de prueba. . . . . . . . . . . . . . . . . . . . . . . . . . . . . . . . . . . . . . . . . . . . . </w:t>
      </w:r>
      <w:r w:rsidR="00B23F88" w:rsidRPr="00500B01">
        <w:rPr>
          <w:rFonts w:asciiTheme="minorHAnsi" w:hAnsiTheme="minorHAnsi" w:cstheme="minorHAnsi"/>
          <w:sz w:val="26"/>
          <w:szCs w:val="26"/>
        </w:rPr>
        <w:t>. . . . . . . . . .</w:t>
      </w:r>
    </w:p>
    <w:p w:rsidR="00BC7AEF" w:rsidRPr="00500B01" w:rsidRDefault="00BC7AEF" w:rsidP="00BC7AEF">
      <w:pPr>
        <w:pStyle w:val="Textoindependienteprimerasangra"/>
        <w:jc w:val="both"/>
        <w:rPr>
          <w:rFonts w:asciiTheme="minorHAnsi" w:hAnsiTheme="minorHAnsi" w:cstheme="minorHAnsi"/>
          <w:sz w:val="26"/>
          <w:szCs w:val="26"/>
        </w:rPr>
      </w:pPr>
    </w:p>
    <w:p w:rsidR="00BC7AEF" w:rsidRPr="00500B01" w:rsidRDefault="00BC7AEF" w:rsidP="00BC7AEF">
      <w:pPr>
        <w:pStyle w:val="Textoindependienteprimerasangra"/>
        <w:ind w:firstLine="708"/>
        <w:jc w:val="both"/>
        <w:rPr>
          <w:rFonts w:asciiTheme="minorHAnsi" w:hAnsiTheme="minorHAnsi" w:cstheme="minorHAnsi"/>
          <w:sz w:val="26"/>
          <w:szCs w:val="26"/>
        </w:rPr>
      </w:pPr>
      <w:r w:rsidRPr="00500B01">
        <w:rPr>
          <w:rFonts w:asciiTheme="minorHAnsi" w:hAnsiTheme="minorHAnsi" w:cstheme="minorHAnsi"/>
          <w:sz w:val="26"/>
          <w:szCs w:val="26"/>
        </w:rPr>
        <w:t xml:space="preserve">Respecto de la suspensión del acto impugnado, se </w:t>
      </w:r>
      <w:r w:rsidR="00FC1705" w:rsidRPr="00500B01">
        <w:rPr>
          <w:rFonts w:asciiTheme="minorHAnsi" w:hAnsiTheme="minorHAnsi" w:cstheme="minorHAnsi"/>
          <w:sz w:val="26"/>
          <w:szCs w:val="26"/>
        </w:rPr>
        <w:t>concedió dicha medida cautelar</w:t>
      </w:r>
      <w:r w:rsidRPr="00500B01">
        <w:rPr>
          <w:rFonts w:asciiTheme="minorHAnsi" w:hAnsiTheme="minorHAnsi" w:cstheme="minorHAnsi"/>
          <w:sz w:val="26"/>
          <w:szCs w:val="26"/>
        </w:rPr>
        <w:t>. . . . . . . . . . . . . . . . . . . . . . . . .</w:t>
      </w:r>
      <w:r w:rsidR="00FC1705" w:rsidRPr="00500B01">
        <w:rPr>
          <w:rFonts w:asciiTheme="minorHAnsi" w:hAnsiTheme="minorHAnsi" w:cstheme="minorHAnsi"/>
          <w:sz w:val="26"/>
          <w:szCs w:val="26"/>
        </w:rPr>
        <w:t xml:space="preserve"> . . . . . . . . . . . . . . . . . . . . . . . . . . . . . . . . . . . . . .</w:t>
      </w:r>
    </w:p>
    <w:p w:rsidR="00BC7AEF" w:rsidRPr="00500B01" w:rsidRDefault="00BC7AEF" w:rsidP="00FC1705">
      <w:pPr>
        <w:pStyle w:val="Textoindependienteprimerasangra"/>
        <w:ind w:firstLine="0"/>
        <w:jc w:val="both"/>
        <w:rPr>
          <w:rFonts w:asciiTheme="minorHAnsi" w:hAnsiTheme="minorHAnsi" w:cstheme="minorHAnsi"/>
          <w:sz w:val="26"/>
          <w:szCs w:val="26"/>
        </w:rPr>
      </w:pPr>
    </w:p>
    <w:p w:rsidR="00BC7AEF" w:rsidRPr="00500B01" w:rsidRDefault="00BC7AEF" w:rsidP="00BC7AEF">
      <w:pPr>
        <w:pStyle w:val="Textoindependienteprimerasangra"/>
        <w:ind w:firstLine="708"/>
        <w:jc w:val="both"/>
        <w:rPr>
          <w:rFonts w:asciiTheme="minorHAnsi" w:hAnsiTheme="minorHAnsi" w:cstheme="minorHAnsi"/>
          <w:sz w:val="26"/>
          <w:szCs w:val="26"/>
        </w:rPr>
      </w:pPr>
      <w:r w:rsidRPr="00500B01">
        <w:rPr>
          <w:rFonts w:asciiTheme="minorHAnsi" w:hAnsiTheme="minorHAnsi" w:cstheme="minorHAnsi"/>
          <w:sz w:val="26"/>
          <w:szCs w:val="26"/>
        </w:rPr>
        <w:t>Asimismo, se ordenó emplazar y correr traslado a la</w:t>
      </w:r>
      <w:r w:rsidR="00FC1705" w:rsidRPr="00500B01">
        <w:rPr>
          <w:rFonts w:asciiTheme="minorHAnsi" w:hAnsiTheme="minorHAnsi" w:cstheme="minorHAnsi"/>
          <w:sz w:val="26"/>
          <w:szCs w:val="26"/>
        </w:rPr>
        <w:t>s</w:t>
      </w:r>
      <w:r w:rsidRPr="00500B01">
        <w:rPr>
          <w:rFonts w:asciiTheme="minorHAnsi" w:hAnsiTheme="minorHAnsi" w:cstheme="minorHAnsi"/>
          <w:sz w:val="26"/>
          <w:szCs w:val="26"/>
        </w:rPr>
        <w:t xml:space="preserve"> autoridad</w:t>
      </w:r>
      <w:r w:rsidR="00FC1705" w:rsidRPr="00500B01">
        <w:rPr>
          <w:rFonts w:asciiTheme="minorHAnsi" w:hAnsiTheme="minorHAnsi" w:cstheme="minorHAnsi"/>
          <w:sz w:val="26"/>
          <w:szCs w:val="26"/>
        </w:rPr>
        <w:t>es</w:t>
      </w:r>
      <w:r w:rsidRPr="00500B01">
        <w:rPr>
          <w:rFonts w:asciiTheme="minorHAnsi" w:hAnsiTheme="minorHAnsi" w:cstheme="minorHAnsi"/>
          <w:sz w:val="26"/>
          <w:szCs w:val="26"/>
        </w:rPr>
        <w:t xml:space="preserve"> señalada</w:t>
      </w:r>
      <w:r w:rsidR="00FC1705" w:rsidRPr="00500B01">
        <w:rPr>
          <w:rFonts w:asciiTheme="minorHAnsi" w:hAnsiTheme="minorHAnsi" w:cstheme="minorHAnsi"/>
          <w:sz w:val="26"/>
          <w:szCs w:val="26"/>
        </w:rPr>
        <w:t>s</w:t>
      </w:r>
      <w:r w:rsidRPr="00500B01">
        <w:rPr>
          <w:rFonts w:asciiTheme="minorHAnsi" w:hAnsiTheme="minorHAnsi" w:cstheme="minorHAnsi"/>
          <w:sz w:val="26"/>
          <w:szCs w:val="26"/>
        </w:rPr>
        <w:t xml:space="preserve"> como demandada</w:t>
      </w:r>
      <w:r w:rsidR="00FC1705" w:rsidRPr="00500B01">
        <w:rPr>
          <w:rFonts w:asciiTheme="minorHAnsi" w:hAnsiTheme="minorHAnsi" w:cstheme="minorHAnsi"/>
          <w:sz w:val="26"/>
          <w:szCs w:val="26"/>
        </w:rPr>
        <w:t>s</w:t>
      </w:r>
      <w:r w:rsidRPr="00500B01">
        <w:rPr>
          <w:rFonts w:asciiTheme="minorHAnsi" w:hAnsiTheme="minorHAnsi" w:cstheme="minorHAnsi"/>
          <w:sz w:val="26"/>
          <w:szCs w:val="26"/>
        </w:rPr>
        <w:t>, a efecto de que diera</w:t>
      </w:r>
      <w:r w:rsidR="00FC1705" w:rsidRPr="00500B01">
        <w:rPr>
          <w:rFonts w:asciiTheme="minorHAnsi" w:hAnsiTheme="minorHAnsi" w:cstheme="minorHAnsi"/>
          <w:sz w:val="26"/>
          <w:szCs w:val="26"/>
        </w:rPr>
        <w:t>n</w:t>
      </w:r>
      <w:r w:rsidRPr="00500B01">
        <w:rPr>
          <w:rFonts w:asciiTheme="minorHAnsi" w:hAnsiTheme="minorHAnsi" w:cstheme="minorHAnsi"/>
          <w:sz w:val="26"/>
          <w:szCs w:val="26"/>
        </w:rPr>
        <w:t xml:space="preserve"> contestación de la demanda; lo que realiz</w:t>
      </w:r>
      <w:r w:rsidR="00FC1705" w:rsidRPr="00500B01">
        <w:rPr>
          <w:rFonts w:asciiTheme="minorHAnsi" w:hAnsiTheme="minorHAnsi" w:cstheme="minorHAnsi"/>
          <w:sz w:val="26"/>
          <w:szCs w:val="26"/>
        </w:rPr>
        <w:t xml:space="preserve">aron </w:t>
      </w:r>
      <w:r w:rsidRPr="00500B01">
        <w:rPr>
          <w:rFonts w:asciiTheme="minorHAnsi" w:hAnsiTheme="minorHAnsi" w:cstheme="minorHAnsi"/>
          <w:sz w:val="26"/>
          <w:szCs w:val="26"/>
        </w:rPr>
        <w:t>l</w:t>
      </w:r>
      <w:r w:rsidR="00FC1705" w:rsidRPr="00500B01">
        <w:rPr>
          <w:rFonts w:asciiTheme="minorHAnsi" w:hAnsiTheme="minorHAnsi" w:cstheme="minorHAnsi"/>
          <w:sz w:val="26"/>
          <w:szCs w:val="26"/>
        </w:rPr>
        <w:t>os</w:t>
      </w:r>
      <w:r w:rsidRPr="00500B01">
        <w:rPr>
          <w:rFonts w:asciiTheme="minorHAnsi" w:hAnsiTheme="minorHAnsi" w:cstheme="minorHAnsi"/>
          <w:sz w:val="26"/>
          <w:szCs w:val="26"/>
        </w:rPr>
        <w:t xml:space="preserve"> Inspector</w:t>
      </w:r>
      <w:r w:rsidR="00FC1705" w:rsidRPr="00500B01">
        <w:rPr>
          <w:rFonts w:asciiTheme="minorHAnsi" w:hAnsiTheme="minorHAnsi" w:cstheme="minorHAnsi"/>
          <w:sz w:val="26"/>
          <w:szCs w:val="26"/>
        </w:rPr>
        <w:t>es</w:t>
      </w:r>
      <w:r w:rsidRPr="00500B01">
        <w:rPr>
          <w:rFonts w:asciiTheme="minorHAnsi" w:hAnsiTheme="minorHAnsi" w:cstheme="minorHAnsi"/>
          <w:sz w:val="26"/>
          <w:szCs w:val="26"/>
        </w:rPr>
        <w:t xml:space="preserve"> de nombre</w:t>
      </w:r>
      <w:r w:rsidR="00FC1705" w:rsidRPr="00500B01">
        <w:rPr>
          <w:rFonts w:asciiTheme="minorHAnsi" w:hAnsiTheme="minorHAnsi" w:cstheme="minorHAnsi"/>
          <w:sz w:val="26"/>
          <w:szCs w:val="26"/>
        </w:rPr>
        <w:t>s</w:t>
      </w:r>
      <w:r w:rsidRPr="00500B01">
        <w:rPr>
          <w:rFonts w:asciiTheme="minorHAnsi" w:hAnsiTheme="minorHAnsi" w:cstheme="minorHAnsi"/>
          <w:sz w:val="26"/>
          <w:szCs w:val="26"/>
        </w:rPr>
        <w:t xml:space="preserve"> </w:t>
      </w:r>
      <w:r w:rsidR="00500B01" w:rsidRPr="00500B01">
        <w:rPr>
          <w:rFonts w:ascii="Calibri" w:hAnsi="Calibri" w:cs="Calibri"/>
          <w:sz w:val="26"/>
          <w:szCs w:val="26"/>
        </w:rPr>
        <w:t>(…)</w:t>
      </w:r>
      <w:r w:rsidRPr="00500B01">
        <w:rPr>
          <w:rFonts w:asciiTheme="minorHAnsi" w:hAnsiTheme="minorHAnsi" w:cstheme="minorHAnsi"/>
          <w:sz w:val="26"/>
          <w:szCs w:val="26"/>
        </w:rPr>
        <w:t>, inspector</w:t>
      </w:r>
      <w:r w:rsidR="00FC1705" w:rsidRPr="00500B01">
        <w:rPr>
          <w:rFonts w:asciiTheme="minorHAnsi" w:hAnsiTheme="minorHAnsi" w:cstheme="minorHAnsi"/>
          <w:sz w:val="26"/>
          <w:szCs w:val="26"/>
        </w:rPr>
        <w:t>es</w:t>
      </w:r>
      <w:r w:rsidRPr="00500B01">
        <w:rPr>
          <w:rFonts w:asciiTheme="minorHAnsi" w:hAnsiTheme="minorHAnsi" w:cstheme="minorHAnsi"/>
          <w:sz w:val="26"/>
          <w:szCs w:val="26"/>
        </w:rPr>
        <w:t xml:space="preserve"> del Sistema de Agua Potable y Alcantarillado de León, por escrito presentado el día </w:t>
      </w:r>
      <w:r w:rsidR="00FC1705" w:rsidRPr="00500B01">
        <w:rPr>
          <w:rFonts w:asciiTheme="minorHAnsi" w:hAnsiTheme="minorHAnsi" w:cstheme="minorHAnsi"/>
          <w:sz w:val="26"/>
          <w:szCs w:val="26"/>
        </w:rPr>
        <w:t>18</w:t>
      </w:r>
      <w:r w:rsidRPr="00500B01">
        <w:rPr>
          <w:rFonts w:asciiTheme="minorHAnsi" w:hAnsiTheme="minorHAnsi" w:cstheme="minorHAnsi"/>
          <w:sz w:val="26"/>
          <w:szCs w:val="26"/>
        </w:rPr>
        <w:t xml:space="preserve"> </w:t>
      </w:r>
      <w:r w:rsidR="00FC1705" w:rsidRPr="00500B01">
        <w:rPr>
          <w:rFonts w:asciiTheme="minorHAnsi" w:hAnsiTheme="minorHAnsi" w:cstheme="minorHAnsi"/>
          <w:sz w:val="26"/>
          <w:szCs w:val="26"/>
        </w:rPr>
        <w:t xml:space="preserve">dieciocho de </w:t>
      </w:r>
      <w:r w:rsidRPr="00500B01">
        <w:rPr>
          <w:rFonts w:asciiTheme="minorHAnsi" w:hAnsiTheme="minorHAnsi" w:cstheme="minorHAnsi"/>
          <w:sz w:val="26"/>
          <w:szCs w:val="26"/>
        </w:rPr>
        <w:lastRenderedPageBreak/>
        <w:t>o</w:t>
      </w:r>
      <w:r w:rsidR="00FC1705" w:rsidRPr="00500B01">
        <w:rPr>
          <w:rFonts w:asciiTheme="minorHAnsi" w:hAnsiTheme="minorHAnsi" w:cstheme="minorHAnsi"/>
          <w:sz w:val="26"/>
          <w:szCs w:val="26"/>
        </w:rPr>
        <w:t>ctubre</w:t>
      </w:r>
      <w:r w:rsidRPr="00500B01">
        <w:rPr>
          <w:rFonts w:asciiTheme="minorHAnsi" w:hAnsiTheme="minorHAnsi" w:cstheme="minorHAnsi"/>
          <w:sz w:val="26"/>
          <w:szCs w:val="26"/>
        </w:rPr>
        <w:t xml:space="preserve"> del año 2019 dos mil diecinueve, en el que plante</w:t>
      </w:r>
      <w:r w:rsidR="00FC1705" w:rsidRPr="00500B01">
        <w:rPr>
          <w:rFonts w:asciiTheme="minorHAnsi" w:hAnsiTheme="minorHAnsi" w:cstheme="minorHAnsi"/>
          <w:sz w:val="26"/>
          <w:szCs w:val="26"/>
        </w:rPr>
        <w:t>aron</w:t>
      </w:r>
      <w:r w:rsidRPr="00500B01">
        <w:rPr>
          <w:rFonts w:asciiTheme="minorHAnsi" w:hAnsiTheme="minorHAnsi" w:cstheme="minorHAnsi"/>
          <w:sz w:val="26"/>
          <w:szCs w:val="26"/>
        </w:rPr>
        <w:t xml:space="preserve"> causales de improcedencia y di</w:t>
      </w:r>
      <w:r w:rsidR="00FC1705" w:rsidRPr="00500B01">
        <w:rPr>
          <w:rFonts w:asciiTheme="minorHAnsi" w:hAnsiTheme="minorHAnsi" w:cstheme="minorHAnsi"/>
          <w:sz w:val="26"/>
          <w:szCs w:val="26"/>
        </w:rPr>
        <w:t>er</w:t>
      </w:r>
      <w:r w:rsidRPr="00500B01">
        <w:rPr>
          <w:rFonts w:asciiTheme="minorHAnsi" w:hAnsiTheme="minorHAnsi" w:cstheme="minorHAnsi"/>
          <w:sz w:val="26"/>
          <w:szCs w:val="26"/>
        </w:rPr>
        <w:t>o</w:t>
      </w:r>
      <w:r w:rsidR="00FC1705" w:rsidRPr="00500B01">
        <w:rPr>
          <w:rFonts w:asciiTheme="minorHAnsi" w:hAnsiTheme="minorHAnsi" w:cstheme="minorHAnsi"/>
          <w:sz w:val="26"/>
          <w:szCs w:val="26"/>
        </w:rPr>
        <w:t>n</w:t>
      </w:r>
      <w:r w:rsidRPr="00500B01">
        <w:rPr>
          <w:rFonts w:asciiTheme="minorHAnsi" w:hAnsiTheme="minorHAnsi" w:cstheme="minorHAnsi"/>
          <w:sz w:val="26"/>
          <w:szCs w:val="26"/>
        </w:rPr>
        <w:t xml:space="preserve"> contestación a los hechos y a los conceptos de impugnación, así como rindi</w:t>
      </w:r>
      <w:r w:rsidR="00FC1705" w:rsidRPr="00500B01">
        <w:rPr>
          <w:rFonts w:asciiTheme="minorHAnsi" w:hAnsiTheme="minorHAnsi" w:cstheme="minorHAnsi"/>
          <w:sz w:val="26"/>
          <w:szCs w:val="26"/>
        </w:rPr>
        <w:t>eron</w:t>
      </w:r>
      <w:r w:rsidRPr="00500B01">
        <w:rPr>
          <w:rFonts w:asciiTheme="minorHAnsi" w:hAnsiTheme="minorHAnsi" w:cstheme="minorHAnsi"/>
          <w:sz w:val="26"/>
          <w:szCs w:val="26"/>
        </w:rPr>
        <w:t xml:space="preserve"> el informe solicit</w:t>
      </w:r>
      <w:r w:rsidR="00FC1705" w:rsidRPr="00500B01">
        <w:rPr>
          <w:rFonts w:asciiTheme="minorHAnsi" w:hAnsiTheme="minorHAnsi" w:cstheme="minorHAnsi"/>
          <w:sz w:val="26"/>
          <w:szCs w:val="26"/>
        </w:rPr>
        <w:t xml:space="preserve">ado. . . . . . . . . . . . . . . . . . . . . . . . . . . . . . . . . . . . . . . . . . . . . . . . . . . . . . . . . . . . . </w:t>
      </w:r>
    </w:p>
    <w:p w:rsidR="00BC7AEF" w:rsidRPr="00500B01" w:rsidRDefault="00BC7AEF" w:rsidP="00BC7AEF">
      <w:pPr>
        <w:pStyle w:val="Textoindependiente2"/>
        <w:rPr>
          <w:rFonts w:asciiTheme="minorHAnsi" w:hAnsiTheme="minorHAnsi" w:cstheme="minorHAnsi"/>
          <w:color w:val="auto"/>
          <w:sz w:val="26"/>
          <w:szCs w:val="26"/>
          <w:lang w:val="es-ES"/>
        </w:rPr>
      </w:pPr>
    </w:p>
    <w:p w:rsidR="00BC7AEF" w:rsidRPr="00500B01" w:rsidRDefault="00BC7AEF" w:rsidP="00BC7AEF">
      <w:pPr>
        <w:pStyle w:val="Textoindependienteprimerasangra"/>
        <w:ind w:firstLine="708"/>
        <w:jc w:val="both"/>
        <w:rPr>
          <w:rFonts w:asciiTheme="minorHAnsi" w:hAnsiTheme="minorHAnsi" w:cstheme="minorHAnsi"/>
          <w:sz w:val="26"/>
          <w:szCs w:val="26"/>
        </w:rPr>
      </w:pPr>
      <w:r w:rsidRPr="00500B01">
        <w:rPr>
          <w:rFonts w:asciiTheme="minorHAnsi" w:hAnsiTheme="minorHAnsi" w:cstheme="minorHAnsi"/>
          <w:b/>
          <w:i/>
          <w:sz w:val="26"/>
          <w:szCs w:val="26"/>
        </w:rPr>
        <w:t>T</w:t>
      </w:r>
      <w:r w:rsidR="000361DB" w:rsidRPr="00500B01">
        <w:rPr>
          <w:rFonts w:asciiTheme="minorHAnsi" w:hAnsiTheme="minorHAnsi" w:cstheme="minorHAnsi"/>
          <w:b/>
          <w:i/>
          <w:sz w:val="26"/>
          <w:szCs w:val="26"/>
        </w:rPr>
        <w:t>ERCER</w:t>
      </w:r>
      <w:r w:rsidRPr="00500B01">
        <w:rPr>
          <w:rFonts w:asciiTheme="minorHAnsi" w:hAnsiTheme="minorHAnsi" w:cstheme="minorHAnsi"/>
          <w:b/>
          <w:i/>
          <w:sz w:val="26"/>
          <w:szCs w:val="26"/>
        </w:rPr>
        <w:t>O</w:t>
      </w:r>
      <w:r w:rsidRPr="00500B01">
        <w:rPr>
          <w:rFonts w:asciiTheme="minorHAnsi" w:hAnsiTheme="minorHAnsi" w:cstheme="minorHAnsi"/>
          <w:sz w:val="26"/>
          <w:szCs w:val="26"/>
        </w:rPr>
        <w:t xml:space="preserve">.- Por auto de fecha </w:t>
      </w:r>
      <w:r w:rsidR="00E24CB3" w:rsidRPr="00500B01">
        <w:rPr>
          <w:rFonts w:asciiTheme="minorHAnsi" w:hAnsiTheme="minorHAnsi" w:cstheme="minorHAnsi"/>
          <w:sz w:val="26"/>
          <w:szCs w:val="26"/>
        </w:rPr>
        <w:t>2</w:t>
      </w:r>
      <w:r w:rsidRPr="00500B01">
        <w:rPr>
          <w:rFonts w:asciiTheme="minorHAnsi" w:hAnsiTheme="minorHAnsi" w:cstheme="minorHAnsi"/>
          <w:sz w:val="26"/>
          <w:szCs w:val="26"/>
        </w:rPr>
        <w:t xml:space="preserve">1 </w:t>
      </w:r>
      <w:r w:rsidR="00E24CB3" w:rsidRPr="00500B01">
        <w:rPr>
          <w:rFonts w:asciiTheme="minorHAnsi" w:hAnsiTheme="minorHAnsi" w:cstheme="minorHAnsi"/>
          <w:sz w:val="26"/>
          <w:szCs w:val="26"/>
        </w:rPr>
        <w:t>veintiuno</w:t>
      </w:r>
      <w:r w:rsidRPr="00500B01">
        <w:rPr>
          <w:rFonts w:asciiTheme="minorHAnsi" w:hAnsiTheme="minorHAnsi" w:cstheme="minorHAnsi"/>
          <w:sz w:val="26"/>
          <w:szCs w:val="26"/>
        </w:rPr>
        <w:t xml:space="preserve"> de </w:t>
      </w:r>
      <w:r w:rsidR="00E24CB3" w:rsidRPr="00500B01">
        <w:rPr>
          <w:rFonts w:asciiTheme="minorHAnsi" w:hAnsiTheme="minorHAnsi" w:cstheme="minorHAnsi"/>
          <w:sz w:val="26"/>
          <w:szCs w:val="26"/>
        </w:rPr>
        <w:t>octu</w:t>
      </w:r>
      <w:r w:rsidRPr="00500B01">
        <w:rPr>
          <w:rFonts w:asciiTheme="minorHAnsi" w:hAnsiTheme="minorHAnsi" w:cstheme="minorHAnsi"/>
          <w:sz w:val="26"/>
          <w:szCs w:val="26"/>
        </w:rPr>
        <w:t>bre del año 2019 dos mil diecinueve, se tuvo a</w:t>
      </w:r>
      <w:r w:rsidR="00367243" w:rsidRPr="00500B01">
        <w:rPr>
          <w:rFonts w:asciiTheme="minorHAnsi" w:hAnsiTheme="minorHAnsi" w:cstheme="minorHAnsi"/>
          <w:sz w:val="26"/>
          <w:szCs w:val="26"/>
        </w:rPr>
        <w:t xml:space="preserve"> </w:t>
      </w:r>
      <w:r w:rsidRPr="00500B01">
        <w:rPr>
          <w:rFonts w:asciiTheme="minorHAnsi" w:hAnsiTheme="minorHAnsi" w:cstheme="minorHAnsi"/>
          <w:sz w:val="26"/>
          <w:szCs w:val="26"/>
        </w:rPr>
        <w:t>l</w:t>
      </w:r>
      <w:r w:rsidR="00367243" w:rsidRPr="00500B01">
        <w:rPr>
          <w:rFonts w:asciiTheme="minorHAnsi" w:hAnsiTheme="minorHAnsi" w:cstheme="minorHAnsi"/>
          <w:sz w:val="26"/>
          <w:szCs w:val="26"/>
        </w:rPr>
        <w:t>os</w:t>
      </w:r>
      <w:r w:rsidRPr="00500B01">
        <w:rPr>
          <w:rFonts w:asciiTheme="minorHAnsi" w:hAnsiTheme="minorHAnsi" w:cstheme="minorHAnsi"/>
          <w:sz w:val="26"/>
          <w:szCs w:val="26"/>
        </w:rPr>
        <w:t xml:space="preserve"> inspector</w:t>
      </w:r>
      <w:r w:rsidR="00367243" w:rsidRPr="00500B01">
        <w:rPr>
          <w:rFonts w:asciiTheme="minorHAnsi" w:hAnsiTheme="minorHAnsi" w:cstheme="minorHAnsi"/>
          <w:sz w:val="26"/>
          <w:szCs w:val="26"/>
        </w:rPr>
        <w:t>es</w:t>
      </w:r>
      <w:r w:rsidRPr="00500B01">
        <w:rPr>
          <w:rFonts w:asciiTheme="minorHAnsi" w:hAnsiTheme="minorHAnsi" w:cstheme="minorHAnsi"/>
          <w:sz w:val="26"/>
          <w:szCs w:val="26"/>
        </w:rPr>
        <w:t xml:space="preserve"> demandado</w:t>
      </w:r>
      <w:r w:rsidR="00367243" w:rsidRPr="00500B01">
        <w:rPr>
          <w:rFonts w:asciiTheme="minorHAnsi" w:hAnsiTheme="minorHAnsi" w:cstheme="minorHAnsi"/>
          <w:sz w:val="26"/>
          <w:szCs w:val="26"/>
        </w:rPr>
        <w:t>s</w:t>
      </w:r>
      <w:r w:rsidRPr="00500B01">
        <w:rPr>
          <w:rFonts w:asciiTheme="minorHAnsi" w:hAnsiTheme="minorHAnsi" w:cstheme="minorHAnsi"/>
          <w:sz w:val="26"/>
          <w:szCs w:val="26"/>
        </w:rPr>
        <w:t>, por rindiendo el informe requerido, mismo que se admitió como prueba de la parte actora, el que se tuvo por desahogado en ese momento; así como por contestando la demanda instaurada en su contra; teniéndole</w:t>
      </w:r>
      <w:r w:rsidR="000361DB" w:rsidRPr="00500B01">
        <w:rPr>
          <w:rFonts w:asciiTheme="minorHAnsi" w:hAnsiTheme="minorHAnsi" w:cstheme="minorHAnsi"/>
          <w:sz w:val="26"/>
          <w:szCs w:val="26"/>
        </w:rPr>
        <w:t>s</w:t>
      </w:r>
      <w:r w:rsidRPr="00500B01">
        <w:rPr>
          <w:rFonts w:asciiTheme="minorHAnsi" w:hAnsiTheme="minorHAnsi" w:cstheme="minorHAnsi"/>
          <w:sz w:val="26"/>
          <w:szCs w:val="26"/>
        </w:rPr>
        <w:t xml:space="preserve"> por ofrecida</w:t>
      </w:r>
      <w:r w:rsidR="000361DB" w:rsidRPr="00500B01">
        <w:rPr>
          <w:rFonts w:asciiTheme="minorHAnsi" w:hAnsiTheme="minorHAnsi" w:cstheme="minorHAnsi"/>
          <w:sz w:val="26"/>
          <w:szCs w:val="26"/>
        </w:rPr>
        <w:t>s</w:t>
      </w:r>
      <w:r w:rsidRPr="00500B01">
        <w:rPr>
          <w:rFonts w:asciiTheme="minorHAnsi" w:hAnsiTheme="minorHAnsi" w:cstheme="minorHAnsi"/>
          <w:sz w:val="26"/>
          <w:szCs w:val="26"/>
        </w:rPr>
        <w:t xml:space="preserve"> como pruebas, la documental admitida a la parte actora y la</w:t>
      </w:r>
      <w:r w:rsidR="000361DB" w:rsidRPr="00500B01">
        <w:rPr>
          <w:rFonts w:asciiTheme="minorHAnsi" w:hAnsiTheme="minorHAnsi" w:cstheme="minorHAnsi"/>
          <w:sz w:val="26"/>
          <w:szCs w:val="26"/>
        </w:rPr>
        <w:t>s</w:t>
      </w:r>
      <w:r w:rsidRPr="00500B01">
        <w:rPr>
          <w:rFonts w:asciiTheme="minorHAnsi" w:hAnsiTheme="minorHAnsi" w:cstheme="minorHAnsi"/>
          <w:sz w:val="26"/>
          <w:szCs w:val="26"/>
        </w:rPr>
        <w:t xml:space="preserve"> que adjunt</w:t>
      </w:r>
      <w:r w:rsidR="000361DB" w:rsidRPr="00500B01">
        <w:rPr>
          <w:rFonts w:asciiTheme="minorHAnsi" w:hAnsiTheme="minorHAnsi" w:cstheme="minorHAnsi"/>
          <w:sz w:val="26"/>
          <w:szCs w:val="26"/>
        </w:rPr>
        <w:t>aron</w:t>
      </w:r>
      <w:r w:rsidRPr="00500B01">
        <w:rPr>
          <w:rFonts w:asciiTheme="minorHAnsi" w:hAnsiTheme="minorHAnsi" w:cstheme="minorHAnsi"/>
          <w:sz w:val="26"/>
          <w:szCs w:val="26"/>
        </w:rPr>
        <w:t xml:space="preserve"> a su escrito de c</w:t>
      </w:r>
      <w:r w:rsidR="000361DB" w:rsidRPr="00500B01">
        <w:rPr>
          <w:rFonts w:asciiTheme="minorHAnsi" w:hAnsiTheme="minorHAnsi" w:cstheme="minorHAnsi"/>
          <w:sz w:val="26"/>
          <w:szCs w:val="26"/>
        </w:rPr>
        <w:t>ontestación</w:t>
      </w:r>
      <w:r w:rsidRPr="00500B01">
        <w:rPr>
          <w:rFonts w:asciiTheme="minorHAnsi" w:hAnsiTheme="minorHAnsi" w:cstheme="minorHAnsi"/>
          <w:sz w:val="26"/>
          <w:szCs w:val="26"/>
        </w:rPr>
        <w:t xml:space="preserve">; prueba que se tuvo por desahogada según su naturaleza, así como la </w:t>
      </w:r>
      <w:proofErr w:type="spellStart"/>
      <w:r w:rsidRPr="00500B01">
        <w:rPr>
          <w:rFonts w:asciiTheme="minorHAnsi" w:hAnsiTheme="minorHAnsi" w:cstheme="minorHAnsi"/>
          <w:sz w:val="26"/>
          <w:szCs w:val="26"/>
        </w:rPr>
        <w:t>presuncional</w:t>
      </w:r>
      <w:proofErr w:type="spellEnd"/>
      <w:r w:rsidRPr="00500B01">
        <w:rPr>
          <w:rFonts w:asciiTheme="minorHAnsi" w:hAnsiTheme="minorHAnsi" w:cstheme="minorHAnsi"/>
          <w:sz w:val="26"/>
          <w:szCs w:val="26"/>
        </w:rPr>
        <w:t xml:space="preserve"> legal y humana en lo que le</w:t>
      </w:r>
      <w:r w:rsidR="000361DB" w:rsidRPr="00500B01">
        <w:rPr>
          <w:rFonts w:asciiTheme="minorHAnsi" w:hAnsiTheme="minorHAnsi" w:cstheme="minorHAnsi"/>
          <w:sz w:val="26"/>
          <w:szCs w:val="26"/>
        </w:rPr>
        <w:t>s</w:t>
      </w:r>
      <w:r w:rsidRPr="00500B01">
        <w:rPr>
          <w:rFonts w:asciiTheme="minorHAnsi" w:hAnsiTheme="minorHAnsi" w:cstheme="minorHAnsi"/>
          <w:sz w:val="26"/>
          <w:szCs w:val="26"/>
        </w:rPr>
        <w:t xml:space="preserve"> beneficie. . . . . . . . . . . . . . </w:t>
      </w:r>
      <w:r w:rsidRPr="00500B01">
        <w:rPr>
          <w:rFonts w:asciiTheme="minorHAnsi" w:hAnsiTheme="minorHAnsi" w:cstheme="minorHAnsi"/>
          <w:bCs/>
          <w:iCs/>
          <w:sz w:val="26"/>
          <w:szCs w:val="26"/>
        </w:rPr>
        <w:t xml:space="preserve">. . . . . . . . . . . . . . . . . . . . </w:t>
      </w:r>
      <w:r w:rsidR="000361DB" w:rsidRPr="00500B01">
        <w:rPr>
          <w:rFonts w:asciiTheme="minorHAnsi" w:hAnsiTheme="minorHAnsi" w:cstheme="minorHAnsi"/>
          <w:bCs/>
          <w:iCs/>
          <w:sz w:val="26"/>
          <w:szCs w:val="26"/>
        </w:rPr>
        <w:t xml:space="preserve">. . . . . . . . . </w:t>
      </w:r>
    </w:p>
    <w:p w:rsidR="00BC7AEF" w:rsidRPr="00500B01" w:rsidRDefault="00BC7AEF" w:rsidP="00BC7AEF">
      <w:pPr>
        <w:pStyle w:val="Textoindependienteprimerasangra"/>
        <w:ind w:firstLine="0"/>
        <w:jc w:val="both"/>
        <w:rPr>
          <w:rFonts w:asciiTheme="minorHAnsi" w:hAnsiTheme="minorHAnsi" w:cstheme="minorHAnsi"/>
          <w:b/>
          <w:bCs/>
          <w:i/>
          <w:sz w:val="26"/>
          <w:szCs w:val="26"/>
        </w:rPr>
      </w:pPr>
    </w:p>
    <w:p w:rsidR="00BC7AEF" w:rsidRPr="00500B01" w:rsidRDefault="00BC7AEF" w:rsidP="00BC7AEF">
      <w:pPr>
        <w:pStyle w:val="Textoindependienteprimerasangra"/>
        <w:ind w:firstLine="708"/>
        <w:jc w:val="both"/>
        <w:rPr>
          <w:rFonts w:asciiTheme="minorHAnsi" w:hAnsiTheme="minorHAnsi" w:cstheme="minorHAnsi"/>
          <w:sz w:val="26"/>
          <w:szCs w:val="26"/>
        </w:rPr>
      </w:pPr>
      <w:r w:rsidRPr="00500B01">
        <w:rPr>
          <w:rFonts w:asciiTheme="minorHAnsi" w:hAnsiTheme="minorHAnsi" w:cstheme="minorHAnsi"/>
          <w:sz w:val="26"/>
          <w:szCs w:val="26"/>
        </w:rPr>
        <w:t xml:space="preserve">En ese mismo auto, se citó a las partes a la </w:t>
      </w:r>
      <w:r w:rsidRPr="00500B01">
        <w:rPr>
          <w:rFonts w:asciiTheme="minorHAnsi" w:hAnsiTheme="minorHAnsi" w:cstheme="minorHAnsi"/>
          <w:b/>
          <w:sz w:val="26"/>
          <w:szCs w:val="26"/>
        </w:rPr>
        <w:t>Audiencia</w:t>
      </w:r>
      <w:r w:rsidRPr="00500B01">
        <w:rPr>
          <w:rFonts w:asciiTheme="minorHAnsi" w:hAnsiTheme="minorHAnsi" w:cstheme="minorHAnsi"/>
          <w:sz w:val="26"/>
          <w:szCs w:val="26"/>
        </w:rPr>
        <w:t xml:space="preserve"> de </w:t>
      </w:r>
      <w:r w:rsidRPr="00500B01">
        <w:rPr>
          <w:rFonts w:asciiTheme="minorHAnsi" w:hAnsiTheme="minorHAnsi" w:cstheme="minorHAnsi"/>
          <w:b/>
          <w:sz w:val="26"/>
          <w:szCs w:val="26"/>
        </w:rPr>
        <w:t>Alegatos</w:t>
      </w:r>
      <w:r w:rsidRPr="00500B01">
        <w:rPr>
          <w:rFonts w:asciiTheme="minorHAnsi" w:hAnsiTheme="minorHAnsi" w:cstheme="minorHAnsi"/>
          <w:sz w:val="26"/>
          <w:szCs w:val="26"/>
        </w:rPr>
        <w:t xml:space="preserve">, a celebrarse el día </w:t>
      </w:r>
      <w:r w:rsidR="000361DB" w:rsidRPr="00500B01">
        <w:rPr>
          <w:rFonts w:asciiTheme="minorHAnsi" w:hAnsiTheme="minorHAnsi" w:cstheme="minorHAnsi"/>
          <w:b/>
          <w:sz w:val="26"/>
          <w:szCs w:val="26"/>
        </w:rPr>
        <w:t>28</w:t>
      </w:r>
      <w:r w:rsidR="000361DB" w:rsidRPr="00500B01">
        <w:rPr>
          <w:rFonts w:asciiTheme="minorHAnsi" w:hAnsiTheme="minorHAnsi" w:cstheme="minorHAnsi"/>
          <w:sz w:val="26"/>
          <w:szCs w:val="26"/>
        </w:rPr>
        <w:t xml:space="preserve"> veintiocho</w:t>
      </w:r>
      <w:r w:rsidRPr="00500B01">
        <w:rPr>
          <w:rFonts w:asciiTheme="minorHAnsi" w:hAnsiTheme="minorHAnsi" w:cstheme="minorHAnsi"/>
          <w:sz w:val="26"/>
          <w:szCs w:val="26"/>
        </w:rPr>
        <w:t xml:space="preserve"> de </w:t>
      </w:r>
      <w:r w:rsidRPr="00500B01">
        <w:rPr>
          <w:rFonts w:asciiTheme="minorHAnsi" w:hAnsiTheme="minorHAnsi" w:cstheme="minorHAnsi"/>
          <w:b/>
          <w:sz w:val="26"/>
          <w:szCs w:val="26"/>
        </w:rPr>
        <w:t>e</w:t>
      </w:r>
      <w:r w:rsidR="000361DB" w:rsidRPr="00500B01">
        <w:rPr>
          <w:rFonts w:asciiTheme="minorHAnsi" w:hAnsiTheme="minorHAnsi" w:cstheme="minorHAnsi"/>
          <w:b/>
          <w:sz w:val="26"/>
          <w:szCs w:val="26"/>
        </w:rPr>
        <w:t>ner</w:t>
      </w:r>
      <w:r w:rsidRPr="00500B01">
        <w:rPr>
          <w:rFonts w:asciiTheme="minorHAnsi" w:hAnsiTheme="minorHAnsi" w:cstheme="minorHAnsi"/>
          <w:b/>
          <w:sz w:val="26"/>
          <w:szCs w:val="26"/>
        </w:rPr>
        <w:t>o</w:t>
      </w:r>
      <w:r w:rsidRPr="00500B01">
        <w:rPr>
          <w:rFonts w:asciiTheme="minorHAnsi" w:hAnsiTheme="minorHAnsi" w:cstheme="minorHAnsi"/>
          <w:sz w:val="26"/>
          <w:szCs w:val="26"/>
        </w:rPr>
        <w:t xml:space="preserve"> del año </w:t>
      </w:r>
      <w:r w:rsidRPr="00500B01">
        <w:rPr>
          <w:rFonts w:asciiTheme="minorHAnsi" w:hAnsiTheme="minorHAnsi" w:cstheme="minorHAnsi"/>
          <w:b/>
          <w:sz w:val="26"/>
          <w:szCs w:val="26"/>
        </w:rPr>
        <w:t>2020</w:t>
      </w:r>
      <w:r w:rsidRPr="00500B01">
        <w:rPr>
          <w:rFonts w:asciiTheme="minorHAnsi" w:hAnsiTheme="minorHAnsi" w:cstheme="minorHAnsi"/>
          <w:sz w:val="26"/>
          <w:szCs w:val="26"/>
        </w:rPr>
        <w:t xml:space="preserve"> dos mil veinte, a las </w:t>
      </w:r>
      <w:r w:rsidRPr="00500B01">
        <w:rPr>
          <w:rFonts w:asciiTheme="minorHAnsi" w:hAnsiTheme="minorHAnsi" w:cstheme="minorHAnsi"/>
          <w:b/>
          <w:sz w:val="26"/>
          <w:szCs w:val="26"/>
        </w:rPr>
        <w:t>1</w:t>
      </w:r>
      <w:r w:rsidR="000361DB" w:rsidRPr="00500B01">
        <w:rPr>
          <w:rFonts w:asciiTheme="minorHAnsi" w:hAnsiTheme="minorHAnsi" w:cstheme="minorHAnsi"/>
          <w:b/>
          <w:sz w:val="26"/>
          <w:szCs w:val="26"/>
        </w:rPr>
        <w:t>1</w:t>
      </w:r>
      <w:r w:rsidRPr="00500B01">
        <w:rPr>
          <w:rFonts w:asciiTheme="minorHAnsi" w:hAnsiTheme="minorHAnsi" w:cstheme="minorHAnsi"/>
          <w:b/>
          <w:sz w:val="26"/>
          <w:szCs w:val="26"/>
        </w:rPr>
        <w:t>:</w:t>
      </w:r>
      <w:r w:rsidR="000361DB" w:rsidRPr="00500B01">
        <w:rPr>
          <w:rFonts w:asciiTheme="minorHAnsi" w:hAnsiTheme="minorHAnsi" w:cstheme="minorHAnsi"/>
          <w:b/>
          <w:sz w:val="26"/>
          <w:szCs w:val="26"/>
        </w:rPr>
        <w:t>3</w:t>
      </w:r>
      <w:r w:rsidRPr="00500B01">
        <w:rPr>
          <w:rFonts w:asciiTheme="minorHAnsi" w:hAnsiTheme="minorHAnsi" w:cstheme="minorHAnsi"/>
          <w:b/>
          <w:sz w:val="26"/>
          <w:szCs w:val="26"/>
        </w:rPr>
        <w:t>0</w:t>
      </w:r>
      <w:r w:rsidRPr="00500B01">
        <w:rPr>
          <w:rFonts w:asciiTheme="minorHAnsi" w:hAnsiTheme="minorHAnsi" w:cstheme="minorHAnsi"/>
          <w:sz w:val="26"/>
          <w:szCs w:val="26"/>
        </w:rPr>
        <w:t xml:space="preserve"> </w:t>
      </w:r>
      <w:r w:rsidR="000361DB" w:rsidRPr="00500B01">
        <w:rPr>
          <w:rFonts w:asciiTheme="minorHAnsi" w:hAnsiTheme="minorHAnsi" w:cstheme="minorHAnsi"/>
          <w:sz w:val="26"/>
          <w:szCs w:val="26"/>
        </w:rPr>
        <w:t xml:space="preserve">once </w:t>
      </w:r>
      <w:r w:rsidRPr="00500B01">
        <w:rPr>
          <w:rFonts w:asciiTheme="minorHAnsi" w:hAnsiTheme="minorHAnsi" w:cstheme="minorHAnsi"/>
          <w:sz w:val="26"/>
          <w:szCs w:val="26"/>
        </w:rPr>
        <w:t>horas</w:t>
      </w:r>
      <w:r w:rsidR="000361DB" w:rsidRPr="00500B01">
        <w:rPr>
          <w:rFonts w:asciiTheme="minorHAnsi" w:hAnsiTheme="minorHAnsi" w:cstheme="minorHAnsi"/>
          <w:sz w:val="26"/>
          <w:szCs w:val="26"/>
        </w:rPr>
        <w:t xml:space="preserve"> con treinta minutos</w:t>
      </w:r>
      <w:r w:rsidRPr="00500B01">
        <w:rPr>
          <w:rFonts w:asciiTheme="minorHAnsi" w:hAnsiTheme="minorHAnsi" w:cstheme="minorHAnsi"/>
          <w:sz w:val="26"/>
          <w:szCs w:val="26"/>
        </w:rPr>
        <w:t>, en el recinto de este Juzgado. . . .</w:t>
      </w:r>
      <w:r w:rsidR="000361DB" w:rsidRPr="00500B01">
        <w:rPr>
          <w:rFonts w:asciiTheme="minorHAnsi" w:hAnsiTheme="minorHAnsi" w:cstheme="minorHAnsi"/>
          <w:sz w:val="26"/>
          <w:szCs w:val="26"/>
        </w:rPr>
        <w:t xml:space="preserve"> . . . . . . . . . . . . .</w:t>
      </w:r>
    </w:p>
    <w:p w:rsidR="00BC7AEF" w:rsidRPr="00500B01" w:rsidRDefault="00BC7AEF" w:rsidP="00BC7AEF">
      <w:pPr>
        <w:pStyle w:val="Textoindependienteprimerasangra"/>
        <w:ind w:firstLine="708"/>
        <w:jc w:val="both"/>
        <w:rPr>
          <w:rFonts w:asciiTheme="minorHAnsi" w:hAnsiTheme="minorHAnsi" w:cstheme="minorHAnsi"/>
          <w:sz w:val="26"/>
          <w:szCs w:val="26"/>
        </w:rPr>
      </w:pPr>
    </w:p>
    <w:p w:rsidR="00BC7AEF" w:rsidRPr="00500B01" w:rsidRDefault="000361DB" w:rsidP="000361DB">
      <w:pPr>
        <w:pStyle w:val="Textoindependienteprimerasangra"/>
        <w:ind w:firstLine="708"/>
        <w:jc w:val="both"/>
        <w:rPr>
          <w:rFonts w:asciiTheme="minorHAnsi" w:hAnsiTheme="minorHAnsi" w:cstheme="minorHAnsi"/>
          <w:sz w:val="26"/>
          <w:szCs w:val="26"/>
        </w:rPr>
      </w:pPr>
      <w:r w:rsidRPr="00500B01">
        <w:rPr>
          <w:rFonts w:asciiTheme="minorHAnsi" w:hAnsiTheme="minorHAnsi" w:cstheme="minorHAnsi"/>
          <w:b/>
          <w:i/>
          <w:sz w:val="26"/>
          <w:szCs w:val="26"/>
        </w:rPr>
        <w:t>C</w:t>
      </w:r>
      <w:r w:rsidR="00BC7AEF" w:rsidRPr="00500B01">
        <w:rPr>
          <w:rFonts w:asciiTheme="minorHAnsi" w:hAnsiTheme="minorHAnsi" w:cstheme="minorHAnsi"/>
          <w:b/>
          <w:i/>
          <w:sz w:val="26"/>
          <w:szCs w:val="26"/>
        </w:rPr>
        <w:t>U</w:t>
      </w:r>
      <w:r w:rsidRPr="00500B01">
        <w:rPr>
          <w:rFonts w:asciiTheme="minorHAnsi" w:hAnsiTheme="minorHAnsi" w:cstheme="minorHAnsi"/>
          <w:b/>
          <w:i/>
          <w:sz w:val="26"/>
          <w:szCs w:val="26"/>
        </w:rPr>
        <w:t>AR</w:t>
      </w:r>
      <w:r w:rsidR="00BC7AEF" w:rsidRPr="00500B01">
        <w:rPr>
          <w:rFonts w:asciiTheme="minorHAnsi" w:hAnsiTheme="minorHAnsi" w:cstheme="minorHAnsi"/>
          <w:b/>
          <w:i/>
          <w:sz w:val="26"/>
          <w:szCs w:val="26"/>
        </w:rPr>
        <w:t xml:space="preserve">TO.- </w:t>
      </w:r>
      <w:r w:rsidR="00BC7AEF" w:rsidRPr="00500B01">
        <w:rPr>
          <w:rFonts w:asciiTheme="minorHAnsi" w:hAnsiTheme="minorHAnsi" w:cstheme="minorHAnsi"/>
          <w:sz w:val="26"/>
          <w:szCs w:val="26"/>
        </w:rPr>
        <w:t>En la fecha y hora señaladas en el resultando a</w:t>
      </w:r>
      <w:r w:rsidRPr="00500B01">
        <w:rPr>
          <w:rFonts w:asciiTheme="minorHAnsi" w:hAnsiTheme="minorHAnsi" w:cstheme="minorHAnsi"/>
          <w:sz w:val="26"/>
          <w:szCs w:val="26"/>
        </w:rPr>
        <w:t>n</w:t>
      </w:r>
      <w:r w:rsidR="00BC7AEF" w:rsidRPr="00500B01">
        <w:rPr>
          <w:rFonts w:asciiTheme="minorHAnsi" w:hAnsiTheme="minorHAnsi" w:cstheme="minorHAnsi"/>
          <w:sz w:val="26"/>
          <w:szCs w:val="26"/>
        </w:rPr>
        <w:t>t</w:t>
      </w:r>
      <w:r w:rsidRPr="00500B01">
        <w:rPr>
          <w:rFonts w:asciiTheme="minorHAnsi" w:hAnsiTheme="minorHAnsi" w:cstheme="minorHAnsi"/>
          <w:sz w:val="26"/>
          <w:szCs w:val="26"/>
        </w:rPr>
        <w:t>eri</w:t>
      </w:r>
      <w:r w:rsidR="00BC7AEF" w:rsidRPr="00500B01">
        <w:rPr>
          <w:rFonts w:asciiTheme="minorHAnsi" w:hAnsiTheme="minorHAnsi" w:cstheme="minorHAnsi"/>
          <w:sz w:val="26"/>
          <w:szCs w:val="26"/>
        </w:rPr>
        <w:t>o</w:t>
      </w:r>
      <w:r w:rsidRPr="00500B01">
        <w:rPr>
          <w:rFonts w:asciiTheme="minorHAnsi" w:hAnsiTheme="minorHAnsi" w:cstheme="minorHAnsi"/>
          <w:sz w:val="26"/>
          <w:szCs w:val="26"/>
        </w:rPr>
        <w:t>r</w:t>
      </w:r>
      <w:r w:rsidR="00BC7AEF" w:rsidRPr="00500B01">
        <w:rPr>
          <w:rFonts w:asciiTheme="minorHAnsi" w:hAnsiTheme="minorHAnsi" w:cstheme="minorHAnsi"/>
          <w:sz w:val="26"/>
          <w:szCs w:val="26"/>
        </w:rPr>
        <w:t xml:space="preserve">, se llevó a cabo la audiencia de alegatos; en la que, una vez declarada abierta, se hizo constar la </w:t>
      </w:r>
      <w:r w:rsidR="00BC7AEF" w:rsidRPr="00500B01">
        <w:rPr>
          <w:rFonts w:asciiTheme="minorHAnsi" w:hAnsiTheme="minorHAnsi" w:cstheme="minorHAnsi"/>
          <w:b/>
          <w:sz w:val="26"/>
          <w:szCs w:val="26"/>
        </w:rPr>
        <w:t>inasistencia</w:t>
      </w:r>
      <w:r w:rsidR="00BC7AEF" w:rsidRPr="00500B01">
        <w:rPr>
          <w:rFonts w:asciiTheme="minorHAnsi" w:hAnsiTheme="minorHAnsi" w:cstheme="minorHAnsi"/>
          <w:sz w:val="26"/>
          <w:szCs w:val="26"/>
        </w:rPr>
        <w:t xml:space="preserve"> de las partes y que </w:t>
      </w:r>
      <w:r w:rsidRPr="00500B01">
        <w:rPr>
          <w:rFonts w:asciiTheme="minorHAnsi" w:hAnsiTheme="minorHAnsi" w:cstheme="minorHAnsi"/>
          <w:sz w:val="26"/>
          <w:szCs w:val="26"/>
        </w:rPr>
        <w:t>el autorizado de la parte actora sí</w:t>
      </w:r>
      <w:r w:rsidR="00BC7AEF" w:rsidRPr="00500B01">
        <w:rPr>
          <w:rFonts w:asciiTheme="minorHAnsi" w:hAnsiTheme="minorHAnsi" w:cstheme="minorHAnsi"/>
          <w:sz w:val="26"/>
          <w:szCs w:val="26"/>
        </w:rPr>
        <w:t xml:space="preserve"> formuló alegatos por escrito</w:t>
      </w:r>
      <w:r w:rsidRPr="00500B01">
        <w:rPr>
          <w:rFonts w:asciiTheme="minorHAnsi" w:hAnsiTheme="minorHAnsi" w:cstheme="minorHAnsi"/>
          <w:sz w:val="26"/>
          <w:szCs w:val="26"/>
        </w:rPr>
        <w:t>, los que se ordenó agregar a los autos para que surtieran los efectos legales a que hubiere lugar</w:t>
      </w:r>
      <w:r w:rsidR="00BC7AEF" w:rsidRPr="00500B01">
        <w:rPr>
          <w:rFonts w:asciiTheme="minorHAnsi" w:hAnsiTheme="minorHAnsi" w:cstheme="minorHAnsi"/>
          <w:sz w:val="26"/>
          <w:szCs w:val="26"/>
        </w:rPr>
        <w:t>; turnándose los autos para el dictado de la sentencia que en derecho procediera. .</w:t>
      </w:r>
      <w:r w:rsidRPr="00500B01">
        <w:rPr>
          <w:rFonts w:asciiTheme="minorHAnsi" w:hAnsiTheme="minorHAnsi" w:cstheme="minorHAnsi"/>
          <w:sz w:val="26"/>
          <w:szCs w:val="26"/>
        </w:rPr>
        <w:t xml:space="preserve"> . . . . . . . . . . . . . . . . . . . . . . . . . . . . . . . . . . . .</w:t>
      </w:r>
      <w:r w:rsidR="00BC7AEF" w:rsidRPr="00500B01">
        <w:rPr>
          <w:rFonts w:asciiTheme="minorHAnsi" w:hAnsiTheme="minorHAnsi" w:cstheme="minorHAnsi"/>
          <w:sz w:val="26"/>
          <w:szCs w:val="26"/>
        </w:rPr>
        <w:t xml:space="preserve"> </w:t>
      </w:r>
    </w:p>
    <w:p w:rsidR="00BC7AEF" w:rsidRPr="00500B01" w:rsidRDefault="00BC7AEF" w:rsidP="00BC7AEF">
      <w:pPr>
        <w:pStyle w:val="Textoindependienteprimerasangra"/>
        <w:ind w:firstLine="708"/>
        <w:jc w:val="both"/>
        <w:rPr>
          <w:rFonts w:asciiTheme="minorHAnsi" w:hAnsiTheme="minorHAnsi" w:cstheme="minorHAnsi"/>
          <w:sz w:val="26"/>
          <w:szCs w:val="26"/>
        </w:rPr>
      </w:pPr>
    </w:p>
    <w:p w:rsidR="00BC7AEF" w:rsidRPr="00500B01" w:rsidRDefault="00BC7AEF" w:rsidP="00BC7AEF">
      <w:pPr>
        <w:pStyle w:val="Textoindependienteprimerasangra"/>
        <w:ind w:firstLine="708"/>
        <w:jc w:val="center"/>
        <w:rPr>
          <w:rFonts w:asciiTheme="minorHAnsi" w:hAnsiTheme="minorHAnsi" w:cstheme="minorHAnsi"/>
          <w:b/>
          <w:i/>
          <w:sz w:val="26"/>
          <w:szCs w:val="26"/>
        </w:rPr>
      </w:pPr>
      <w:r w:rsidRPr="00500B01">
        <w:rPr>
          <w:rFonts w:asciiTheme="minorHAnsi" w:hAnsiTheme="minorHAnsi" w:cstheme="minorHAnsi"/>
          <w:b/>
          <w:i/>
          <w:sz w:val="26"/>
          <w:szCs w:val="26"/>
        </w:rPr>
        <w:t xml:space="preserve">C O N S I D E R A N D </w:t>
      </w:r>
      <w:proofErr w:type="gramStart"/>
      <w:r w:rsidRPr="00500B01">
        <w:rPr>
          <w:rFonts w:asciiTheme="minorHAnsi" w:hAnsiTheme="minorHAnsi" w:cstheme="minorHAnsi"/>
          <w:b/>
          <w:i/>
          <w:sz w:val="26"/>
          <w:szCs w:val="26"/>
        </w:rPr>
        <w:t>O :</w:t>
      </w:r>
      <w:proofErr w:type="gramEnd"/>
    </w:p>
    <w:p w:rsidR="00BC7AEF" w:rsidRPr="00500B01" w:rsidRDefault="00BC7AEF" w:rsidP="00BC7AEF">
      <w:pPr>
        <w:jc w:val="both"/>
      </w:pPr>
    </w:p>
    <w:p w:rsidR="00BC7AEF" w:rsidRPr="00500B01" w:rsidRDefault="00BC7AEF" w:rsidP="000361DB">
      <w:pPr>
        <w:pStyle w:val="Textoindependienteprimerasangra"/>
        <w:ind w:firstLine="708"/>
        <w:jc w:val="both"/>
        <w:rPr>
          <w:rFonts w:asciiTheme="minorHAnsi" w:hAnsiTheme="minorHAnsi" w:cstheme="minorHAnsi"/>
          <w:sz w:val="26"/>
          <w:szCs w:val="26"/>
        </w:rPr>
      </w:pPr>
      <w:r w:rsidRPr="00500B01">
        <w:rPr>
          <w:rFonts w:asciiTheme="minorHAnsi" w:hAnsiTheme="minorHAnsi" w:cstheme="minorHAnsi"/>
          <w:b/>
          <w:i/>
          <w:iCs/>
          <w:sz w:val="26"/>
          <w:szCs w:val="26"/>
        </w:rPr>
        <w:t xml:space="preserve">PRIMERO.- </w:t>
      </w:r>
      <w:r w:rsidRPr="00500B01">
        <w:rPr>
          <w:rFonts w:asciiTheme="minorHAnsi" w:hAnsiTheme="minorHAnsi" w:cstheme="minorHAns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 un acto atribuido al Inspector adscrito a la Gerencia de Tratamiento y reúso del Sistema de Agua Potable y Alcantarillado</w:t>
      </w:r>
      <w:r w:rsidR="000361DB" w:rsidRPr="00500B01">
        <w:rPr>
          <w:rFonts w:asciiTheme="minorHAnsi" w:hAnsiTheme="minorHAnsi" w:cstheme="minorHAnsi"/>
          <w:sz w:val="26"/>
          <w:szCs w:val="26"/>
        </w:rPr>
        <w:t xml:space="preserve"> </w:t>
      </w:r>
      <w:r w:rsidRPr="00500B01">
        <w:rPr>
          <w:rFonts w:asciiTheme="minorHAnsi" w:hAnsiTheme="minorHAnsi" w:cstheme="minorHAnsi"/>
          <w:sz w:val="26"/>
          <w:szCs w:val="26"/>
        </w:rPr>
        <w:t xml:space="preserve">de León (SAPAL), autoridad que forma parte de la administración pública paramunicipal de León, Guanajuato. . . . . . . . . . . . . . . . . . . . . . . . . . . . . . . . . . . . . . . </w:t>
      </w:r>
    </w:p>
    <w:p w:rsidR="00BC7AEF" w:rsidRPr="00500B01" w:rsidRDefault="00BC7AEF" w:rsidP="00BC7AEF">
      <w:pPr>
        <w:pStyle w:val="Textoindependienteprimerasangra"/>
        <w:ind w:firstLine="0"/>
        <w:jc w:val="both"/>
        <w:rPr>
          <w:rFonts w:asciiTheme="minorHAnsi" w:hAnsiTheme="minorHAnsi" w:cstheme="minorHAnsi"/>
          <w:b/>
          <w:bCs/>
          <w:i/>
          <w:iCs/>
          <w:sz w:val="26"/>
          <w:szCs w:val="26"/>
        </w:rPr>
      </w:pPr>
    </w:p>
    <w:p w:rsidR="00BC7AEF" w:rsidRPr="00500B01" w:rsidRDefault="00BC7AEF" w:rsidP="00BC7AEF">
      <w:pPr>
        <w:pStyle w:val="Textoindependienteprimerasangra"/>
        <w:ind w:firstLine="708"/>
        <w:jc w:val="both"/>
        <w:rPr>
          <w:rFonts w:asciiTheme="minorHAnsi" w:hAnsiTheme="minorHAnsi" w:cstheme="minorHAnsi"/>
          <w:sz w:val="26"/>
          <w:szCs w:val="26"/>
          <w:lang w:val="es-MX"/>
        </w:rPr>
      </w:pPr>
      <w:r w:rsidRPr="00500B01">
        <w:rPr>
          <w:rFonts w:asciiTheme="minorHAnsi" w:hAnsiTheme="minorHAnsi" w:cstheme="minorHAnsi"/>
          <w:b/>
          <w:bCs/>
          <w:i/>
          <w:iCs/>
          <w:sz w:val="26"/>
          <w:szCs w:val="26"/>
        </w:rPr>
        <w:t xml:space="preserve">SEGUNDO.- </w:t>
      </w:r>
      <w:r w:rsidRPr="00500B01">
        <w:rPr>
          <w:rFonts w:asciiTheme="minorHAnsi" w:hAnsiTheme="minorHAnsi" w:cstheme="minorHAnsi"/>
          <w:sz w:val="26"/>
          <w:szCs w:val="26"/>
        </w:rPr>
        <w:t xml:space="preserve">La demanda fue presentada oportunamente dentro de los 30 treinta días hábiles siguientes a aquél en que el </w:t>
      </w:r>
      <w:proofErr w:type="spellStart"/>
      <w:r w:rsidRPr="00500B01">
        <w:rPr>
          <w:rFonts w:asciiTheme="minorHAnsi" w:hAnsiTheme="minorHAnsi" w:cstheme="minorHAnsi"/>
          <w:sz w:val="26"/>
          <w:szCs w:val="26"/>
        </w:rPr>
        <w:t>promovente</w:t>
      </w:r>
      <w:proofErr w:type="spellEnd"/>
      <w:r w:rsidRPr="00500B01">
        <w:rPr>
          <w:rFonts w:asciiTheme="minorHAnsi" w:hAnsiTheme="minorHAnsi" w:cstheme="minorHAnsi"/>
          <w:sz w:val="26"/>
          <w:szCs w:val="26"/>
        </w:rPr>
        <w:t xml:space="preserve"> se ostentó sabedor </w:t>
      </w:r>
      <w:r w:rsidRPr="00500B01">
        <w:rPr>
          <w:rFonts w:asciiTheme="minorHAnsi" w:hAnsiTheme="minorHAnsi" w:cstheme="minorHAnsi"/>
          <w:sz w:val="26"/>
          <w:szCs w:val="26"/>
          <w:lang w:val="es-MX"/>
        </w:rPr>
        <w:t>de</w:t>
      </w:r>
      <w:r w:rsidR="00E90338" w:rsidRPr="00500B01">
        <w:rPr>
          <w:rFonts w:asciiTheme="minorHAnsi" w:hAnsiTheme="minorHAnsi" w:cstheme="minorHAnsi"/>
          <w:sz w:val="26"/>
          <w:szCs w:val="26"/>
          <w:lang w:val="es-MX"/>
        </w:rPr>
        <w:t xml:space="preserve"> </w:t>
      </w:r>
      <w:r w:rsidRPr="00500B01">
        <w:rPr>
          <w:rFonts w:asciiTheme="minorHAnsi" w:hAnsiTheme="minorHAnsi" w:cstheme="minorHAnsi"/>
          <w:sz w:val="26"/>
          <w:szCs w:val="26"/>
          <w:lang w:val="es-MX"/>
        </w:rPr>
        <w:t>l</w:t>
      </w:r>
      <w:r w:rsidR="00E90338" w:rsidRPr="00500B01">
        <w:rPr>
          <w:rFonts w:asciiTheme="minorHAnsi" w:hAnsiTheme="minorHAnsi" w:cstheme="minorHAnsi"/>
          <w:sz w:val="26"/>
          <w:szCs w:val="26"/>
          <w:lang w:val="es-MX"/>
        </w:rPr>
        <w:t xml:space="preserve">os actos </w:t>
      </w:r>
      <w:r w:rsidRPr="00500B01">
        <w:rPr>
          <w:rFonts w:asciiTheme="minorHAnsi" w:hAnsiTheme="minorHAnsi" w:cstheme="minorHAnsi"/>
          <w:sz w:val="26"/>
          <w:szCs w:val="26"/>
          <w:lang w:val="es-MX"/>
        </w:rPr>
        <w:t>que impugna, que fue, según dijo, l</w:t>
      </w:r>
      <w:r w:rsidR="00E90338" w:rsidRPr="00500B01">
        <w:rPr>
          <w:rFonts w:asciiTheme="minorHAnsi" w:hAnsiTheme="minorHAnsi" w:cstheme="minorHAnsi"/>
          <w:sz w:val="26"/>
          <w:szCs w:val="26"/>
          <w:lang w:val="es-MX"/>
        </w:rPr>
        <w:t>os</w:t>
      </w:r>
      <w:r w:rsidRPr="00500B01">
        <w:rPr>
          <w:rFonts w:asciiTheme="minorHAnsi" w:hAnsiTheme="minorHAnsi" w:cstheme="minorHAnsi"/>
          <w:sz w:val="26"/>
          <w:szCs w:val="26"/>
          <w:lang w:val="es-MX"/>
        </w:rPr>
        <w:t xml:space="preserve"> día</w:t>
      </w:r>
      <w:r w:rsidR="00E90338" w:rsidRPr="00500B01">
        <w:rPr>
          <w:rFonts w:asciiTheme="minorHAnsi" w:hAnsiTheme="minorHAnsi" w:cstheme="minorHAnsi"/>
          <w:sz w:val="26"/>
          <w:szCs w:val="26"/>
          <w:lang w:val="es-MX"/>
        </w:rPr>
        <w:t>s</w:t>
      </w:r>
      <w:r w:rsidRPr="00500B01">
        <w:rPr>
          <w:rFonts w:asciiTheme="minorHAnsi" w:hAnsiTheme="minorHAnsi" w:cstheme="minorHAnsi"/>
          <w:sz w:val="26"/>
          <w:szCs w:val="26"/>
          <w:lang w:val="es-MX"/>
        </w:rPr>
        <w:t xml:space="preserve"> 1</w:t>
      </w:r>
      <w:r w:rsidR="00E90338" w:rsidRPr="00500B01">
        <w:rPr>
          <w:rFonts w:asciiTheme="minorHAnsi" w:hAnsiTheme="minorHAnsi" w:cstheme="minorHAnsi"/>
          <w:sz w:val="26"/>
          <w:szCs w:val="26"/>
          <w:lang w:val="es-MX"/>
        </w:rPr>
        <w:t>1 once y 12 doce</w:t>
      </w:r>
      <w:r w:rsidRPr="00500B01">
        <w:rPr>
          <w:rFonts w:asciiTheme="minorHAnsi" w:hAnsiTheme="minorHAnsi" w:cstheme="minorHAnsi"/>
          <w:sz w:val="26"/>
          <w:szCs w:val="26"/>
          <w:lang w:val="es-MX"/>
        </w:rPr>
        <w:t xml:space="preserve"> </w:t>
      </w:r>
      <w:r w:rsidR="00E90338" w:rsidRPr="00500B01">
        <w:rPr>
          <w:rFonts w:asciiTheme="minorHAnsi" w:hAnsiTheme="minorHAnsi" w:cstheme="minorHAnsi"/>
          <w:sz w:val="26"/>
          <w:szCs w:val="26"/>
          <w:lang w:val="es-MX"/>
        </w:rPr>
        <w:t>de septiembre del año próximo pasado</w:t>
      </w:r>
      <w:r w:rsidRPr="00500B01">
        <w:rPr>
          <w:rFonts w:asciiTheme="minorHAnsi" w:hAnsiTheme="minorHAnsi" w:cstheme="minorHAnsi"/>
          <w:sz w:val="26"/>
          <w:szCs w:val="26"/>
          <w:lang w:val="es-MX"/>
        </w:rPr>
        <w:t>; sin que de las constancias de la presente causa administrativa se desprenda lo contrario. . . . . . . . . . . . . . . .</w:t>
      </w:r>
      <w:r w:rsidR="00E90338" w:rsidRPr="00500B01">
        <w:rPr>
          <w:rFonts w:asciiTheme="minorHAnsi" w:hAnsiTheme="minorHAnsi" w:cstheme="minorHAnsi"/>
          <w:sz w:val="26"/>
          <w:szCs w:val="26"/>
          <w:lang w:val="es-MX"/>
        </w:rPr>
        <w:t xml:space="preserve"> . . . . . . . . . . . . . . </w:t>
      </w:r>
    </w:p>
    <w:p w:rsidR="00BC7AEF" w:rsidRPr="00500B01" w:rsidRDefault="00BC7AEF" w:rsidP="00BC7AEF">
      <w:pPr>
        <w:pStyle w:val="Textoindependienteprimerasangra"/>
        <w:jc w:val="both"/>
        <w:rPr>
          <w:rFonts w:asciiTheme="minorHAnsi" w:hAnsiTheme="minorHAnsi" w:cstheme="minorHAnsi"/>
          <w:b/>
          <w:i/>
          <w:iCs/>
          <w:sz w:val="26"/>
          <w:szCs w:val="26"/>
          <w:lang w:val="es-MX"/>
        </w:rPr>
      </w:pPr>
    </w:p>
    <w:p w:rsidR="00AF2CB9" w:rsidRPr="00500B01" w:rsidRDefault="00BC7AEF" w:rsidP="00BC7AEF">
      <w:pPr>
        <w:pStyle w:val="Textoindependienteprimerasangra"/>
        <w:ind w:firstLine="708"/>
        <w:jc w:val="both"/>
        <w:rPr>
          <w:rFonts w:asciiTheme="minorHAnsi" w:hAnsiTheme="minorHAnsi" w:cstheme="minorHAnsi"/>
          <w:sz w:val="26"/>
          <w:szCs w:val="26"/>
        </w:rPr>
      </w:pPr>
      <w:r w:rsidRPr="00500B01">
        <w:rPr>
          <w:rFonts w:asciiTheme="minorHAnsi" w:hAnsiTheme="minorHAnsi" w:cstheme="minorHAnsi"/>
          <w:b/>
          <w:i/>
          <w:iCs/>
          <w:sz w:val="26"/>
          <w:szCs w:val="26"/>
        </w:rPr>
        <w:t xml:space="preserve">TERCERO.- </w:t>
      </w:r>
      <w:r w:rsidRPr="00500B01">
        <w:rPr>
          <w:rFonts w:asciiTheme="minorHAnsi" w:hAnsiTheme="minorHAnsi" w:cstheme="minorHAnsi"/>
          <w:sz w:val="26"/>
          <w:szCs w:val="26"/>
        </w:rPr>
        <w:t>La existencia de</w:t>
      </w:r>
      <w:r w:rsidR="00AF2CB9" w:rsidRPr="00500B01">
        <w:rPr>
          <w:rFonts w:asciiTheme="minorHAnsi" w:hAnsiTheme="minorHAnsi" w:cstheme="minorHAnsi"/>
          <w:sz w:val="26"/>
          <w:szCs w:val="26"/>
        </w:rPr>
        <w:t xml:space="preserve"> </w:t>
      </w:r>
      <w:r w:rsidRPr="00500B01">
        <w:rPr>
          <w:rFonts w:asciiTheme="minorHAnsi" w:hAnsiTheme="minorHAnsi" w:cstheme="minorHAnsi"/>
          <w:sz w:val="26"/>
          <w:szCs w:val="26"/>
        </w:rPr>
        <w:t>l</w:t>
      </w:r>
      <w:r w:rsidR="00AF2CB9" w:rsidRPr="00500B01">
        <w:rPr>
          <w:rFonts w:asciiTheme="minorHAnsi" w:hAnsiTheme="minorHAnsi" w:cstheme="minorHAnsi"/>
          <w:sz w:val="26"/>
          <w:szCs w:val="26"/>
        </w:rPr>
        <w:t xml:space="preserve">os actos </w:t>
      </w:r>
      <w:r w:rsidRPr="00500B01">
        <w:rPr>
          <w:rFonts w:asciiTheme="minorHAnsi" w:hAnsiTheme="minorHAnsi" w:cstheme="minorHAnsi"/>
          <w:sz w:val="26"/>
          <w:szCs w:val="26"/>
        </w:rPr>
        <w:t>impugnado</w:t>
      </w:r>
      <w:r w:rsidR="00AF2CB9" w:rsidRPr="00500B01">
        <w:rPr>
          <w:rFonts w:asciiTheme="minorHAnsi" w:hAnsiTheme="minorHAnsi" w:cstheme="minorHAnsi"/>
          <w:sz w:val="26"/>
          <w:szCs w:val="26"/>
        </w:rPr>
        <w:t>s</w:t>
      </w:r>
      <w:r w:rsidRPr="00500B01">
        <w:rPr>
          <w:rFonts w:asciiTheme="minorHAnsi" w:hAnsiTheme="minorHAnsi" w:cstheme="minorHAnsi"/>
          <w:sz w:val="26"/>
          <w:szCs w:val="26"/>
        </w:rPr>
        <w:t>, se encuentra acreditada en autos con la exhibición por parte del gobernado de los originales de</w:t>
      </w:r>
      <w:r w:rsidR="00AF2CB9" w:rsidRPr="00500B01">
        <w:rPr>
          <w:rFonts w:asciiTheme="minorHAnsi" w:hAnsiTheme="minorHAnsi" w:cstheme="minorHAnsi"/>
          <w:sz w:val="26"/>
          <w:szCs w:val="26"/>
        </w:rPr>
        <w:t xml:space="preserve"> </w:t>
      </w:r>
      <w:r w:rsidRPr="00500B01">
        <w:rPr>
          <w:rFonts w:asciiTheme="minorHAnsi" w:hAnsiTheme="minorHAnsi" w:cstheme="minorHAnsi"/>
          <w:sz w:val="26"/>
          <w:szCs w:val="26"/>
        </w:rPr>
        <w:t>l</w:t>
      </w:r>
      <w:r w:rsidR="00AF2CB9" w:rsidRPr="00500B01">
        <w:rPr>
          <w:rFonts w:asciiTheme="minorHAnsi" w:hAnsiTheme="minorHAnsi" w:cstheme="minorHAnsi"/>
          <w:sz w:val="26"/>
          <w:szCs w:val="26"/>
        </w:rPr>
        <w:t>as</w:t>
      </w:r>
      <w:r w:rsidRPr="00500B01">
        <w:rPr>
          <w:rFonts w:asciiTheme="minorHAnsi" w:hAnsiTheme="minorHAnsi" w:cstheme="minorHAnsi"/>
          <w:sz w:val="26"/>
          <w:szCs w:val="26"/>
        </w:rPr>
        <w:t xml:space="preserve"> </w:t>
      </w:r>
      <w:r w:rsidR="00AF2CB9" w:rsidRPr="00500B01">
        <w:rPr>
          <w:rFonts w:asciiTheme="minorHAnsi" w:hAnsiTheme="minorHAnsi" w:cstheme="minorHAnsi"/>
          <w:sz w:val="26"/>
          <w:szCs w:val="26"/>
        </w:rPr>
        <w:t>multas dirigidas a la ciudadana</w:t>
      </w:r>
      <w:proofErr w:type="gramStart"/>
      <w:r w:rsidR="00AF2CB9" w:rsidRPr="00500B01">
        <w:rPr>
          <w:rFonts w:asciiTheme="minorHAnsi" w:hAnsiTheme="minorHAnsi" w:cstheme="minorHAnsi"/>
          <w:sz w:val="26"/>
          <w:szCs w:val="26"/>
        </w:rPr>
        <w:t xml:space="preserve">: </w:t>
      </w:r>
      <w:r w:rsidR="00500B01" w:rsidRPr="00500B01">
        <w:rPr>
          <w:rFonts w:ascii="Calibri" w:hAnsi="Calibri" w:cs="Calibri"/>
          <w:sz w:val="26"/>
          <w:szCs w:val="26"/>
        </w:rPr>
        <w:t xml:space="preserve"> </w:t>
      </w:r>
      <w:r w:rsidR="00500B01" w:rsidRPr="00500B01">
        <w:rPr>
          <w:rFonts w:ascii="Calibri" w:hAnsi="Calibri" w:cs="Calibri"/>
          <w:sz w:val="26"/>
          <w:szCs w:val="26"/>
        </w:rPr>
        <w:t>(</w:t>
      </w:r>
      <w:proofErr w:type="gramEnd"/>
      <w:r w:rsidR="00500B01" w:rsidRPr="00500B01">
        <w:rPr>
          <w:rFonts w:ascii="Calibri" w:hAnsi="Calibri" w:cs="Calibri"/>
          <w:sz w:val="26"/>
          <w:szCs w:val="26"/>
        </w:rPr>
        <w:t>…)</w:t>
      </w:r>
      <w:r w:rsidR="00AF2CB9" w:rsidRPr="00500B01">
        <w:rPr>
          <w:rFonts w:asciiTheme="minorHAnsi" w:hAnsiTheme="minorHAnsi" w:cstheme="minorHAnsi"/>
          <w:i/>
          <w:sz w:val="26"/>
          <w:szCs w:val="26"/>
        </w:rPr>
        <w:t xml:space="preserve">, </w:t>
      </w:r>
      <w:r w:rsidR="00AF2CB9" w:rsidRPr="00500B01">
        <w:rPr>
          <w:rFonts w:asciiTheme="minorHAnsi" w:hAnsiTheme="minorHAnsi" w:cstheme="minorHAnsi"/>
          <w:sz w:val="26"/>
          <w:szCs w:val="26"/>
        </w:rPr>
        <w:t xml:space="preserve"> con números 484 cuatrocientos ochenta y cuatro, y 487 cuatrocientos ochenta y siete, respecto del</w:t>
      </w:r>
    </w:p>
    <w:p w:rsidR="00AF2CB9" w:rsidRPr="00500B01" w:rsidRDefault="00AF2CB9" w:rsidP="00AF2CB9">
      <w:pPr>
        <w:pStyle w:val="Textoindependienteprimerasangra"/>
        <w:ind w:firstLine="708"/>
        <w:jc w:val="right"/>
        <w:rPr>
          <w:rFonts w:asciiTheme="minorHAnsi" w:hAnsiTheme="minorHAnsi" w:cstheme="minorHAnsi"/>
          <w:b/>
          <w:sz w:val="26"/>
          <w:szCs w:val="26"/>
        </w:rPr>
      </w:pPr>
      <w:r w:rsidRPr="00500B01">
        <w:rPr>
          <w:rFonts w:asciiTheme="minorHAnsi" w:hAnsiTheme="minorHAnsi" w:cstheme="minorHAnsi"/>
          <w:b/>
          <w:sz w:val="26"/>
          <w:szCs w:val="26"/>
        </w:rPr>
        <w:lastRenderedPageBreak/>
        <w:t>Expediente número 2117/2doJAM/2019-JN</w:t>
      </w:r>
    </w:p>
    <w:p w:rsidR="00AF2CB9" w:rsidRPr="00500B01" w:rsidRDefault="00AF2CB9" w:rsidP="00BC7AEF">
      <w:pPr>
        <w:pStyle w:val="Textoindependienteprimerasangra"/>
        <w:ind w:firstLine="708"/>
        <w:jc w:val="both"/>
        <w:rPr>
          <w:rFonts w:asciiTheme="minorHAnsi" w:hAnsiTheme="minorHAnsi" w:cstheme="minorHAnsi"/>
          <w:sz w:val="26"/>
          <w:szCs w:val="26"/>
        </w:rPr>
      </w:pPr>
    </w:p>
    <w:p w:rsidR="00BC7AEF" w:rsidRPr="00500B01" w:rsidRDefault="00BC7AEF" w:rsidP="00AF2CB9">
      <w:pPr>
        <w:pStyle w:val="Textoindependienteprimerasangra"/>
        <w:ind w:firstLine="0"/>
        <w:jc w:val="both"/>
        <w:rPr>
          <w:rFonts w:asciiTheme="minorHAnsi" w:hAnsiTheme="minorHAnsi" w:cstheme="minorHAnsi"/>
          <w:sz w:val="26"/>
          <w:szCs w:val="26"/>
        </w:rPr>
      </w:pPr>
      <w:r w:rsidRPr="00500B01">
        <w:rPr>
          <w:rFonts w:asciiTheme="minorHAnsi" w:hAnsiTheme="minorHAnsi" w:cstheme="minorHAnsi"/>
          <w:sz w:val="26"/>
          <w:szCs w:val="26"/>
        </w:rPr>
        <w:t xml:space="preserve"> inmueble ubicado en calle 27 veintisiete de septiembre número </w:t>
      </w:r>
      <w:r w:rsidR="00AF2CB9" w:rsidRPr="00500B01">
        <w:rPr>
          <w:rFonts w:asciiTheme="minorHAnsi" w:hAnsiTheme="minorHAnsi" w:cstheme="minorHAnsi"/>
          <w:sz w:val="26"/>
          <w:szCs w:val="26"/>
        </w:rPr>
        <w:t>1017</w:t>
      </w:r>
      <w:r w:rsidRPr="00500B01">
        <w:rPr>
          <w:rFonts w:asciiTheme="minorHAnsi" w:hAnsiTheme="minorHAnsi" w:cstheme="minorHAnsi"/>
          <w:sz w:val="26"/>
          <w:szCs w:val="26"/>
        </w:rPr>
        <w:t xml:space="preserve"> </w:t>
      </w:r>
      <w:r w:rsidR="00AF2CB9" w:rsidRPr="00500B01">
        <w:rPr>
          <w:rFonts w:asciiTheme="minorHAnsi" w:hAnsiTheme="minorHAnsi" w:cstheme="minorHAnsi"/>
          <w:sz w:val="26"/>
          <w:szCs w:val="26"/>
        </w:rPr>
        <w:t>un mil diecisiete</w:t>
      </w:r>
      <w:r w:rsidRPr="00500B01">
        <w:rPr>
          <w:rFonts w:asciiTheme="minorHAnsi" w:hAnsiTheme="minorHAnsi" w:cstheme="minorHAnsi"/>
          <w:sz w:val="26"/>
          <w:szCs w:val="26"/>
        </w:rPr>
        <w:t>, de la colonia</w:t>
      </w:r>
      <w:r w:rsidR="00AF2CB9" w:rsidRPr="00500B01">
        <w:rPr>
          <w:rFonts w:asciiTheme="minorHAnsi" w:hAnsiTheme="minorHAnsi" w:cstheme="minorHAnsi"/>
          <w:sz w:val="26"/>
          <w:szCs w:val="26"/>
        </w:rPr>
        <w:t xml:space="preserve"> </w:t>
      </w:r>
      <w:r w:rsidRPr="00500B01">
        <w:rPr>
          <w:rFonts w:asciiTheme="minorHAnsi" w:hAnsiTheme="minorHAnsi" w:cstheme="minorHAnsi"/>
          <w:sz w:val="26"/>
          <w:szCs w:val="26"/>
        </w:rPr>
        <w:t>Obregón de esta ciudad, por l</w:t>
      </w:r>
      <w:r w:rsidR="00AF2CB9" w:rsidRPr="00500B01">
        <w:rPr>
          <w:rFonts w:asciiTheme="minorHAnsi" w:hAnsiTheme="minorHAnsi" w:cstheme="minorHAnsi"/>
          <w:sz w:val="26"/>
          <w:szCs w:val="26"/>
        </w:rPr>
        <w:t>os</w:t>
      </w:r>
      <w:r w:rsidRPr="00500B01">
        <w:rPr>
          <w:rFonts w:asciiTheme="minorHAnsi" w:hAnsiTheme="minorHAnsi" w:cstheme="minorHAnsi"/>
          <w:sz w:val="26"/>
          <w:szCs w:val="26"/>
        </w:rPr>
        <w:t xml:space="preserve"> concepto</w:t>
      </w:r>
      <w:r w:rsidR="00AF2CB9" w:rsidRPr="00500B01">
        <w:rPr>
          <w:rFonts w:asciiTheme="minorHAnsi" w:hAnsiTheme="minorHAnsi" w:cstheme="minorHAnsi"/>
          <w:sz w:val="26"/>
          <w:szCs w:val="26"/>
        </w:rPr>
        <w:t xml:space="preserve">s de </w:t>
      </w:r>
      <w:r w:rsidR="00AF2CB9" w:rsidRPr="00500B01">
        <w:rPr>
          <w:rFonts w:asciiTheme="minorHAnsi" w:hAnsiTheme="minorHAnsi" w:cstheme="minorHAnsi"/>
          <w:i/>
          <w:sz w:val="26"/>
          <w:szCs w:val="26"/>
        </w:rPr>
        <w:t>“Reincidencia impedir visita” e “impedir visita domici</w:t>
      </w:r>
      <w:r w:rsidR="00753B4C" w:rsidRPr="00500B01">
        <w:rPr>
          <w:rFonts w:asciiTheme="minorHAnsi" w:hAnsiTheme="minorHAnsi" w:cstheme="minorHAnsi"/>
          <w:i/>
          <w:sz w:val="26"/>
          <w:szCs w:val="26"/>
        </w:rPr>
        <w:t>li</w:t>
      </w:r>
      <w:r w:rsidR="00AF2CB9" w:rsidRPr="00500B01">
        <w:rPr>
          <w:rFonts w:asciiTheme="minorHAnsi" w:hAnsiTheme="minorHAnsi" w:cstheme="minorHAnsi"/>
          <w:i/>
          <w:sz w:val="26"/>
          <w:szCs w:val="26"/>
        </w:rPr>
        <w:t>aria”</w:t>
      </w:r>
      <w:r w:rsidRPr="00500B01">
        <w:rPr>
          <w:rFonts w:asciiTheme="minorHAnsi" w:hAnsiTheme="minorHAnsi" w:cstheme="minorHAnsi"/>
          <w:sz w:val="26"/>
          <w:szCs w:val="26"/>
        </w:rPr>
        <w:t xml:space="preserve"> y el monto de la</w:t>
      </w:r>
      <w:r w:rsidR="001237E4" w:rsidRPr="00500B01">
        <w:rPr>
          <w:rFonts w:asciiTheme="minorHAnsi" w:hAnsiTheme="minorHAnsi" w:cstheme="minorHAnsi"/>
          <w:sz w:val="26"/>
          <w:szCs w:val="26"/>
        </w:rPr>
        <w:t>s</w:t>
      </w:r>
      <w:r w:rsidRPr="00500B01">
        <w:rPr>
          <w:rFonts w:asciiTheme="minorHAnsi" w:hAnsiTheme="minorHAnsi" w:cstheme="minorHAnsi"/>
          <w:sz w:val="26"/>
          <w:szCs w:val="26"/>
        </w:rPr>
        <w:t xml:space="preserve"> multa</w:t>
      </w:r>
      <w:r w:rsidR="001237E4" w:rsidRPr="00500B01">
        <w:rPr>
          <w:rFonts w:asciiTheme="minorHAnsi" w:hAnsiTheme="minorHAnsi" w:cstheme="minorHAnsi"/>
          <w:sz w:val="26"/>
          <w:szCs w:val="26"/>
        </w:rPr>
        <w:t>s</w:t>
      </w:r>
      <w:r w:rsidRPr="00500B01">
        <w:rPr>
          <w:rFonts w:asciiTheme="minorHAnsi" w:hAnsiTheme="minorHAnsi" w:cstheme="minorHAnsi"/>
          <w:sz w:val="26"/>
          <w:szCs w:val="26"/>
        </w:rPr>
        <w:t xml:space="preserve"> es </w:t>
      </w:r>
      <w:r w:rsidR="001237E4" w:rsidRPr="00500B01">
        <w:rPr>
          <w:rFonts w:asciiTheme="minorHAnsi" w:hAnsiTheme="minorHAnsi" w:cstheme="minorHAnsi"/>
          <w:sz w:val="26"/>
          <w:szCs w:val="26"/>
        </w:rPr>
        <w:t xml:space="preserve">por </w:t>
      </w:r>
      <w:r w:rsidRPr="00500B01">
        <w:rPr>
          <w:rFonts w:asciiTheme="minorHAnsi" w:hAnsiTheme="minorHAnsi" w:cstheme="minorHAnsi"/>
          <w:sz w:val="26"/>
          <w:szCs w:val="26"/>
        </w:rPr>
        <w:t>la</w:t>
      </w:r>
      <w:r w:rsidR="001237E4" w:rsidRPr="00500B01">
        <w:rPr>
          <w:rFonts w:asciiTheme="minorHAnsi" w:hAnsiTheme="minorHAnsi" w:cstheme="minorHAnsi"/>
          <w:sz w:val="26"/>
          <w:szCs w:val="26"/>
        </w:rPr>
        <w:t>s</w:t>
      </w:r>
      <w:r w:rsidRPr="00500B01">
        <w:rPr>
          <w:rFonts w:asciiTheme="minorHAnsi" w:hAnsiTheme="minorHAnsi" w:cstheme="minorHAnsi"/>
          <w:sz w:val="26"/>
          <w:szCs w:val="26"/>
        </w:rPr>
        <w:t xml:space="preserve"> cantidad</w:t>
      </w:r>
      <w:r w:rsidR="001237E4" w:rsidRPr="00500B01">
        <w:rPr>
          <w:rFonts w:asciiTheme="minorHAnsi" w:hAnsiTheme="minorHAnsi" w:cstheme="minorHAnsi"/>
          <w:sz w:val="26"/>
          <w:szCs w:val="26"/>
        </w:rPr>
        <w:t>es</w:t>
      </w:r>
      <w:r w:rsidRPr="00500B01">
        <w:rPr>
          <w:rFonts w:asciiTheme="minorHAnsi" w:hAnsiTheme="minorHAnsi" w:cstheme="minorHAnsi"/>
          <w:sz w:val="26"/>
          <w:szCs w:val="26"/>
        </w:rPr>
        <w:t xml:space="preserve"> </w:t>
      </w:r>
      <w:r w:rsidR="001237E4" w:rsidRPr="00500B01">
        <w:rPr>
          <w:rFonts w:asciiTheme="minorHAnsi" w:hAnsiTheme="minorHAnsi" w:cstheme="minorHAnsi"/>
          <w:sz w:val="26"/>
          <w:szCs w:val="26"/>
        </w:rPr>
        <w:t xml:space="preserve">de </w:t>
      </w:r>
      <w:r w:rsidRPr="00500B01">
        <w:rPr>
          <w:rFonts w:asciiTheme="minorHAnsi" w:hAnsiTheme="minorHAnsi" w:cstheme="minorHAnsi"/>
          <w:sz w:val="26"/>
          <w:szCs w:val="26"/>
        </w:rPr>
        <w:t>$</w:t>
      </w:r>
      <w:r w:rsidR="001237E4" w:rsidRPr="00500B01">
        <w:rPr>
          <w:rFonts w:asciiTheme="minorHAnsi" w:hAnsiTheme="minorHAnsi" w:cstheme="minorHAnsi"/>
          <w:sz w:val="26"/>
          <w:szCs w:val="26"/>
        </w:rPr>
        <w:t>20,700.05 (Veinte mil setecientos pesos 05/100 Moneda Nacional) y $5,914.30</w:t>
      </w:r>
      <w:r w:rsidRPr="00500B01">
        <w:rPr>
          <w:rFonts w:asciiTheme="minorHAnsi" w:hAnsiTheme="minorHAnsi" w:cstheme="minorHAnsi"/>
          <w:sz w:val="26"/>
          <w:szCs w:val="26"/>
        </w:rPr>
        <w:t xml:space="preserve"> (</w:t>
      </w:r>
      <w:r w:rsidR="001237E4" w:rsidRPr="00500B01">
        <w:rPr>
          <w:rFonts w:asciiTheme="minorHAnsi" w:hAnsiTheme="minorHAnsi" w:cstheme="minorHAnsi"/>
          <w:sz w:val="26"/>
          <w:szCs w:val="26"/>
        </w:rPr>
        <w:t>Cinco</w:t>
      </w:r>
      <w:r w:rsidRPr="00500B01">
        <w:rPr>
          <w:rFonts w:asciiTheme="minorHAnsi" w:hAnsiTheme="minorHAnsi" w:cstheme="minorHAnsi"/>
          <w:sz w:val="26"/>
          <w:szCs w:val="26"/>
        </w:rPr>
        <w:t xml:space="preserve"> mil </w:t>
      </w:r>
      <w:r w:rsidR="001237E4" w:rsidRPr="00500B01">
        <w:rPr>
          <w:rFonts w:asciiTheme="minorHAnsi" w:hAnsiTheme="minorHAnsi" w:cstheme="minorHAnsi"/>
          <w:sz w:val="26"/>
          <w:szCs w:val="26"/>
        </w:rPr>
        <w:t>nove</w:t>
      </w:r>
      <w:r w:rsidRPr="00500B01">
        <w:rPr>
          <w:rFonts w:asciiTheme="minorHAnsi" w:hAnsiTheme="minorHAnsi" w:cstheme="minorHAnsi"/>
          <w:sz w:val="26"/>
          <w:szCs w:val="26"/>
        </w:rPr>
        <w:t>ciento</w:t>
      </w:r>
      <w:r w:rsidR="001237E4" w:rsidRPr="00500B01">
        <w:rPr>
          <w:rFonts w:asciiTheme="minorHAnsi" w:hAnsiTheme="minorHAnsi" w:cstheme="minorHAnsi"/>
          <w:sz w:val="26"/>
          <w:szCs w:val="26"/>
        </w:rPr>
        <w:t>s</w:t>
      </w:r>
      <w:r w:rsidRPr="00500B01">
        <w:rPr>
          <w:rFonts w:asciiTheme="minorHAnsi" w:hAnsiTheme="minorHAnsi" w:cstheme="minorHAnsi"/>
          <w:sz w:val="26"/>
          <w:szCs w:val="26"/>
        </w:rPr>
        <w:t xml:space="preserve"> </w:t>
      </w:r>
      <w:r w:rsidR="001237E4" w:rsidRPr="00500B01">
        <w:rPr>
          <w:rFonts w:asciiTheme="minorHAnsi" w:hAnsiTheme="minorHAnsi" w:cstheme="minorHAnsi"/>
          <w:sz w:val="26"/>
          <w:szCs w:val="26"/>
        </w:rPr>
        <w:t>catorce</w:t>
      </w:r>
      <w:r w:rsidRPr="00500B01">
        <w:rPr>
          <w:rFonts w:asciiTheme="minorHAnsi" w:hAnsiTheme="minorHAnsi" w:cstheme="minorHAnsi"/>
          <w:sz w:val="26"/>
          <w:szCs w:val="26"/>
        </w:rPr>
        <w:t xml:space="preserve"> pesos </w:t>
      </w:r>
      <w:r w:rsidR="001237E4" w:rsidRPr="00500B01">
        <w:rPr>
          <w:rFonts w:asciiTheme="minorHAnsi" w:hAnsiTheme="minorHAnsi" w:cstheme="minorHAnsi"/>
          <w:sz w:val="26"/>
          <w:szCs w:val="26"/>
        </w:rPr>
        <w:t>3</w:t>
      </w:r>
      <w:r w:rsidRPr="00500B01">
        <w:rPr>
          <w:rFonts w:asciiTheme="minorHAnsi" w:hAnsiTheme="minorHAnsi" w:cstheme="minorHAnsi"/>
          <w:sz w:val="26"/>
          <w:szCs w:val="26"/>
        </w:rPr>
        <w:t>0/100 Moneda Nacional); los que fueron aportados por el actor, que obran en el secreto de este juzgado y son visibles en copia certificada en el expediente a fojas 5 cinco</w:t>
      </w:r>
      <w:r w:rsidR="001237E4" w:rsidRPr="00500B01">
        <w:rPr>
          <w:rFonts w:asciiTheme="minorHAnsi" w:hAnsiTheme="minorHAnsi" w:cstheme="minorHAnsi"/>
          <w:sz w:val="26"/>
          <w:szCs w:val="26"/>
        </w:rPr>
        <w:t xml:space="preserve"> y 6 seis</w:t>
      </w:r>
      <w:r w:rsidRPr="00500B01">
        <w:rPr>
          <w:rFonts w:asciiTheme="minorHAnsi" w:hAnsiTheme="minorHAnsi" w:cstheme="minorHAnsi"/>
          <w:sz w:val="26"/>
          <w:szCs w:val="26"/>
        </w:rPr>
        <w:t>). Medios de Prueba a los que se les concede pleno valor probatorio, por tratarse de do</w:t>
      </w:r>
      <w:r w:rsidR="00F44674" w:rsidRPr="00500B01">
        <w:rPr>
          <w:rFonts w:asciiTheme="minorHAnsi" w:hAnsiTheme="minorHAnsi" w:cstheme="minorHAnsi"/>
          <w:sz w:val="26"/>
          <w:szCs w:val="26"/>
        </w:rPr>
        <w:t xml:space="preserve">cumentos públicos emitidos por </w:t>
      </w:r>
      <w:r w:rsidRPr="00500B01">
        <w:rPr>
          <w:rFonts w:asciiTheme="minorHAnsi" w:hAnsiTheme="minorHAnsi" w:cstheme="minorHAnsi"/>
          <w:sz w:val="26"/>
          <w:szCs w:val="26"/>
        </w:rPr>
        <w:t>l</w:t>
      </w:r>
      <w:r w:rsidR="00F44674" w:rsidRPr="00500B01">
        <w:rPr>
          <w:rFonts w:asciiTheme="minorHAnsi" w:hAnsiTheme="minorHAnsi" w:cstheme="minorHAnsi"/>
          <w:sz w:val="26"/>
          <w:szCs w:val="26"/>
        </w:rPr>
        <w:t>os</w:t>
      </w:r>
      <w:r w:rsidRPr="00500B01">
        <w:rPr>
          <w:rFonts w:asciiTheme="minorHAnsi" w:hAnsiTheme="minorHAnsi" w:cstheme="minorHAnsi"/>
          <w:sz w:val="26"/>
          <w:szCs w:val="26"/>
        </w:rPr>
        <w:t xml:space="preserve"> servidor</w:t>
      </w:r>
      <w:r w:rsidR="00F44674" w:rsidRPr="00500B01">
        <w:rPr>
          <w:rFonts w:asciiTheme="minorHAnsi" w:hAnsiTheme="minorHAnsi" w:cstheme="minorHAnsi"/>
          <w:sz w:val="26"/>
          <w:szCs w:val="26"/>
        </w:rPr>
        <w:t>es</w:t>
      </w:r>
      <w:r w:rsidRPr="00500B01">
        <w:rPr>
          <w:rFonts w:asciiTheme="minorHAnsi" w:hAnsiTheme="minorHAnsi" w:cstheme="minorHAnsi"/>
          <w:sz w:val="26"/>
          <w:szCs w:val="26"/>
        </w:rPr>
        <w:t xml:space="preserve"> público</w:t>
      </w:r>
      <w:r w:rsidR="00F44674" w:rsidRPr="00500B01">
        <w:rPr>
          <w:rFonts w:asciiTheme="minorHAnsi" w:hAnsiTheme="minorHAnsi" w:cstheme="minorHAnsi"/>
          <w:sz w:val="26"/>
          <w:szCs w:val="26"/>
        </w:rPr>
        <w:t>s</w:t>
      </w:r>
      <w:r w:rsidRPr="00500B01">
        <w:rPr>
          <w:rFonts w:asciiTheme="minorHAnsi" w:hAnsiTheme="minorHAnsi" w:cstheme="minorHAnsi"/>
          <w:sz w:val="26"/>
          <w:szCs w:val="26"/>
        </w:rPr>
        <w:t xml:space="preserve"> demandado</w:t>
      </w:r>
      <w:r w:rsidR="00F44674" w:rsidRPr="00500B01">
        <w:rPr>
          <w:rFonts w:asciiTheme="minorHAnsi" w:hAnsiTheme="minorHAnsi" w:cstheme="minorHAnsi"/>
          <w:sz w:val="26"/>
          <w:szCs w:val="26"/>
        </w:rPr>
        <w:t>s, a</w:t>
      </w:r>
      <w:r w:rsidRPr="00500B01">
        <w:rPr>
          <w:rFonts w:asciiTheme="minorHAnsi" w:hAnsiTheme="minorHAnsi" w:cstheme="minorHAnsi"/>
          <w:sz w:val="26"/>
          <w:szCs w:val="26"/>
        </w:rPr>
        <w:t>unada la circunstancia, de que, al contestar la demanda, el inspector aceptó de manera libre y expresa, el haber emitido el acto controvertido en el prese</w:t>
      </w:r>
      <w:r w:rsidR="001237E4" w:rsidRPr="00500B01">
        <w:rPr>
          <w:rFonts w:asciiTheme="minorHAnsi" w:hAnsiTheme="minorHAnsi" w:cstheme="minorHAnsi"/>
          <w:sz w:val="26"/>
          <w:szCs w:val="26"/>
        </w:rPr>
        <w:t xml:space="preserve">nte proceso. . . . . . . . </w:t>
      </w:r>
      <w:r w:rsidR="00753B4C" w:rsidRPr="00500B01">
        <w:rPr>
          <w:rFonts w:asciiTheme="minorHAnsi" w:hAnsiTheme="minorHAnsi" w:cstheme="minorHAnsi"/>
          <w:sz w:val="26"/>
          <w:szCs w:val="26"/>
        </w:rPr>
        <w:t>. . . . . . . . . . . . . . . . . . . . . . . . . . . . . . . . . . . . . . . . . .</w:t>
      </w:r>
    </w:p>
    <w:p w:rsidR="00BC7AEF" w:rsidRPr="00500B01" w:rsidRDefault="00BC7AEF" w:rsidP="00BC7AEF">
      <w:pPr>
        <w:pStyle w:val="Textoindependienteprimerasangra"/>
        <w:ind w:firstLine="0"/>
        <w:jc w:val="both"/>
        <w:rPr>
          <w:rFonts w:asciiTheme="minorHAnsi" w:hAnsiTheme="minorHAnsi" w:cstheme="minorHAnsi"/>
          <w:sz w:val="26"/>
          <w:szCs w:val="26"/>
          <w:lang w:val="es-MX"/>
        </w:rPr>
      </w:pPr>
    </w:p>
    <w:p w:rsidR="00E027A2" w:rsidRPr="00500B01" w:rsidRDefault="00E027A2" w:rsidP="00E027A2">
      <w:pPr>
        <w:ind w:firstLine="708"/>
        <w:jc w:val="both"/>
        <w:rPr>
          <w:rFonts w:asciiTheme="minorHAnsi" w:hAnsiTheme="minorHAnsi"/>
          <w:bCs/>
          <w:iCs/>
          <w:sz w:val="26"/>
          <w:szCs w:val="26"/>
        </w:rPr>
      </w:pPr>
      <w:r w:rsidRPr="00500B01">
        <w:rPr>
          <w:rFonts w:asciiTheme="minorHAnsi" w:hAnsiTheme="minorHAnsi"/>
          <w:b/>
          <w:bCs/>
          <w:i/>
          <w:iCs/>
          <w:sz w:val="26"/>
          <w:szCs w:val="26"/>
        </w:rPr>
        <w:t xml:space="preserve">CUARTO.- </w:t>
      </w:r>
      <w:r w:rsidRPr="00500B01">
        <w:rPr>
          <w:rFonts w:asciiTheme="minorHAnsi" w:hAnsiTheme="minorHAnsi"/>
          <w:bCs/>
          <w:iCs/>
          <w:sz w:val="26"/>
          <w:szCs w:val="26"/>
        </w:rPr>
        <w:t xml:space="preserve">Por ser su </w:t>
      </w:r>
      <w:proofErr w:type="gramStart"/>
      <w:r w:rsidRPr="00500B01">
        <w:rPr>
          <w:rFonts w:asciiTheme="minorHAnsi" w:hAnsiTheme="minorHAnsi"/>
          <w:bCs/>
          <w:iCs/>
          <w:sz w:val="26"/>
          <w:szCs w:val="26"/>
        </w:rPr>
        <w:t>examen  preferente</w:t>
      </w:r>
      <w:proofErr w:type="gramEnd"/>
      <w:r w:rsidRPr="00500B01">
        <w:rPr>
          <w:rFonts w:asciiTheme="minorHAnsi" w:hAnsiTheme="minorHAnsi"/>
          <w:bCs/>
          <w:iCs/>
          <w:sz w:val="26"/>
          <w:szCs w:val="26"/>
        </w:rPr>
        <w:t xml:space="preserv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 </w:t>
      </w:r>
    </w:p>
    <w:p w:rsidR="00E027A2" w:rsidRPr="00500B01" w:rsidRDefault="00E027A2" w:rsidP="00E027A2">
      <w:pPr>
        <w:ind w:firstLine="708"/>
        <w:jc w:val="both"/>
        <w:rPr>
          <w:rFonts w:asciiTheme="minorHAnsi" w:hAnsiTheme="minorHAnsi"/>
          <w:bCs/>
          <w:iCs/>
          <w:sz w:val="26"/>
          <w:szCs w:val="26"/>
        </w:rPr>
      </w:pPr>
    </w:p>
    <w:p w:rsidR="00E027A2" w:rsidRPr="00500B01" w:rsidRDefault="00E027A2" w:rsidP="00E027A2">
      <w:pPr>
        <w:pStyle w:val="Sangra2detindependiente"/>
        <w:spacing w:line="240" w:lineRule="auto"/>
        <w:ind w:left="0" w:firstLine="708"/>
        <w:jc w:val="both"/>
        <w:rPr>
          <w:rFonts w:asciiTheme="minorHAnsi" w:hAnsiTheme="minorHAnsi" w:cstheme="minorHAnsi"/>
          <w:sz w:val="26"/>
          <w:szCs w:val="26"/>
        </w:rPr>
      </w:pPr>
      <w:r w:rsidRPr="00500B01">
        <w:rPr>
          <w:rFonts w:asciiTheme="minorHAnsi" w:hAnsiTheme="minorHAnsi"/>
          <w:sz w:val="26"/>
          <w:szCs w:val="26"/>
        </w:rPr>
        <w:t>En el presente proceso, la</w:t>
      </w:r>
      <w:r w:rsidR="002C4C28" w:rsidRPr="00500B01">
        <w:rPr>
          <w:rFonts w:asciiTheme="minorHAnsi" w:hAnsiTheme="minorHAnsi"/>
          <w:sz w:val="26"/>
          <w:szCs w:val="26"/>
        </w:rPr>
        <w:t>s</w:t>
      </w:r>
      <w:r w:rsidRPr="00500B01">
        <w:rPr>
          <w:rFonts w:asciiTheme="minorHAnsi" w:hAnsiTheme="minorHAnsi"/>
          <w:sz w:val="26"/>
          <w:szCs w:val="26"/>
        </w:rPr>
        <w:t xml:space="preserve"> autoridad</w:t>
      </w:r>
      <w:r w:rsidR="002C4C28" w:rsidRPr="00500B01">
        <w:rPr>
          <w:rFonts w:asciiTheme="minorHAnsi" w:hAnsiTheme="minorHAnsi"/>
          <w:sz w:val="26"/>
          <w:szCs w:val="26"/>
        </w:rPr>
        <w:t>es</w:t>
      </w:r>
      <w:r w:rsidRPr="00500B01">
        <w:rPr>
          <w:rFonts w:asciiTheme="minorHAnsi" w:hAnsiTheme="minorHAnsi"/>
          <w:sz w:val="26"/>
          <w:szCs w:val="26"/>
        </w:rPr>
        <w:t xml:space="preserve"> enjuiciada</w:t>
      </w:r>
      <w:r w:rsidR="002C4C28" w:rsidRPr="00500B01">
        <w:rPr>
          <w:rFonts w:asciiTheme="minorHAnsi" w:hAnsiTheme="minorHAnsi"/>
          <w:sz w:val="26"/>
          <w:szCs w:val="26"/>
        </w:rPr>
        <w:t>s</w:t>
      </w:r>
      <w:r w:rsidRPr="00500B01">
        <w:rPr>
          <w:rFonts w:asciiTheme="minorHAnsi" w:hAnsiTheme="minorHAnsi"/>
          <w:sz w:val="26"/>
          <w:szCs w:val="26"/>
        </w:rPr>
        <w:t>, en su escrito de contestación de demanda, exterioriz</w:t>
      </w:r>
      <w:r w:rsidR="002C4C28" w:rsidRPr="00500B01">
        <w:rPr>
          <w:rFonts w:asciiTheme="minorHAnsi" w:hAnsiTheme="minorHAnsi"/>
          <w:sz w:val="26"/>
          <w:szCs w:val="26"/>
        </w:rPr>
        <w:t>aron</w:t>
      </w:r>
      <w:r w:rsidRPr="00500B01">
        <w:rPr>
          <w:rFonts w:asciiTheme="minorHAnsi" w:hAnsiTheme="minorHAnsi"/>
          <w:sz w:val="26"/>
          <w:szCs w:val="26"/>
        </w:rPr>
        <w:t xml:space="preserve"> que el proceso era improcedente porque no se acreditó el interés jurídico de la parte actora, toda vez que los </w:t>
      </w:r>
      <w:r w:rsidR="002C4C28" w:rsidRPr="00500B01">
        <w:rPr>
          <w:rFonts w:asciiTheme="minorHAnsi" w:hAnsiTheme="minorHAnsi"/>
          <w:sz w:val="26"/>
          <w:szCs w:val="26"/>
        </w:rPr>
        <w:t>actos impugnados no son determinaciones de sanción</w:t>
      </w:r>
      <w:r w:rsidRPr="00500B01">
        <w:rPr>
          <w:rFonts w:asciiTheme="minorHAnsi" w:hAnsiTheme="minorHAnsi"/>
          <w:sz w:val="26"/>
          <w:szCs w:val="26"/>
        </w:rPr>
        <w:t xml:space="preserve">; </w:t>
      </w:r>
      <w:r w:rsidRPr="00500B01">
        <w:rPr>
          <w:rFonts w:asciiTheme="minorHAnsi" w:hAnsiTheme="minorHAnsi" w:cstheme="minorHAnsi"/>
          <w:sz w:val="26"/>
          <w:szCs w:val="26"/>
        </w:rPr>
        <w:t xml:space="preserve">razón por la que no se acredita la afectación a sus intereses jurídicos. . . . . . . . . . . . . . . . . . . . . . . . . . . . . . . . . </w:t>
      </w:r>
      <w:r w:rsidR="002C4C28" w:rsidRPr="00500B01">
        <w:rPr>
          <w:rFonts w:asciiTheme="minorHAnsi" w:hAnsiTheme="minorHAnsi" w:cstheme="minorHAnsi"/>
          <w:sz w:val="26"/>
          <w:szCs w:val="26"/>
        </w:rPr>
        <w:t xml:space="preserve">. . . . . </w:t>
      </w:r>
    </w:p>
    <w:p w:rsidR="00E027A2" w:rsidRPr="00500B01" w:rsidRDefault="00E027A2" w:rsidP="00E027A2">
      <w:pPr>
        <w:jc w:val="both"/>
        <w:rPr>
          <w:rFonts w:asciiTheme="minorHAnsi" w:hAnsiTheme="minorHAnsi"/>
          <w:sz w:val="26"/>
          <w:szCs w:val="26"/>
        </w:rPr>
      </w:pPr>
    </w:p>
    <w:p w:rsidR="00E027A2" w:rsidRPr="00500B01" w:rsidRDefault="002C4C28" w:rsidP="002C4C28">
      <w:pPr>
        <w:ind w:firstLine="708"/>
        <w:jc w:val="both"/>
        <w:rPr>
          <w:rFonts w:ascii="Calibri" w:hAnsi="Calibri" w:cs="Arial"/>
          <w:sz w:val="26"/>
          <w:szCs w:val="26"/>
        </w:rPr>
      </w:pPr>
      <w:r w:rsidRPr="00500B01">
        <w:rPr>
          <w:rFonts w:ascii="Calibri" w:hAnsi="Calibri" w:cs="Arial"/>
          <w:b/>
          <w:sz w:val="26"/>
          <w:szCs w:val="26"/>
        </w:rPr>
        <w:t xml:space="preserve">La </w:t>
      </w:r>
      <w:r w:rsidR="00E027A2" w:rsidRPr="00500B01">
        <w:rPr>
          <w:rFonts w:ascii="Calibri" w:hAnsi="Calibri" w:cs="Arial"/>
          <w:b/>
          <w:sz w:val="26"/>
          <w:szCs w:val="26"/>
        </w:rPr>
        <w:t>Causal de improcedencia sí se actualiza</w:t>
      </w:r>
      <w:r w:rsidRPr="00500B01">
        <w:rPr>
          <w:rFonts w:ascii="Calibri" w:hAnsi="Calibri" w:cs="Arial"/>
          <w:b/>
          <w:sz w:val="26"/>
          <w:szCs w:val="26"/>
        </w:rPr>
        <w:t xml:space="preserve"> en el presente asunto</w:t>
      </w:r>
      <w:r w:rsidR="00E027A2" w:rsidRPr="00500B01">
        <w:rPr>
          <w:rFonts w:ascii="Calibri" w:hAnsi="Calibri" w:cs="Arial"/>
          <w:b/>
          <w:sz w:val="26"/>
          <w:szCs w:val="26"/>
        </w:rPr>
        <w:t>,</w:t>
      </w:r>
      <w:r w:rsidR="00E027A2" w:rsidRPr="00500B01">
        <w:rPr>
          <w:rFonts w:ascii="Calibri" w:hAnsi="Calibri" w:cs="Arial"/>
          <w:sz w:val="26"/>
          <w:szCs w:val="26"/>
        </w:rPr>
        <w:t xml:space="preserve"> </w:t>
      </w:r>
      <w:r w:rsidRPr="00500B01">
        <w:rPr>
          <w:rFonts w:ascii="Calibri" w:hAnsi="Calibri" w:cs="Arial"/>
          <w:sz w:val="26"/>
          <w:szCs w:val="26"/>
        </w:rPr>
        <w:t xml:space="preserve">pero no por la razón anotada, pues dichos formatos sí se tratan de sanciones, al ya fijar cantidades; pero de oficio, </w:t>
      </w:r>
      <w:proofErr w:type="gramStart"/>
      <w:r w:rsidRPr="00500B01">
        <w:rPr>
          <w:rFonts w:ascii="Calibri" w:hAnsi="Calibri" w:cs="Arial"/>
          <w:sz w:val="26"/>
          <w:szCs w:val="26"/>
        </w:rPr>
        <w:t>este Juzgador</w:t>
      </w:r>
      <w:proofErr w:type="gramEnd"/>
      <w:r w:rsidRPr="00500B01">
        <w:rPr>
          <w:rFonts w:ascii="Calibri" w:hAnsi="Calibri" w:cs="Arial"/>
          <w:sz w:val="26"/>
          <w:szCs w:val="26"/>
        </w:rPr>
        <w:t xml:space="preserve"> señala que sí se actualiza porque no se acreditó el interés jurídico del </w:t>
      </w:r>
      <w:proofErr w:type="spellStart"/>
      <w:r w:rsidRPr="00500B01">
        <w:rPr>
          <w:rFonts w:ascii="Calibri" w:hAnsi="Calibri" w:cs="Arial"/>
          <w:sz w:val="26"/>
          <w:szCs w:val="26"/>
        </w:rPr>
        <w:t>promovente</w:t>
      </w:r>
      <w:proofErr w:type="spellEnd"/>
      <w:r w:rsidRPr="00500B01">
        <w:rPr>
          <w:rFonts w:ascii="Calibri" w:hAnsi="Calibri" w:cs="Arial"/>
          <w:sz w:val="26"/>
          <w:szCs w:val="26"/>
        </w:rPr>
        <w:t xml:space="preserve">, </w:t>
      </w:r>
      <w:r w:rsidR="00E027A2" w:rsidRPr="00500B01">
        <w:rPr>
          <w:rFonts w:ascii="Calibri" w:hAnsi="Calibri" w:cs="Arial"/>
          <w:sz w:val="26"/>
          <w:szCs w:val="26"/>
        </w:rPr>
        <w:t>con base en lo siguiente: . . .</w:t>
      </w:r>
      <w:r w:rsidRPr="00500B01">
        <w:rPr>
          <w:rFonts w:ascii="Calibri" w:hAnsi="Calibri" w:cs="Arial"/>
          <w:sz w:val="26"/>
          <w:szCs w:val="26"/>
        </w:rPr>
        <w:t xml:space="preserve"> . . . . . . . .</w:t>
      </w:r>
      <w:r w:rsidR="00E027A2" w:rsidRPr="00500B01">
        <w:rPr>
          <w:rFonts w:ascii="Calibri" w:hAnsi="Calibri" w:cs="Arial"/>
          <w:sz w:val="26"/>
          <w:szCs w:val="26"/>
        </w:rPr>
        <w:t xml:space="preserve"> </w:t>
      </w:r>
    </w:p>
    <w:p w:rsidR="00E027A2" w:rsidRPr="00500B01" w:rsidRDefault="00E027A2" w:rsidP="00E027A2">
      <w:pPr>
        <w:pStyle w:val="Textoindependiente"/>
        <w:ind w:firstLine="708"/>
        <w:jc w:val="both"/>
        <w:rPr>
          <w:rFonts w:ascii="Calibri" w:hAnsi="Calibri" w:cs="Arial"/>
          <w:sz w:val="26"/>
          <w:szCs w:val="26"/>
        </w:rPr>
      </w:pPr>
    </w:p>
    <w:p w:rsidR="00E027A2" w:rsidRPr="00500B01" w:rsidRDefault="00E027A2" w:rsidP="00E027A2">
      <w:pPr>
        <w:pStyle w:val="Textoindependiente"/>
        <w:ind w:firstLine="708"/>
        <w:jc w:val="both"/>
        <w:rPr>
          <w:rFonts w:asciiTheme="minorHAnsi" w:hAnsiTheme="minorHAnsi" w:cstheme="minorHAnsi"/>
          <w:sz w:val="26"/>
          <w:szCs w:val="26"/>
        </w:rPr>
      </w:pPr>
      <w:r w:rsidRPr="00500B01">
        <w:rPr>
          <w:rFonts w:ascii="Calibri" w:hAnsi="Calibri"/>
          <w:sz w:val="26"/>
          <w:szCs w:val="26"/>
        </w:rPr>
        <w:t xml:space="preserve">El </w:t>
      </w:r>
      <w:r w:rsidRPr="00500B01">
        <w:rPr>
          <w:rFonts w:ascii="Calibri" w:hAnsi="Calibri"/>
          <w:b/>
          <w:i/>
          <w:iCs/>
          <w:sz w:val="26"/>
          <w:szCs w:val="26"/>
        </w:rPr>
        <w:t>Interés jurídico</w:t>
      </w:r>
      <w:r w:rsidRPr="00500B01">
        <w:rPr>
          <w:rFonts w:ascii="Calibri" w:hAnsi="Calibri"/>
          <w:i/>
          <w:iCs/>
          <w:sz w:val="26"/>
          <w:szCs w:val="26"/>
        </w:rPr>
        <w:t xml:space="preserve"> </w:t>
      </w:r>
      <w:r w:rsidRPr="00500B01">
        <w:rPr>
          <w:rFonts w:ascii="Calibri" w:hAnsi="Calibri"/>
          <w:sz w:val="26"/>
          <w:szCs w:val="26"/>
        </w:rPr>
        <w:t xml:space="preserve">constituye un requisito de </w:t>
      </w:r>
      <w:proofErr w:type="spellStart"/>
      <w:r w:rsidRPr="00500B01">
        <w:rPr>
          <w:rFonts w:ascii="Calibri" w:hAnsi="Calibri"/>
          <w:sz w:val="26"/>
          <w:szCs w:val="26"/>
        </w:rPr>
        <w:t>procedibilidad</w:t>
      </w:r>
      <w:proofErr w:type="spellEnd"/>
      <w:r w:rsidRPr="00500B01">
        <w:rPr>
          <w:rFonts w:ascii="Calibri" w:hAnsi="Calibri"/>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w:t>
      </w:r>
      <w:r w:rsidRPr="00500B01">
        <w:rPr>
          <w:rFonts w:asciiTheme="minorHAnsi" w:hAnsiTheme="minorHAnsi" w:cstheme="minorHAnsi"/>
          <w:sz w:val="26"/>
          <w:szCs w:val="26"/>
        </w:rPr>
        <w:t xml:space="preserve">. . . . . . . . . . . . . . . . . . . . . . . . . . . . . . . . . . . . </w:t>
      </w:r>
    </w:p>
    <w:p w:rsidR="00E027A2" w:rsidRPr="00500B01" w:rsidRDefault="00E027A2" w:rsidP="00E027A2">
      <w:pPr>
        <w:pStyle w:val="Textoindependiente"/>
        <w:ind w:firstLine="708"/>
        <w:jc w:val="both"/>
        <w:rPr>
          <w:rFonts w:ascii="Calibri" w:hAnsi="Calibri" w:cs="Arial"/>
          <w:sz w:val="16"/>
          <w:szCs w:val="16"/>
        </w:rPr>
      </w:pPr>
    </w:p>
    <w:p w:rsidR="00E027A2" w:rsidRPr="00500B01" w:rsidRDefault="00E027A2" w:rsidP="00E027A2">
      <w:pPr>
        <w:ind w:firstLine="708"/>
        <w:jc w:val="both"/>
        <w:rPr>
          <w:rFonts w:ascii="Calibri" w:hAnsi="Calibri"/>
          <w:sz w:val="26"/>
          <w:szCs w:val="26"/>
        </w:rPr>
      </w:pPr>
      <w:r w:rsidRPr="00500B01">
        <w:rPr>
          <w:rFonts w:ascii="Calibri" w:hAnsi="Calibri"/>
          <w:b/>
          <w:i/>
          <w:sz w:val="26"/>
          <w:szCs w:val="26"/>
        </w:rPr>
        <w:t>“Artículo 243.-</w:t>
      </w:r>
      <w:r w:rsidRPr="00500B01">
        <w:rPr>
          <w:rFonts w:ascii="Calibri" w:hAnsi="Calibri"/>
          <w:i/>
          <w:sz w:val="26"/>
          <w:szCs w:val="26"/>
        </w:rPr>
        <w:t xml:space="preserve"> Los actos y resoluciones administrativas dictadas por el Ayuntamiento…</w:t>
      </w:r>
      <w:proofErr w:type="gramStart"/>
      <w:r w:rsidRPr="00500B01">
        <w:rPr>
          <w:rFonts w:ascii="Calibri" w:hAnsi="Calibri"/>
          <w:i/>
          <w:sz w:val="26"/>
          <w:szCs w:val="26"/>
        </w:rPr>
        <w:t>.”</w:t>
      </w:r>
      <w:proofErr w:type="gramEnd"/>
      <w:r w:rsidRPr="00500B01">
        <w:rPr>
          <w:rFonts w:ascii="Calibri" w:hAnsi="Calibri"/>
          <w:iCs/>
          <w:sz w:val="26"/>
          <w:szCs w:val="26"/>
        </w:rPr>
        <w:t>. . . . . . . . . . . . .</w:t>
      </w:r>
      <w:r w:rsidRPr="00500B01">
        <w:rPr>
          <w:rFonts w:ascii="Calibri" w:hAnsi="Calibri"/>
          <w:i/>
          <w:sz w:val="26"/>
          <w:szCs w:val="26"/>
        </w:rPr>
        <w:t xml:space="preserve"> . . . . . . . . . . . . . . . . . . . . . . . . . . . . . . . . . . . . . . . . . . </w:t>
      </w:r>
    </w:p>
    <w:p w:rsidR="00E027A2" w:rsidRPr="00500B01" w:rsidRDefault="00E027A2" w:rsidP="00E027A2">
      <w:pPr>
        <w:pStyle w:val="Sangra3detindependiente"/>
        <w:ind w:firstLine="709"/>
        <w:rPr>
          <w:i/>
        </w:rPr>
      </w:pPr>
    </w:p>
    <w:p w:rsidR="00E027A2" w:rsidRPr="00500B01" w:rsidRDefault="00E027A2" w:rsidP="002C4C28">
      <w:pPr>
        <w:pStyle w:val="Sangra3detindependiente"/>
        <w:ind w:firstLine="283"/>
        <w:jc w:val="both"/>
        <w:rPr>
          <w:rFonts w:asciiTheme="minorHAnsi" w:hAnsiTheme="minorHAnsi" w:cstheme="minorHAnsi"/>
          <w:sz w:val="26"/>
          <w:szCs w:val="26"/>
        </w:rPr>
      </w:pPr>
      <w:r w:rsidRPr="00500B01">
        <w:rPr>
          <w:i/>
          <w:iCs/>
        </w:rPr>
        <w:lastRenderedPageBreak/>
        <w:t xml:space="preserve">      </w:t>
      </w:r>
      <w:r w:rsidRPr="00500B01">
        <w:rPr>
          <w:rFonts w:asciiTheme="minorHAnsi" w:hAnsiTheme="minorHAnsi" w:cstheme="minorHAnsi"/>
          <w:i/>
          <w:iCs/>
          <w:sz w:val="26"/>
          <w:szCs w:val="26"/>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500B01">
        <w:rPr>
          <w:rFonts w:asciiTheme="minorHAnsi" w:hAnsiTheme="minorHAnsi" w:cstheme="minorHAnsi"/>
          <w:b/>
          <w:i/>
          <w:iCs/>
          <w:sz w:val="26"/>
          <w:szCs w:val="26"/>
        </w:rPr>
        <w:t>.</w:t>
      </w:r>
      <w:r w:rsidRPr="00500B01">
        <w:rPr>
          <w:rFonts w:asciiTheme="minorHAnsi" w:hAnsiTheme="minorHAnsi" w:cstheme="minorHAnsi"/>
          <w:sz w:val="26"/>
          <w:szCs w:val="26"/>
        </w:rPr>
        <w:t xml:space="preserve"> . . . . .</w:t>
      </w:r>
      <w:r w:rsidR="002C4C28" w:rsidRPr="00500B01">
        <w:rPr>
          <w:rFonts w:asciiTheme="minorHAnsi" w:hAnsiTheme="minorHAnsi" w:cstheme="minorHAnsi"/>
          <w:sz w:val="26"/>
          <w:szCs w:val="26"/>
        </w:rPr>
        <w:t xml:space="preserve"> . . . . . . . . . . . </w:t>
      </w:r>
      <w:r w:rsidRPr="00500B01">
        <w:rPr>
          <w:rFonts w:asciiTheme="minorHAnsi" w:hAnsiTheme="minorHAnsi" w:cstheme="minorHAnsi"/>
          <w:sz w:val="26"/>
          <w:szCs w:val="26"/>
        </w:rPr>
        <w:t xml:space="preserve"> </w:t>
      </w:r>
    </w:p>
    <w:p w:rsidR="00E027A2" w:rsidRPr="00500B01" w:rsidRDefault="00E027A2" w:rsidP="00E027A2">
      <w:pPr>
        <w:jc w:val="both"/>
        <w:rPr>
          <w:rFonts w:ascii="Calibri" w:hAnsi="Calibri"/>
          <w:sz w:val="16"/>
          <w:szCs w:val="16"/>
        </w:rPr>
      </w:pPr>
    </w:p>
    <w:p w:rsidR="00E027A2" w:rsidRPr="00500B01" w:rsidRDefault="00E027A2" w:rsidP="002C4C28">
      <w:pPr>
        <w:pStyle w:val="Sangra3detindependiente"/>
        <w:ind w:firstLine="425"/>
        <w:jc w:val="both"/>
        <w:rPr>
          <w:rFonts w:asciiTheme="minorHAnsi" w:hAnsiTheme="minorHAnsi" w:cstheme="minorHAnsi"/>
          <w:iCs/>
          <w:sz w:val="26"/>
          <w:szCs w:val="26"/>
        </w:rPr>
      </w:pPr>
      <w:r w:rsidRPr="00500B01">
        <w:rPr>
          <w:rFonts w:asciiTheme="minorHAnsi" w:hAnsiTheme="minorHAnsi" w:cstheme="minorHAnsi"/>
          <w:b/>
          <w:i/>
          <w:sz w:val="26"/>
          <w:szCs w:val="26"/>
        </w:rPr>
        <w:t xml:space="preserve">   “Artículo 251.</w:t>
      </w:r>
      <w:r w:rsidRPr="00500B01">
        <w:rPr>
          <w:rFonts w:asciiTheme="minorHAnsi" w:hAnsiTheme="minorHAnsi" w:cstheme="minorHAnsi"/>
          <w:i/>
          <w:sz w:val="26"/>
          <w:szCs w:val="26"/>
        </w:rPr>
        <w:t xml:space="preserve"> Sólo podrán intervenir en el proceso administrativo, las personas que tengan un interés jurídico que funde su pretensión</w:t>
      </w:r>
      <w:r w:rsidR="002C4C28" w:rsidRPr="00500B01">
        <w:rPr>
          <w:rFonts w:asciiTheme="minorHAnsi" w:hAnsiTheme="minorHAnsi" w:cstheme="minorHAnsi"/>
          <w:iCs/>
          <w:sz w:val="26"/>
          <w:szCs w:val="26"/>
        </w:rPr>
        <w:t xml:space="preserve">: . . . . . . . . . . . . </w:t>
      </w:r>
    </w:p>
    <w:p w:rsidR="00E027A2" w:rsidRPr="00500B01" w:rsidRDefault="00E027A2" w:rsidP="002C4C28">
      <w:pPr>
        <w:pStyle w:val="Sangra3detindependiente"/>
        <w:jc w:val="both"/>
        <w:rPr>
          <w:rFonts w:asciiTheme="minorHAnsi" w:hAnsiTheme="minorHAnsi" w:cstheme="minorHAnsi"/>
          <w:iCs/>
        </w:rPr>
      </w:pPr>
    </w:p>
    <w:p w:rsidR="00E027A2" w:rsidRPr="00500B01" w:rsidRDefault="00E027A2" w:rsidP="002C4C28">
      <w:pPr>
        <w:pStyle w:val="Sangra3detindependiente"/>
        <w:numPr>
          <w:ilvl w:val="0"/>
          <w:numId w:val="1"/>
        </w:numPr>
        <w:spacing w:after="0"/>
        <w:jc w:val="both"/>
        <w:rPr>
          <w:rFonts w:asciiTheme="minorHAnsi" w:hAnsiTheme="minorHAnsi" w:cstheme="minorHAnsi"/>
          <w:iCs/>
          <w:sz w:val="26"/>
          <w:szCs w:val="26"/>
        </w:rPr>
      </w:pPr>
      <w:r w:rsidRPr="00500B01">
        <w:rPr>
          <w:rFonts w:asciiTheme="minorHAnsi" w:hAnsiTheme="minorHAnsi" w:cstheme="minorHAnsi"/>
          <w:i/>
          <w:sz w:val="26"/>
          <w:szCs w:val="26"/>
        </w:rPr>
        <w:t>Tendrán el carácter de actor</w:t>
      </w:r>
      <w:r w:rsidRPr="00500B01">
        <w:rPr>
          <w:rFonts w:asciiTheme="minorHAnsi" w:hAnsiTheme="minorHAnsi" w:cstheme="minorHAnsi"/>
          <w:iCs/>
          <w:sz w:val="26"/>
          <w:szCs w:val="26"/>
        </w:rPr>
        <w:t xml:space="preserve">: . . . . . . . . . . . . . . . . . . . . . . . . . . . . . . . . . </w:t>
      </w:r>
    </w:p>
    <w:p w:rsidR="00E027A2" w:rsidRPr="00500B01" w:rsidRDefault="00E027A2" w:rsidP="00E027A2">
      <w:pPr>
        <w:jc w:val="both"/>
        <w:rPr>
          <w:rFonts w:ascii="Calibri" w:hAnsi="Calibri"/>
          <w:sz w:val="16"/>
          <w:szCs w:val="16"/>
        </w:rPr>
      </w:pPr>
    </w:p>
    <w:p w:rsidR="002C4C28" w:rsidRPr="00500B01" w:rsidRDefault="00E027A2" w:rsidP="002C4C28">
      <w:pPr>
        <w:pStyle w:val="Sangra3detindependiente"/>
        <w:rPr>
          <w:rFonts w:asciiTheme="minorHAnsi" w:hAnsiTheme="minorHAnsi" w:cstheme="minorHAnsi"/>
          <w:bCs/>
          <w:iCs/>
          <w:sz w:val="26"/>
          <w:szCs w:val="26"/>
        </w:rPr>
      </w:pPr>
      <w:proofErr w:type="gramStart"/>
      <w:r w:rsidRPr="00500B01">
        <w:rPr>
          <w:rFonts w:asciiTheme="minorHAnsi" w:hAnsiTheme="minorHAnsi" w:cstheme="minorHAnsi"/>
          <w:i/>
          <w:sz w:val="26"/>
          <w:szCs w:val="26"/>
        </w:rPr>
        <w:t>a</w:t>
      </w:r>
      <w:proofErr w:type="gramEnd"/>
      <w:r w:rsidRPr="00500B01">
        <w:rPr>
          <w:rFonts w:asciiTheme="minorHAnsi" w:hAnsiTheme="minorHAnsi" w:cstheme="minorHAnsi"/>
          <w:i/>
          <w:sz w:val="26"/>
          <w:szCs w:val="26"/>
        </w:rPr>
        <w:t>)</w:t>
      </w:r>
      <w:r w:rsidRPr="00500B01">
        <w:rPr>
          <w:rFonts w:asciiTheme="minorHAnsi" w:hAnsiTheme="minorHAnsi" w:cstheme="minorHAnsi"/>
          <w:i/>
          <w:sz w:val="26"/>
          <w:szCs w:val="26"/>
        </w:rPr>
        <w:tab/>
        <w:t>Los particulares que sean afectados en sus derechos y bienes por un acto o resolución administrativa; y…</w:t>
      </w:r>
      <w:r w:rsidRPr="00500B01">
        <w:rPr>
          <w:rFonts w:asciiTheme="minorHAnsi" w:hAnsiTheme="minorHAnsi" w:cstheme="minorHAnsi"/>
          <w:b/>
          <w:i/>
          <w:sz w:val="26"/>
          <w:szCs w:val="26"/>
        </w:rPr>
        <w:t>”</w:t>
      </w:r>
      <w:r w:rsidRPr="00500B01">
        <w:rPr>
          <w:rFonts w:asciiTheme="minorHAnsi" w:hAnsiTheme="minorHAnsi" w:cstheme="minorHAnsi"/>
          <w:bCs/>
          <w:iCs/>
          <w:sz w:val="26"/>
          <w:szCs w:val="26"/>
        </w:rPr>
        <w:t xml:space="preserve">. . . . . . . . . . . . . . . . . . . . . . . . . . . . . . . . . . . . . . </w:t>
      </w:r>
      <w:r w:rsidR="002C4C28" w:rsidRPr="00500B01">
        <w:rPr>
          <w:rFonts w:asciiTheme="minorHAnsi" w:hAnsiTheme="minorHAnsi" w:cstheme="minorHAnsi"/>
          <w:bCs/>
          <w:iCs/>
          <w:sz w:val="26"/>
          <w:szCs w:val="26"/>
        </w:rPr>
        <w:t xml:space="preserve">. . </w:t>
      </w:r>
    </w:p>
    <w:p w:rsidR="002C4C28" w:rsidRPr="00500B01" w:rsidRDefault="002C4C28" w:rsidP="002C4C28">
      <w:pPr>
        <w:pStyle w:val="Sangra3detindependiente"/>
        <w:rPr>
          <w:rFonts w:asciiTheme="minorHAnsi" w:hAnsiTheme="minorHAnsi" w:cstheme="minorHAnsi"/>
          <w:iCs/>
        </w:rPr>
      </w:pPr>
    </w:p>
    <w:p w:rsidR="00E027A2" w:rsidRPr="00500B01" w:rsidRDefault="00E027A2" w:rsidP="002C4C28">
      <w:pPr>
        <w:pStyle w:val="Sangra3detindependiente"/>
        <w:ind w:firstLine="437"/>
        <w:jc w:val="both"/>
        <w:rPr>
          <w:rFonts w:asciiTheme="minorHAnsi" w:hAnsiTheme="minorHAnsi" w:cstheme="minorHAnsi"/>
          <w:b/>
          <w:i/>
          <w:sz w:val="26"/>
          <w:szCs w:val="26"/>
        </w:rPr>
      </w:pPr>
      <w:r w:rsidRPr="00500B01">
        <w:rPr>
          <w:rFonts w:asciiTheme="minorHAnsi" w:hAnsiTheme="minorHAnsi" w:cstheme="minorHAnsi"/>
          <w:iCs/>
          <w:sz w:val="26"/>
          <w:szCs w:val="26"/>
        </w:rPr>
        <w:t>Así las cosas, l</w:t>
      </w:r>
      <w:r w:rsidRPr="00500B01">
        <w:rPr>
          <w:rFonts w:asciiTheme="minorHAnsi" w:hAnsiTheme="minorHAnsi" w:cstheme="minorHAnsi"/>
          <w:sz w:val="26"/>
          <w:szCs w:val="26"/>
        </w:rPr>
        <w:t xml:space="preserve">a demanda en el presente proceso administrativo la formuló el ciudadano </w:t>
      </w:r>
      <w:r w:rsidR="00500B01" w:rsidRPr="00500B01">
        <w:rPr>
          <w:rFonts w:ascii="Calibri" w:hAnsi="Calibri" w:cs="Calibri"/>
          <w:sz w:val="26"/>
          <w:szCs w:val="26"/>
        </w:rPr>
        <w:t>(…)</w:t>
      </w:r>
      <w:r w:rsidRPr="00500B01">
        <w:rPr>
          <w:rFonts w:asciiTheme="minorHAnsi" w:hAnsiTheme="minorHAnsi" w:cstheme="minorHAnsi"/>
          <w:sz w:val="26"/>
          <w:szCs w:val="26"/>
        </w:rPr>
        <w:t xml:space="preserve">; quien se ostentó como arrendatario del inmueble ubicado en  calle 27 veintisiete de septiembre número 1017 un mil diecisiete, de la colonia Obregón de esta ciudad; ofreciendo para acreditarlo </w:t>
      </w:r>
      <w:r w:rsidR="002C4C28" w:rsidRPr="00500B01">
        <w:rPr>
          <w:rFonts w:asciiTheme="minorHAnsi" w:hAnsiTheme="minorHAnsi" w:cstheme="minorHAnsi"/>
          <w:sz w:val="26"/>
          <w:szCs w:val="26"/>
        </w:rPr>
        <w:t>el original</w:t>
      </w:r>
      <w:r w:rsidRPr="00500B01">
        <w:rPr>
          <w:rFonts w:asciiTheme="minorHAnsi" w:hAnsiTheme="minorHAnsi" w:cstheme="minorHAnsi"/>
          <w:sz w:val="26"/>
          <w:szCs w:val="26"/>
        </w:rPr>
        <w:t xml:space="preserve"> de un contrato privado de arrendamiento de fecha </w:t>
      </w:r>
      <w:r w:rsidR="002C4C28" w:rsidRPr="00500B01">
        <w:rPr>
          <w:rFonts w:asciiTheme="minorHAnsi" w:hAnsiTheme="minorHAnsi" w:cstheme="minorHAnsi"/>
          <w:sz w:val="26"/>
          <w:szCs w:val="26"/>
        </w:rPr>
        <w:t>1</w:t>
      </w:r>
      <w:r w:rsidRPr="00500B01">
        <w:rPr>
          <w:rFonts w:asciiTheme="minorHAnsi" w:hAnsiTheme="minorHAnsi" w:cstheme="minorHAnsi"/>
          <w:sz w:val="26"/>
          <w:szCs w:val="26"/>
        </w:rPr>
        <w:t xml:space="preserve"> </w:t>
      </w:r>
      <w:r w:rsidR="002C4C28" w:rsidRPr="00500B01">
        <w:rPr>
          <w:rFonts w:asciiTheme="minorHAnsi" w:hAnsiTheme="minorHAnsi" w:cstheme="minorHAnsi"/>
          <w:sz w:val="26"/>
          <w:szCs w:val="26"/>
        </w:rPr>
        <w:t>un</w:t>
      </w:r>
      <w:r w:rsidRPr="00500B01">
        <w:rPr>
          <w:rFonts w:asciiTheme="minorHAnsi" w:hAnsiTheme="minorHAnsi" w:cstheme="minorHAnsi"/>
          <w:sz w:val="26"/>
          <w:szCs w:val="26"/>
        </w:rPr>
        <w:t>o de enero del</w:t>
      </w:r>
      <w:r w:rsidR="002C4C28" w:rsidRPr="00500B01">
        <w:rPr>
          <w:rFonts w:asciiTheme="minorHAnsi" w:hAnsiTheme="minorHAnsi" w:cstheme="minorHAnsi"/>
          <w:sz w:val="26"/>
          <w:szCs w:val="26"/>
        </w:rPr>
        <w:t xml:space="preserve"> año </w:t>
      </w:r>
      <w:r w:rsidRPr="00500B01">
        <w:rPr>
          <w:rFonts w:asciiTheme="minorHAnsi" w:hAnsiTheme="minorHAnsi" w:cstheme="minorHAnsi"/>
          <w:sz w:val="26"/>
          <w:szCs w:val="26"/>
        </w:rPr>
        <w:t>201</w:t>
      </w:r>
      <w:r w:rsidR="002C4C28" w:rsidRPr="00500B01">
        <w:rPr>
          <w:rFonts w:asciiTheme="minorHAnsi" w:hAnsiTheme="minorHAnsi" w:cstheme="minorHAnsi"/>
          <w:sz w:val="26"/>
          <w:szCs w:val="26"/>
        </w:rPr>
        <w:t>9</w:t>
      </w:r>
      <w:r w:rsidRPr="00500B01">
        <w:rPr>
          <w:rFonts w:asciiTheme="minorHAnsi" w:hAnsiTheme="minorHAnsi" w:cstheme="minorHAnsi"/>
          <w:sz w:val="26"/>
          <w:szCs w:val="26"/>
        </w:rPr>
        <w:t xml:space="preserve"> dos mil dieci</w:t>
      </w:r>
      <w:r w:rsidR="002C4C28" w:rsidRPr="00500B01">
        <w:rPr>
          <w:rFonts w:asciiTheme="minorHAnsi" w:hAnsiTheme="minorHAnsi" w:cstheme="minorHAnsi"/>
          <w:sz w:val="26"/>
          <w:szCs w:val="26"/>
        </w:rPr>
        <w:t>nueve</w:t>
      </w:r>
      <w:r w:rsidRPr="00500B01">
        <w:rPr>
          <w:rFonts w:asciiTheme="minorHAnsi" w:hAnsiTheme="minorHAnsi" w:cstheme="minorHAnsi"/>
          <w:sz w:val="26"/>
          <w:szCs w:val="26"/>
        </w:rPr>
        <w:t xml:space="preserve">, que anexó a su demanda, ( visible a foja </w:t>
      </w:r>
      <w:r w:rsidR="003F7984" w:rsidRPr="00500B01">
        <w:rPr>
          <w:rFonts w:asciiTheme="minorHAnsi" w:hAnsiTheme="minorHAnsi" w:cstheme="minorHAnsi"/>
          <w:sz w:val="26"/>
          <w:szCs w:val="26"/>
        </w:rPr>
        <w:t>3</w:t>
      </w:r>
      <w:r w:rsidRPr="00500B01">
        <w:rPr>
          <w:rFonts w:asciiTheme="minorHAnsi" w:hAnsiTheme="minorHAnsi" w:cstheme="minorHAnsi"/>
          <w:sz w:val="26"/>
          <w:szCs w:val="26"/>
        </w:rPr>
        <w:t xml:space="preserve"> </w:t>
      </w:r>
      <w:r w:rsidR="003F7984" w:rsidRPr="00500B01">
        <w:rPr>
          <w:rFonts w:asciiTheme="minorHAnsi" w:hAnsiTheme="minorHAnsi" w:cstheme="minorHAnsi"/>
          <w:sz w:val="26"/>
          <w:szCs w:val="26"/>
        </w:rPr>
        <w:t>tres</w:t>
      </w:r>
      <w:r w:rsidRPr="00500B01">
        <w:rPr>
          <w:rFonts w:asciiTheme="minorHAnsi" w:hAnsiTheme="minorHAnsi" w:cstheme="minorHAnsi"/>
          <w:sz w:val="26"/>
          <w:szCs w:val="26"/>
        </w:rPr>
        <w:t xml:space="preserve"> del expediente); sin embargo, ello es </w:t>
      </w:r>
      <w:r w:rsidRPr="00500B01">
        <w:rPr>
          <w:rFonts w:asciiTheme="minorHAnsi" w:hAnsiTheme="minorHAnsi" w:cstheme="minorHAnsi"/>
          <w:b/>
          <w:sz w:val="26"/>
          <w:szCs w:val="26"/>
        </w:rPr>
        <w:t>insuficiente</w:t>
      </w:r>
      <w:r w:rsidRPr="00500B01">
        <w:rPr>
          <w:rFonts w:asciiTheme="minorHAnsi" w:hAnsiTheme="minorHAnsi" w:cstheme="minorHAnsi"/>
          <w:sz w:val="26"/>
          <w:szCs w:val="26"/>
        </w:rPr>
        <w:t xml:space="preserve"> para acreditar su interés jurídico; dado que los </w:t>
      </w:r>
      <w:r w:rsidR="003F7984" w:rsidRPr="00500B01">
        <w:rPr>
          <w:rFonts w:asciiTheme="minorHAnsi" w:hAnsiTheme="minorHAnsi" w:cstheme="minorHAnsi"/>
          <w:sz w:val="26"/>
          <w:szCs w:val="26"/>
        </w:rPr>
        <w:t>formatos de multa</w:t>
      </w:r>
      <w:r w:rsidRPr="00500B01">
        <w:rPr>
          <w:rFonts w:asciiTheme="minorHAnsi" w:hAnsiTheme="minorHAnsi" w:cstheme="minorHAnsi"/>
          <w:sz w:val="26"/>
          <w:szCs w:val="26"/>
        </w:rPr>
        <w:t>, emitidos l</w:t>
      </w:r>
      <w:r w:rsidR="003F7984" w:rsidRPr="00500B01">
        <w:rPr>
          <w:rFonts w:asciiTheme="minorHAnsi" w:hAnsiTheme="minorHAnsi" w:cstheme="minorHAnsi"/>
          <w:sz w:val="26"/>
          <w:szCs w:val="26"/>
        </w:rPr>
        <w:t>os</w:t>
      </w:r>
      <w:r w:rsidRPr="00500B01">
        <w:rPr>
          <w:rFonts w:asciiTheme="minorHAnsi" w:hAnsiTheme="minorHAnsi" w:cstheme="minorHAnsi"/>
          <w:sz w:val="26"/>
          <w:szCs w:val="26"/>
        </w:rPr>
        <w:t xml:space="preserve"> día</w:t>
      </w:r>
      <w:r w:rsidR="003F7984" w:rsidRPr="00500B01">
        <w:rPr>
          <w:rFonts w:asciiTheme="minorHAnsi" w:hAnsiTheme="minorHAnsi" w:cstheme="minorHAnsi"/>
          <w:sz w:val="26"/>
          <w:szCs w:val="26"/>
        </w:rPr>
        <w:t>s</w:t>
      </w:r>
      <w:r w:rsidRPr="00500B01">
        <w:rPr>
          <w:rFonts w:asciiTheme="minorHAnsi" w:hAnsiTheme="minorHAnsi" w:cstheme="minorHAnsi"/>
          <w:sz w:val="26"/>
          <w:szCs w:val="26"/>
        </w:rPr>
        <w:t xml:space="preserve"> 11 once </w:t>
      </w:r>
      <w:r w:rsidR="003F7984" w:rsidRPr="00500B01">
        <w:rPr>
          <w:rFonts w:asciiTheme="minorHAnsi" w:hAnsiTheme="minorHAnsi" w:cstheme="minorHAnsi"/>
          <w:sz w:val="26"/>
          <w:szCs w:val="26"/>
        </w:rPr>
        <w:t>y 12 doce de septiembre</w:t>
      </w:r>
      <w:r w:rsidRPr="00500B01">
        <w:rPr>
          <w:rFonts w:asciiTheme="minorHAnsi" w:hAnsiTheme="minorHAnsi" w:cstheme="minorHAnsi"/>
          <w:sz w:val="26"/>
          <w:szCs w:val="26"/>
        </w:rPr>
        <w:t xml:space="preserve"> de</w:t>
      </w:r>
      <w:r w:rsidR="003F7984" w:rsidRPr="00500B01">
        <w:rPr>
          <w:rFonts w:asciiTheme="minorHAnsi" w:hAnsiTheme="minorHAnsi" w:cstheme="minorHAnsi"/>
          <w:sz w:val="26"/>
          <w:szCs w:val="26"/>
        </w:rPr>
        <w:t xml:space="preserve"> ese año</w:t>
      </w:r>
      <w:r w:rsidRPr="00500B01">
        <w:rPr>
          <w:rFonts w:asciiTheme="minorHAnsi" w:hAnsiTheme="minorHAnsi" w:cstheme="minorHAnsi"/>
          <w:sz w:val="26"/>
          <w:szCs w:val="26"/>
        </w:rPr>
        <w:t xml:space="preserve">, (localizables en copia certificada a fojas </w:t>
      </w:r>
      <w:r w:rsidR="003F7984" w:rsidRPr="00500B01">
        <w:rPr>
          <w:rFonts w:asciiTheme="minorHAnsi" w:hAnsiTheme="minorHAnsi" w:cstheme="minorHAnsi"/>
          <w:sz w:val="26"/>
          <w:szCs w:val="26"/>
        </w:rPr>
        <w:t xml:space="preserve">5 cinco y </w:t>
      </w:r>
      <w:r w:rsidRPr="00500B01">
        <w:rPr>
          <w:rFonts w:asciiTheme="minorHAnsi" w:hAnsiTheme="minorHAnsi" w:cstheme="minorHAnsi"/>
          <w:sz w:val="26"/>
          <w:szCs w:val="26"/>
        </w:rPr>
        <w:t xml:space="preserve">6 seis), -que el demandante acompañó a su demanda y se le admitieron como pruebas; se advierte que tales recibos combatidos, se emitieron a la ciudadana </w:t>
      </w:r>
      <w:r w:rsidR="00500B01" w:rsidRPr="00500B01">
        <w:rPr>
          <w:rFonts w:ascii="Calibri" w:hAnsi="Calibri" w:cs="Calibri"/>
          <w:sz w:val="26"/>
          <w:szCs w:val="26"/>
        </w:rPr>
        <w:t>(…)</w:t>
      </w:r>
      <w:r w:rsidRPr="00500B01">
        <w:rPr>
          <w:rFonts w:asciiTheme="minorHAnsi" w:hAnsiTheme="minorHAnsi" w:cstheme="minorHAnsi"/>
          <w:sz w:val="26"/>
          <w:szCs w:val="26"/>
        </w:rPr>
        <w:t xml:space="preserve">; por lo tanto, </w:t>
      </w:r>
      <w:r w:rsidR="003F7984" w:rsidRPr="00500B01">
        <w:rPr>
          <w:rFonts w:asciiTheme="minorHAnsi" w:hAnsiTheme="minorHAnsi" w:cstheme="minorHAnsi"/>
          <w:sz w:val="26"/>
          <w:szCs w:val="26"/>
        </w:rPr>
        <w:t>e</w:t>
      </w:r>
      <w:r w:rsidRPr="00500B01">
        <w:rPr>
          <w:rFonts w:asciiTheme="minorHAnsi" w:hAnsiTheme="minorHAnsi" w:cstheme="minorHAnsi"/>
          <w:sz w:val="26"/>
          <w:szCs w:val="26"/>
        </w:rPr>
        <w:t xml:space="preserve">s tal persona mencionada la que resiente en su esfera jurídica los actos impugnados y, en consecuencia, </w:t>
      </w:r>
      <w:r w:rsidR="003F7984" w:rsidRPr="00500B01">
        <w:rPr>
          <w:rFonts w:asciiTheme="minorHAnsi" w:hAnsiTheme="minorHAnsi" w:cstheme="minorHAnsi"/>
          <w:sz w:val="26"/>
          <w:szCs w:val="26"/>
        </w:rPr>
        <w:t>e</w:t>
      </w:r>
      <w:r w:rsidRPr="00500B01">
        <w:rPr>
          <w:rFonts w:asciiTheme="minorHAnsi" w:hAnsiTheme="minorHAnsi" w:cstheme="minorHAnsi"/>
          <w:sz w:val="26"/>
          <w:szCs w:val="26"/>
        </w:rPr>
        <w:t xml:space="preserve">s quien tendría el interés jurídico para promover el presente proceso; por lo que en la especie, no se acredita afectación a algún derecho subjetivo del ciudadano impetrante de este juicio, ya que </w:t>
      </w:r>
      <w:r w:rsidRPr="00500B01">
        <w:rPr>
          <w:rFonts w:asciiTheme="minorHAnsi" w:hAnsiTheme="minorHAnsi" w:cstheme="minorHAnsi"/>
          <w:b/>
          <w:sz w:val="26"/>
          <w:szCs w:val="26"/>
        </w:rPr>
        <w:t>no se aprecia que sea destinatario del acto impugnado, ni acredita</w:t>
      </w:r>
      <w:r w:rsidRPr="00500B01">
        <w:rPr>
          <w:rFonts w:asciiTheme="minorHAnsi" w:hAnsiTheme="minorHAnsi" w:cstheme="minorHAnsi"/>
          <w:sz w:val="26"/>
          <w:szCs w:val="26"/>
        </w:rPr>
        <w:t xml:space="preserve"> fehacientemente y con alguno de los medios de prueba previstos por la ley, su carácter de propietario o poseedor del inmueble o del establecimiento de tenería ubicado en calle 27 veintisiete de septiembre número 1017 un mil diecisiete de esta ciudad; o bien, ser representante o apoderado legal de la ciudadana antes mencionada; lo que era necesario para promover el proceso administrativo y demás medios de defensa que corresponden únicamente al titular del derecho; tal y como se prevé en el segundo párrafo del artículo 9, en íntima relación con el inciso a) de la fracción I del artículo 251, ambos preceptos del Código de Procedimiento y Justicia Administrativa en vigor en el Estado; por lo que se concluye que el ciudadano </w:t>
      </w:r>
      <w:r w:rsidR="00500B01" w:rsidRPr="00500B01">
        <w:rPr>
          <w:rFonts w:ascii="Calibri" w:hAnsi="Calibri" w:cs="Calibri"/>
          <w:sz w:val="26"/>
          <w:szCs w:val="26"/>
        </w:rPr>
        <w:t>(…)</w:t>
      </w:r>
      <w:r w:rsidRPr="00500B01">
        <w:rPr>
          <w:rFonts w:asciiTheme="minorHAnsi" w:hAnsiTheme="minorHAnsi" w:cstheme="minorHAnsi"/>
          <w:sz w:val="26"/>
          <w:szCs w:val="26"/>
        </w:rPr>
        <w:t xml:space="preserve">, no está en aptitud de solicitar la nulidad de los actos impugnados; destacando, por ser importante, que en el proceso administrativo, de acuerdo al primer párrafo del artículo 22 del Código de Procedimiento y Justicia Administrativa en vigor en el Estado, </w:t>
      </w:r>
      <w:r w:rsidRPr="00500B01">
        <w:rPr>
          <w:rFonts w:asciiTheme="minorHAnsi" w:hAnsiTheme="minorHAnsi" w:cstheme="minorHAnsi"/>
          <w:b/>
          <w:sz w:val="26"/>
          <w:szCs w:val="26"/>
        </w:rPr>
        <w:t>no procede la gestión oficiosa</w:t>
      </w:r>
      <w:r w:rsidRPr="00500B01">
        <w:rPr>
          <w:rFonts w:asciiTheme="minorHAnsi" w:hAnsiTheme="minorHAnsi" w:cstheme="minorHAnsi"/>
          <w:sz w:val="26"/>
          <w:szCs w:val="26"/>
        </w:rPr>
        <w:t>. . . . . . . . . . . . . . . . . . . . . . . . . . . . . .</w:t>
      </w:r>
      <w:r w:rsidR="003F7984" w:rsidRPr="00500B01">
        <w:rPr>
          <w:rFonts w:asciiTheme="minorHAnsi" w:hAnsiTheme="minorHAnsi" w:cstheme="minorHAnsi"/>
          <w:sz w:val="26"/>
          <w:szCs w:val="26"/>
        </w:rPr>
        <w:t xml:space="preserve"> . . . . . . . . . . . . . . </w:t>
      </w:r>
    </w:p>
    <w:p w:rsidR="00E027A2" w:rsidRPr="00500B01" w:rsidRDefault="00E027A2" w:rsidP="00E027A2">
      <w:pPr>
        <w:pStyle w:val="Sangra3detindependiente"/>
        <w:rPr>
          <w:rFonts w:asciiTheme="minorHAnsi" w:hAnsiTheme="minorHAnsi" w:cstheme="minorHAnsi"/>
        </w:rPr>
      </w:pPr>
    </w:p>
    <w:p w:rsidR="003F7984" w:rsidRPr="00500B01" w:rsidRDefault="003F7984" w:rsidP="00E027A2">
      <w:pPr>
        <w:pStyle w:val="Sangra3detindependiente"/>
        <w:rPr>
          <w:rFonts w:asciiTheme="minorHAnsi" w:hAnsiTheme="minorHAnsi" w:cstheme="minorHAnsi"/>
        </w:rPr>
      </w:pPr>
    </w:p>
    <w:p w:rsidR="003F7984" w:rsidRPr="00500B01" w:rsidRDefault="003F7984" w:rsidP="003F7984">
      <w:pPr>
        <w:pStyle w:val="Textoindependienteprimerasangra"/>
        <w:ind w:firstLine="708"/>
        <w:jc w:val="right"/>
        <w:rPr>
          <w:rFonts w:asciiTheme="minorHAnsi" w:hAnsiTheme="minorHAnsi" w:cstheme="minorHAnsi"/>
          <w:b/>
          <w:sz w:val="26"/>
          <w:szCs w:val="26"/>
        </w:rPr>
      </w:pPr>
      <w:r w:rsidRPr="00500B01">
        <w:rPr>
          <w:rFonts w:asciiTheme="minorHAnsi" w:hAnsiTheme="minorHAnsi" w:cstheme="minorHAnsi"/>
          <w:b/>
          <w:sz w:val="26"/>
          <w:szCs w:val="26"/>
        </w:rPr>
        <w:lastRenderedPageBreak/>
        <w:t>Expediente número 2117/2doJAM/2019-JN</w:t>
      </w:r>
    </w:p>
    <w:p w:rsidR="003F7984" w:rsidRPr="00500B01" w:rsidRDefault="003F7984" w:rsidP="00E027A2">
      <w:pPr>
        <w:pStyle w:val="Sangra3detindependiente"/>
        <w:rPr>
          <w:rFonts w:asciiTheme="minorHAnsi" w:hAnsiTheme="minorHAnsi" w:cstheme="minorHAnsi"/>
        </w:rPr>
      </w:pPr>
    </w:p>
    <w:p w:rsidR="00E027A2" w:rsidRPr="00500B01" w:rsidRDefault="00E027A2" w:rsidP="003F7984">
      <w:pPr>
        <w:pStyle w:val="Sangra3detindependiente"/>
        <w:ind w:firstLine="709"/>
        <w:jc w:val="both"/>
        <w:rPr>
          <w:rFonts w:asciiTheme="minorHAnsi" w:hAnsiTheme="minorHAnsi" w:cstheme="minorHAnsi"/>
          <w:sz w:val="26"/>
          <w:szCs w:val="26"/>
        </w:rPr>
      </w:pPr>
      <w:r w:rsidRPr="00500B01">
        <w:rPr>
          <w:rFonts w:asciiTheme="minorHAnsi" w:hAnsiTheme="minorHAnsi" w:cstheme="minorHAnsi"/>
          <w:sz w:val="26"/>
          <w:szCs w:val="26"/>
        </w:rPr>
        <w:t>En virtud de lo antes expresado y, además, considerando que la doctrina jurídica en materia administrativa, define al interés jurídico como el: "</w:t>
      </w:r>
      <w:r w:rsidRPr="00500B01">
        <w:rPr>
          <w:rFonts w:asciiTheme="minorHAnsi" w:hAnsiTheme="minorHAnsi" w:cstheme="minorHAnsi"/>
          <w:i/>
          <w:iCs/>
          <w:sz w:val="26"/>
          <w:szCs w:val="26"/>
        </w:rPr>
        <w:t>Derecho subjetivo de carácter administrativo"</w:t>
      </w:r>
      <w:r w:rsidRPr="00500B01">
        <w:rPr>
          <w:rFonts w:asciiTheme="minorHAnsi" w:hAnsiTheme="minorHAnsi" w:cstheme="minorHAnsi"/>
          <w:sz w:val="26"/>
          <w:szCs w:val="26"/>
        </w:rPr>
        <w:t xml:space="preserve">; en tanto que el Tratadista Manuel Lucero Espinosa en su obra </w:t>
      </w:r>
      <w:r w:rsidRPr="00500B01">
        <w:rPr>
          <w:rFonts w:asciiTheme="minorHAnsi" w:hAnsiTheme="minorHAnsi" w:cstheme="minorHAnsi"/>
          <w:i/>
          <w:iCs/>
          <w:sz w:val="26"/>
          <w:szCs w:val="26"/>
        </w:rPr>
        <w:t xml:space="preserve">“Teoría y Práctica del Contencioso Administrativo ante el Tribunal Fiscal de la Federación”, </w:t>
      </w:r>
      <w:r w:rsidRPr="00500B01">
        <w:rPr>
          <w:rFonts w:asciiTheme="minorHAnsi" w:hAnsiTheme="minorHAnsi" w:cstheme="minorHAnsi"/>
          <w:sz w:val="26"/>
          <w:szCs w:val="26"/>
        </w:rPr>
        <w:t>Cuarta Edición aumentada, Editorial Porrúa, en la página 48 cuarenta y ocho; define el derecho subjetivo de carácter administrativo como: “</w:t>
      </w:r>
      <w:r w:rsidRPr="00500B01">
        <w:rPr>
          <w:rFonts w:asciiTheme="minorHAnsi" w:hAnsiTheme="minorHAnsi" w:cstheme="minorHAnsi"/>
          <w:i/>
          <w:sz w:val="26"/>
          <w:szCs w:val="26"/>
        </w:rPr>
        <w:t>Aquel que se encuentra establecido por una Ley, Decreto, Reglamento, Resolución, Contrato u otra disposición administrativa que regula la actividad de la autoridad administrativa y limita su poder.”</w:t>
      </w:r>
      <w:r w:rsidRPr="00500B01">
        <w:rPr>
          <w:rFonts w:asciiTheme="minorHAnsi" w:hAnsiTheme="minorHAnsi" w:cstheme="minorHAnsi"/>
          <w:iCs/>
          <w:sz w:val="26"/>
          <w:szCs w:val="26"/>
        </w:rPr>
        <w:t xml:space="preserve"> Se desprende que </w:t>
      </w:r>
      <w:r w:rsidRPr="00500B01">
        <w:rPr>
          <w:rFonts w:asciiTheme="minorHAnsi" w:hAnsiTheme="minorHAnsi" w:cstheme="minorHAnsi"/>
          <w:sz w:val="26"/>
          <w:szCs w:val="26"/>
        </w:rPr>
        <w:t xml:space="preserve">en la presente causa administrativa, no se cumple con el requisito </w:t>
      </w:r>
      <w:r w:rsidRPr="00500B01">
        <w:rPr>
          <w:rFonts w:asciiTheme="minorHAnsi" w:hAnsiTheme="minorHAnsi" w:cstheme="minorHAnsi"/>
          <w:i/>
          <w:iCs/>
          <w:sz w:val="26"/>
          <w:szCs w:val="26"/>
        </w:rPr>
        <w:t xml:space="preserve">“Sine qua non”, </w:t>
      </w:r>
      <w:r w:rsidRPr="00500B01">
        <w:rPr>
          <w:rFonts w:asciiTheme="minorHAnsi" w:hAnsiTheme="minorHAnsi" w:cstheme="minorHAnsi"/>
          <w:sz w:val="26"/>
          <w:szCs w:val="26"/>
        </w:rPr>
        <w:t>de que el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w:t>
      </w:r>
      <w:r w:rsidR="003F7984" w:rsidRPr="00500B01">
        <w:rPr>
          <w:rFonts w:asciiTheme="minorHAnsi" w:hAnsiTheme="minorHAnsi" w:cstheme="minorHAnsi"/>
          <w:sz w:val="26"/>
          <w:szCs w:val="26"/>
        </w:rPr>
        <w:t xml:space="preserve"> . . . . . . . . . . . . . . . . . . . . . . . . . . . . . . . . . . . . . . . . . . . . . . . . . . . . . . </w:t>
      </w:r>
      <w:r w:rsidRPr="00500B01">
        <w:rPr>
          <w:rFonts w:asciiTheme="minorHAnsi" w:hAnsiTheme="minorHAnsi" w:cstheme="minorHAnsi"/>
          <w:sz w:val="26"/>
          <w:szCs w:val="26"/>
        </w:rPr>
        <w:t xml:space="preserve"> </w:t>
      </w:r>
    </w:p>
    <w:p w:rsidR="00E027A2" w:rsidRPr="00500B01" w:rsidRDefault="00E027A2" w:rsidP="00E027A2">
      <w:pPr>
        <w:pStyle w:val="Sangra3detindependiente"/>
      </w:pPr>
    </w:p>
    <w:p w:rsidR="00E027A2" w:rsidRPr="00500B01" w:rsidRDefault="00E027A2" w:rsidP="003F7984">
      <w:pPr>
        <w:pStyle w:val="Sangra3detindependiente"/>
        <w:ind w:firstLine="437"/>
        <w:jc w:val="both"/>
        <w:rPr>
          <w:rFonts w:asciiTheme="minorHAnsi" w:hAnsiTheme="minorHAnsi" w:cstheme="minorHAnsi"/>
          <w:sz w:val="26"/>
          <w:szCs w:val="26"/>
        </w:rPr>
      </w:pPr>
      <w:r w:rsidRPr="00500B01">
        <w:rPr>
          <w:rFonts w:asciiTheme="minorHAnsi" w:hAnsiTheme="minorHAnsi" w:cstheme="minorHAnsi"/>
          <w:sz w:val="26"/>
          <w:szCs w:val="26"/>
        </w:rPr>
        <w:t xml:space="preserve">Ahora bien, la parte actora, a efecto de acreditar su interés jurídico, ofreció como prueba, como ya se manifestó en párrafos anteriores, un contrato privado de arrendamiento de fecha </w:t>
      </w:r>
      <w:r w:rsidR="003F7984" w:rsidRPr="00500B01">
        <w:rPr>
          <w:rFonts w:asciiTheme="minorHAnsi" w:hAnsiTheme="minorHAnsi" w:cstheme="minorHAnsi"/>
          <w:sz w:val="26"/>
          <w:szCs w:val="26"/>
        </w:rPr>
        <w:t>1</w:t>
      </w:r>
      <w:r w:rsidRPr="00500B01">
        <w:rPr>
          <w:rFonts w:asciiTheme="minorHAnsi" w:hAnsiTheme="minorHAnsi" w:cstheme="minorHAnsi"/>
          <w:sz w:val="26"/>
          <w:szCs w:val="26"/>
        </w:rPr>
        <w:t xml:space="preserve"> </w:t>
      </w:r>
      <w:r w:rsidR="003F7984" w:rsidRPr="00500B01">
        <w:rPr>
          <w:rFonts w:asciiTheme="minorHAnsi" w:hAnsiTheme="minorHAnsi" w:cstheme="minorHAnsi"/>
          <w:sz w:val="26"/>
          <w:szCs w:val="26"/>
        </w:rPr>
        <w:t>uno</w:t>
      </w:r>
      <w:r w:rsidRPr="00500B01">
        <w:rPr>
          <w:rFonts w:asciiTheme="minorHAnsi" w:hAnsiTheme="minorHAnsi" w:cstheme="minorHAnsi"/>
          <w:sz w:val="26"/>
          <w:szCs w:val="26"/>
        </w:rPr>
        <w:t xml:space="preserve"> de enero del 201</w:t>
      </w:r>
      <w:r w:rsidR="003F7984" w:rsidRPr="00500B01">
        <w:rPr>
          <w:rFonts w:asciiTheme="minorHAnsi" w:hAnsiTheme="minorHAnsi" w:cstheme="minorHAnsi"/>
          <w:sz w:val="26"/>
          <w:szCs w:val="26"/>
        </w:rPr>
        <w:t>9</w:t>
      </w:r>
      <w:r w:rsidRPr="00500B01">
        <w:rPr>
          <w:rFonts w:asciiTheme="minorHAnsi" w:hAnsiTheme="minorHAnsi" w:cstheme="minorHAnsi"/>
          <w:sz w:val="26"/>
          <w:szCs w:val="26"/>
        </w:rPr>
        <w:t xml:space="preserve"> dos mil dieci</w:t>
      </w:r>
      <w:r w:rsidR="003F7984" w:rsidRPr="00500B01">
        <w:rPr>
          <w:rFonts w:asciiTheme="minorHAnsi" w:hAnsiTheme="minorHAnsi" w:cstheme="minorHAnsi"/>
          <w:sz w:val="26"/>
          <w:szCs w:val="26"/>
        </w:rPr>
        <w:t>nueve</w:t>
      </w:r>
      <w:r w:rsidRPr="00500B01">
        <w:rPr>
          <w:rFonts w:asciiTheme="minorHAnsi" w:hAnsiTheme="minorHAnsi" w:cstheme="minorHAnsi"/>
          <w:sz w:val="26"/>
          <w:szCs w:val="26"/>
        </w:rPr>
        <w:t xml:space="preserve">, mismo que anexó a su demanda, y es visible en copia certificada a foja </w:t>
      </w:r>
      <w:r w:rsidR="003F7984" w:rsidRPr="00500B01">
        <w:rPr>
          <w:rFonts w:asciiTheme="minorHAnsi" w:hAnsiTheme="minorHAnsi" w:cstheme="minorHAnsi"/>
          <w:sz w:val="26"/>
          <w:szCs w:val="26"/>
        </w:rPr>
        <w:t>3</w:t>
      </w:r>
      <w:r w:rsidRPr="00500B01">
        <w:rPr>
          <w:rFonts w:asciiTheme="minorHAnsi" w:hAnsiTheme="minorHAnsi" w:cstheme="minorHAnsi"/>
          <w:sz w:val="26"/>
          <w:szCs w:val="26"/>
        </w:rPr>
        <w:t xml:space="preserve"> </w:t>
      </w:r>
      <w:r w:rsidR="003F7984" w:rsidRPr="00500B01">
        <w:rPr>
          <w:rFonts w:asciiTheme="minorHAnsi" w:hAnsiTheme="minorHAnsi" w:cstheme="minorHAnsi"/>
          <w:sz w:val="26"/>
          <w:szCs w:val="26"/>
        </w:rPr>
        <w:t>tres</w:t>
      </w:r>
      <w:r w:rsidRPr="00500B01">
        <w:rPr>
          <w:rFonts w:asciiTheme="minorHAnsi" w:hAnsiTheme="minorHAnsi" w:cstheme="minorHAnsi"/>
          <w:sz w:val="26"/>
          <w:szCs w:val="26"/>
        </w:rPr>
        <w:t xml:space="preserve"> del expediente; </w:t>
      </w:r>
      <w:r w:rsidRPr="00500B01">
        <w:rPr>
          <w:rFonts w:asciiTheme="minorHAnsi" w:hAnsiTheme="minorHAnsi" w:cstheme="minorHAnsi"/>
          <w:b/>
          <w:sz w:val="26"/>
          <w:szCs w:val="26"/>
        </w:rPr>
        <w:t>al cual no se le otorga valor probatorio alguno, toda vez que el mismo es ineficaz para acreditar su interés jurídico</w:t>
      </w:r>
      <w:r w:rsidRPr="00500B01">
        <w:rPr>
          <w:rFonts w:asciiTheme="minorHAnsi" w:hAnsiTheme="minorHAnsi" w:cstheme="minorHAnsi"/>
          <w:sz w:val="26"/>
          <w:szCs w:val="26"/>
        </w:rPr>
        <w:t xml:space="preserve">; al ser de fecha incierta; dado que para tener eficacia probatoria y surtir efectos contra terceros, tales documentos privados, requieren forzosamente de ser </w:t>
      </w:r>
      <w:r w:rsidRPr="00500B01">
        <w:rPr>
          <w:rFonts w:asciiTheme="minorHAnsi" w:hAnsiTheme="minorHAnsi" w:cstheme="minorHAnsi"/>
          <w:b/>
          <w:sz w:val="26"/>
          <w:szCs w:val="26"/>
        </w:rPr>
        <w:t>de fecha cierta</w:t>
      </w:r>
      <w:r w:rsidRPr="00500B01">
        <w:rPr>
          <w:rFonts w:asciiTheme="minorHAnsi" w:hAnsiTheme="minorHAnsi" w:cstheme="minorHAnsi"/>
          <w:sz w:val="26"/>
          <w:szCs w:val="26"/>
        </w:rPr>
        <w:t xml:space="preserve">; </w:t>
      </w:r>
      <w:r w:rsidRPr="00500B01">
        <w:rPr>
          <w:rFonts w:asciiTheme="minorHAnsi" w:hAnsiTheme="minorHAnsi" w:cstheme="minorHAnsi"/>
          <w:sz w:val="26"/>
          <w:szCs w:val="26"/>
          <w:u w:val="single"/>
        </w:rPr>
        <w:t>lo que ocurriría cuando se celebrara ante fedatario público o funcionario autorizado o fuese inscrito en el Registro</w:t>
      </w:r>
      <w:r w:rsidR="003F7984" w:rsidRPr="00500B01">
        <w:rPr>
          <w:rFonts w:asciiTheme="minorHAnsi" w:hAnsiTheme="minorHAnsi" w:cstheme="minorHAnsi"/>
          <w:sz w:val="26"/>
          <w:szCs w:val="26"/>
          <w:u w:val="single"/>
        </w:rPr>
        <w:t xml:space="preserve"> Público de la P</w:t>
      </w:r>
      <w:r w:rsidRPr="00500B01">
        <w:rPr>
          <w:rFonts w:asciiTheme="minorHAnsi" w:hAnsiTheme="minorHAnsi" w:cstheme="minorHAnsi"/>
          <w:sz w:val="26"/>
          <w:szCs w:val="26"/>
          <w:u w:val="single"/>
        </w:rPr>
        <w:t>ropiedad, en este caso del Estado de Guanajuato</w:t>
      </w:r>
      <w:r w:rsidRPr="00500B01">
        <w:rPr>
          <w:rFonts w:asciiTheme="minorHAnsi" w:hAnsiTheme="minorHAnsi" w:cstheme="minorHAnsi"/>
          <w:sz w:val="26"/>
          <w:szCs w:val="26"/>
        </w:rPr>
        <w:t>; tal y como se desprende de las siguientes Jurisprudencias de la Primera Sala de la Suprema Corte de Justicia de la Nación que se señalan a continuación: . . . . . . . . . . . . . . . . . . . . . . . . . . . . . . . . . . . . . . . . .</w:t>
      </w:r>
      <w:r w:rsidR="003F7984" w:rsidRPr="00500B01">
        <w:rPr>
          <w:rFonts w:asciiTheme="minorHAnsi" w:hAnsiTheme="minorHAnsi" w:cstheme="minorHAnsi"/>
          <w:sz w:val="26"/>
          <w:szCs w:val="26"/>
        </w:rPr>
        <w:t xml:space="preserve"> . . . . . . . . . . . . . .</w:t>
      </w:r>
    </w:p>
    <w:p w:rsidR="00E027A2" w:rsidRPr="00500B01" w:rsidRDefault="00E027A2" w:rsidP="00E027A2">
      <w:pPr>
        <w:pStyle w:val="Sangra3detindependiente"/>
      </w:pPr>
    </w:p>
    <w:p w:rsidR="00E027A2" w:rsidRPr="00500B01" w:rsidRDefault="00E027A2" w:rsidP="003F7984">
      <w:pPr>
        <w:pStyle w:val="Sangra3detindependiente"/>
        <w:ind w:firstLine="425"/>
        <w:jc w:val="both"/>
        <w:rPr>
          <w:rFonts w:asciiTheme="minorHAnsi" w:hAnsiTheme="minorHAnsi" w:cstheme="minorHAnsi"/>
          <w:i/>
          <w:sz w:val="24"/>
          <w:szCs w:val="24"/>
        </w:rPr>
      </w:pPr>
      <w:r w:rsidRPr="00500B01">
        <w:rPr>
          <w:rFonts w:asciiTheme="minorHAnsi" w:hAnsiTheme="minorHAnsi" w:cstheme="minorHAnsi"/>
          <w:i/>
          <w:sz w:val="24"/>
          <w:szCs w:val="24"/>
        </w:rPr>
        <w:t>“</w:t>
      </w:r>
      <w:r w:rsidRPr="00500B01">
        <w:rPr>
          <w:rFonts w:asciiTheme="minorHAnsi" w:hAnsiTheme="minorHAnsi" w:cstheme="minorHAnsi"/>
          <w:b/>
          <w:i/>
          <w:sz w:val="24"/>
          <w:szCs w:val="24"/>
        </w:rPr>
        <w:t>INTERÉS JURÍDICO EN EL AMPARO. EL CONTRATO DE ARRENDAMIENTO ES INEFICAZ PARA ACREDITARLO, SI CARECE DE FECHA CIERTA.</w:t>
      </w:r>
      <w:r w:rsidRPr="00500B01">
        <w:rPr>
          <w:rFonts w:asciiTheme="minorHAnsi" w:hAnsiTheme="minorHAnsi" w:cstheme="minorHAnsi"/>
          <w:i/>
          <w:sz w:val="24"/>
          <w:szCs w:val="24"/>
        </w:rPr>
        <w:t xml:space="preserve"> Del contenido de la jurisprudencia con el número 1a./J. 46/99, publicada en el Semanario Judicial de la Federación y su Gaceta, Novena Época, Tomo X, diciembre de 1999, página 78, de rubro: "INTERÉS JURÍDICO EN EL AMPARO, INEFICACIA DEL CONTRATO PRIVADO DE COMPRAVENTA DE FECHA INCIERTA, PARA ACREDITARLO.", sustentada por la Primera Sala de la Suprema Corte de Justicia de la Nación, concretamente en la parte que dice: "Si bien en términos del artículo 203 del Código Federal de Procedimientos Civiles, los documentos privados no objetados en juicio hacen prueba plena, esta regla, no es aplicable en tratándose de documentos privados en los que se hace constar un acto traslativo de dominio, los cuales, para tener eficacia probatoria y surtir efectos contra terceros requieren de ser de fecha cierta ..."; se advierte que hasta ahora el requisito de fecha cierta ha sido exigido por el más Alto Tribunal del país, a los documentos privados en que se hacen constar actos traslativos de dominio, sin embargo, no se </w:t>
      </w:r>
      <w:r w:rsidRPr="00500B01">
        <w:rPr>
          <w:rFonts w:asciiTheme="minorHAnsi" w:hAnsiTheme="minorHAnsi" w:cstheme="minorHAnsi"/>
          <w:i/>
          <w:sz w:val="24"/>
          <w:szCs w:val="24"/>
        </w:rPr>
        <w:lastRenderedPageBreak/>
        <w:t>advierte impedimento alguno para exigirlo a los documentos en que se hacen constar actos que confieren el uso de un inmueble, como lo es el contrato de arrendamiento, toda vez que las mismas razones que sustentan ese criterio, a saber: "... la circunstancia de ser de fecha incierta, imposibilita determinar si todo reclamo que sobre esos bienes realicen terceros, es derivado de actos anteriores o posteriores a la adquisición del bien litigioso, garantizándose de esta manera, la legalidad y certeza jurídica que debe imperar en este tipo de operaciones y evitando que el juicio de amparo sea utilizado con fines desleales.", pueden válidamente aplicarse a los contratos traslativos de uso, como el contrato de arrendamiento; lo anterior si se toma en cuenta que el artículo 208 del Código Federal de Procedimientos Civiles, de aplicación supletoria a la Ley de Amparo establece que: "Los</w:t>
      </w:r>
      <w:r w:rsidR="003F7984" w:rsidRPr="00500B01">
        <w:rPr>
          <w:rFonts w:asciiTheme="minorHAnsi" w:hAnsiTheme="minorHAnsi" w:cstheme="minorHAnsi"/>
          <w:i/>
          <w:sz w:val="24"/>
          <w:szCs w:val="24"/>
        </w:rPr>
        <w:t xml:space="preserve"> </w:t>
      </w:r>
      <w:r w:rsidRPr="00500B01">
        <w:rPr>
          <w:rFonts w:asciiTheme="minorHAnsi" w:hAnsiTheme="minorHAnsi" w:cstheme="minorHAnsi"/>
          <w:i/>
          <w:sz w:val="24"/>
          <w:szCs w:val="24"/>
        </w:rPr>
        <w:t xml:space="preserve">escritos privados hacen fe de su fecha, en cuanto ésta indique un hecho contrario a los intereses de su autor."; mientras que en la exposición de motivos atinente al proyecto del invocado código, en relación con el numeral 208, se dijo lo siguiente: "En el artículo 208 sólo se hace resaltar que la fecha de un escrito privado prueba en contra de su autor, pero no en su favor. La razón de ello deriva de que no hay forma de establecer la verdad de la fecha, de manera que quede como prueba </w:t>
      </w:r>
      <w:proofErr w:type="spellStart"/>
      <w:r w:rsidRPr="00500B01">
        <w:rPr>
          <w:rFonts w:asciiTheme="minorHAnsi" w:hAnsiTheme="minorHAnsi" w:cstheme="minorHAnsi"/>
          <w:i/>
          <w:sz w:val="24"/>
          <w:szCs w:val="24"/>
        </w:rPr>
        <w:t>preconstituida</w:t>
      </w:r>
      <w:proofErr w:type="spellEnd"/>
      <w:r w:rsidRPr="00500B01">
        <w:rPr>
          <w:rFonts w:asciiTheme="minorHAnsi" w:hAnsiTheme="minorHAnsi" w:cstheme="minorHAnsi"/>
          <w:i/>
          <w:sz w:val="24"/>
          <w:szCs w:val="24"/>
        </w:rPr>
        <w:t xml:space="preserve"> constante en documento privado, pues si está certificada como se prevé en el párrafo final del artículo 205, esa certificación constituye, en sí un documento público."; asimismo, el artículo 210 del ordenamiento legal en cita, establece: "El documento privado que un litigante presenta, prueba plenamente en su contra, de acuerdo con los artículos anteriores."; es decir, que si la ley adjetiva federal no confiere valor alguno a la fecha que se contenga en un documento privado, es inconcuso que si éste es de fecha incierta, resulta ineficaz para acreditar el interés jurídico en el juicio de amparo. </w:t>
      </w:r>
      <w:r w:rsidRPr="00500B01">
        <w:rPr>
          <w:rFonts w:asciiTheme="minorHAnsi" w:hAnsiTheme="minorHAnsi" w:cstheme="minorHAnsi"/>
        </w:rPr>
        <w:t xml:space="preserve">    </w:t>
      </w:r>
      <w:r w:rsidRPr="00500B01">
        <w:rPr>
          <w:rFonts w:asciiTheme="minorHAnsi" w:hAnsiTheme="minorHAnsi" w:cstheme="minorHAnsi"/>
          <w:sz w:val="22"/>
          <w:szCs w:val="22"/>
        </w:rPr>
        <w:t>Época: Novena Época Registro: 175570. Instancia: Tribunales Colegiados de Circuito. Tipo de Tesis: Aislada. Fuente: Semanario Judicial de la Federación y su Gaceta. Tomo XXIII, Marzo de 2006 Materia(s): Civil. Tesis: IV.2o.C.44 C. Página: 2020. SEGUNDO TRIBUNAL COLEGIADO EN MATERIA CIVIL DEL CUARTO CIRCUITO</w:t>
      </w:r>
      <w:proofErr w:type="gramStart"/>
      <w:r w:rsidRPr="00500B01">
        <w:rPr>
          <w:rFonts w:asciiTheme="minorHAnsi" w:hAnsiTheme="minorHAnsi" w:cstheme="minorHAnsi"/>
          <w:sz w:val="22"/>
          <w:szCs w:val="22"/>
        </w:rPr>
        <w:t xml:space="preserve">. </w:t>
      </w:r>
      <w:r w:rsidR="003F7984" w:rsidRPr="00500B01">
        <w:rPr>
          <w:rFonts w:asciiTheme="minorHAnsi" w:hAnsiTheme="minorHAnsi" w:cstheme="minorHAnsi"/>
        </w:rPr>
        <w:t>. . .</w:t>
      </w:r>
      <w:proofErr w:type="gramEnd"/>
      <w:r w:rsidR="003F7984" w:rsidRPr="00500B01">
        <w:rPr>
          <w:rFonts w:asciiTheme="minorHAnsi" w:hAnsiTheme="minorHAnsi" w:cstheme="minorHAnsi"/>
        </w:rPr>
        <w:t xml:space="preserve"> </w:t>
      </w:r>
    </w:p>
    <w:p w:rsidR="00E027A2" w:rsidRPr="00500B01" w:rsidRDefault="00E027A2" w:rsidP="00E027A2">
      <w:pPr>
        <w:pStyle w:val="Sangra3detindependiente"/>
        <w:rPr>
          <w:sz w:val="22"/>
          <w:szCs w:val="22"/>
        </w:rPr>
      </w:pPr>
    </w:p>
    <w:p w:rsidR="00E027A2" w:rsidRPr="00500B01" w:rsidRDefault="00E027A2" w:rsidP="003F7984">
      <w:pPr>
        <w:pStyle w:val="Sangra3detindependiente"/>
        <w:ind w:firstLine="425"/>
        <w:jc w:val="both"/>
        <w:rPr>
          <w:rFonts w:asciiTheme="minorHAnsi" w:hAnsiTheme="minorHAnsi" w:cstheme="minorHAnsi"/>
          <w:sz w:val="22"/>
          <w:szCs w:val="22"/>
        </w:rPr>
      </w:pPr>
      <w:r w:rsidRPr="00500B01">
        <w:rPr>
          <w:rFonts w:asciiTheme="minorHAnsi" w:hAnsiTheme="minorHAnsi" w:cstheme="minorHAnsi"/>
          <w:sz w:val="22"/>
          <w:szCs w:val="22"/>
        </w:rPr>
        <w:t xml:space="preserve">Amparo en revisión 549/2004. José Guadalupe García </w:t>
      </w:r>
      <w:proofErr w:type="spellStart"/>
      <w:r w:rsidRPr="00500B01">
        <w:rPr>
          <w:rFonts w:asciiTheme="minorHAnsi" w:hAnsiTheme="minorHAnsi" w:cstheme="minorHAnsi"/>
          <w:sz w:val="22"/>
          <w:szCs w:val="22"/>
        </w:rPr>
        <w:t>García</w:t>
      </w:r>
      <w:proofErr w:type="spellEnd"/>
      <w:r w:rsidRPr="00500B01">
        <w:rPr>
          <w:rFonts w:asciiTheme="minorHAnsi" w:hAnsiTheme="minorHAnsi" w:cstheme="minorHAnsi"/>
          <w:sz w:val="22"/>
          <w:szCs w:val="22"/>
        </w:rPr>
        <w:t xml:space="preserve">. 7 de abril de 2005. Mayoría de votos. Disidente: Martín Alejandro Cañizales Esparza. Ponente: Juan Manuel </w:t>
      </w:r>
      <w:proofErr w:type="spellStart"/>
      <w:r w:rsidRPr="00500B01">
        <w:rPr>
          <w:rFonts w:asciiTheme="minorHAnsi" w:hAnsiTheme="minorHAnsi" w:cstheme="minorHAnsi"/>
          <w:sz w:val="22"/>
          <w:szCs w:val="22"/>
        </w:rPr>
        <w:t>Rochín</w:t>
      </w:r>
      <w:proofErr w:type="spellEnd"/>
      <w:r w:rsidRPr="00500B01">
        <w:rPr>
          <w:rFonts w:asciiTheme="minorHAnsi" w:hAnsiTheme="minorHAnsi" w:cstheme="minorHAnsi"/>
          <w:sz w:val="22"/>
          <w:szCs w:val="22"/>
        </w:rPr>
        <w:t xml:space="preserve"> Guevara. Secretario: Fernando Ureña Moreno. Amparo en revisión 437/2005. Santos Minerva Ramos Guerrero. 19 de enero de 2006. Mayoría de votos. Disidente: Martín Alejandro Cañizales Esparza. Ponente: Juan Manuel </w:t>
      </w:r>
      <w:proofErr w:type="spellStart"/>
      <w:r w:rsidRPr="00500B01">
        <w:rPr>
          <w:rFonts w:asciiTheme="minorHAnsi" w:hAnsiTheme="minorHAnsi" w:cstheme="minorHAnsi"/>
          <w:sz w:val="22"/>
          <w:szCs w:val="22"/>
        </w:rPr>
        <w:t>Rochín</w:t>
      </w:r>
      <w:proofErr w:type="spellEnd"/>
      <w:r w:rsidRPr="00500B01">
        <w:rPr>
          <w:rFonts w:asciiTheme="minorHAnsi" w:hAnsiTheme="minorHAnsi" w:cstheme="minorHAnsi"/>
          <w:sz w:val="22"/>
          <w:szCs w:val="22"/>
        </w:rPr>
        <w:t xml:space="preserve"> Guevara. Secretario: Fernando Ureña Moreno. Nota: Esta tesis contendió en la contradicción 24/2007-PS resuelta por la Primera Sala, de la que derivó la tesis 1a./J. 24/2008, que aparece publicada en el Semanario Judicial de la Federación y su Gaceta, Novena Época, Tomo XXVII, abril de 2008, página 11, con el rubro: "ARRENDAMIENTO. CUANDO EL QUEJOSO RECLAMA EL DESPOSEIMIENTO DE UN INMUEBLE QUE DICE POSEER EN CALIDAD DE ARRENDATARIO, OSTENTÁNDOSE COMO TERCERO EXTRAÑO AL JUICIO NATURAL, SI EL CONTRATO EXHIBIDO CARECE DE FECHA CIERTA, ES INSUFICIENTE POR SÍ MISMO PARA ACREDITAR EL INTERÉS JURÍDICO EN EL AMPARO.</w:t>
      </w:r>
      <w:proofErr w:type="gramStart"/>
      <w:r w:rsidRPr="00500B01">
        <w:rPr>
          <w:rFonts w:asciiTheme="minorHAnsi" w:hAnsiTheme="minorHAnsi" w:cstheme="minorHAnsi"/>
          <w:sz w:val="22"/>
          <w:szCs w:val="22"/>
        </w:rPr>
        <w:t>"</w:t>
      </w:r>
      <w:proofErr w:type="gramEnd"/>
      <w:r w:rsidRPr="00500B01">
        <w:rPr>
          <w:rFonts w:asciiTheme="minorHAnsi" w:hAnsiTheme="minorHAnsi" w:cstheme="minorHAnsi"/>
          <w:sz w:val="22"/>
          <w:szCs w:val="22"/>
        </w:rPr>
        <w:t xml:space="preserve">. . . . </w:t>
      </w:r>
    </w:p>
    <w:p w:rsidR="00E027A2" w:rsidRPr="00500B01" w:rsidRDefault="00E027A2" w:rsidP="003F7984">
      <w:pPr>
        <w:pStyle w:val="Sangra3detindependiente"/>
        <w:jc w:val="both"/>
        <w:rPr>
          <w:rFonts w:asciiTheme="minorHAnsi" w:hAnsiTheme="minorHAnsi" w:cstheme="minorHAnsi"/>
        </w:rPr>
      </w:pPr>
    </w:p>
    <w:p w:rsidR="003F7984" w:rsidRPr="00500B01" w:rsidRDefault="00E027A2" w:rsidP="003F7984">
      <w:pPr>
        <w:pStyle w:val="Sangra3detindependiente"/>
        <w:ind w:firstLine="425"/>
        <w:jc w:val="both"/>
        <w:rPr>
          <w:rFonts w:asciiTheme="minorHAnsi" w:hAnsiTheme="minorHAnsi" w:cstheme="minorHAnsi"/>
          <w:i/>
          <w:sz w:val="24"/>
          <w:szCs w:val="24"/>
        </w:rPr>
      </w:pPr>
      <w:r w:rsidRPr="00500B01">
        <w:rPr>
          <w:rFonts w:asciiTheme="minorHAnsi" w:hAnsiTheme="minorHAnsi" w:cstheme="minorHAnsi"/>
          <w:b/>
          <w:i/>
          <w:sz w:val="24"/>
          <w:szCs w:val="24"/>
        </w:rPr>
        <w:t>“ARRENDAMIENTO. CUANDO EL QUEJOSO RECLAMA EL DESPOSEIMIENTO DE UN INMUEBLE QUE DICE POSEER EN CALIDAD DE ARRENDATARIO, OSTENTÁNDOSE COMO TERCERO EXTRAÑO AL JUICIO NATURAL, SI EL CONTRATO EXHIBIDO CARECE DE FECHA CIERTA, ES INSUFICIENTE POR SÍ MISMO PARA ACREDITAR EL INTERÉS JURÍDICO EN EL AMPARO</w:t>
      </w:r>
      <w:r w:rsidRPr="00500B01">
        <w:rPr>
          <w:rFonts w:asciiTheme="minorHAnsi" w:hAnsiTheme="minorHAnsi" w:cstheme="minorHAnsi"/>
          <w:i/>
          <w:sz w:val="24"/>
          <w:szCs w:val="24"/>
        </w:rPr>
        <w:t xml:space="preserve">. La Suprema Corte de Justicia de la Nación ha sostenido que los documentos privados en los que se hacen constar actos traslativos de dominio, para tener eficacia probatoria y surtir efectos contra terceros requieren ser de fecha cierta, cuya razón toral radica en garantizar la legalidad y certeza jurídica que debe imperar en ese tipo de operaciones, evitando que el juicio de amparo se utilice con fines desleales. Ahora bien, la circunstancia de que la legislación secundaria, en lo general, </w:t>
      </w:r>
    </w:p>
    <w:p w:rsidR="003F7984" w:rsidRPr="00500B01" w:rsidRDefault="003F7984" w:rsidP="003F7984">
      <w:pPr>
        <w:pStyle w:val="Textoindependienteprimerasangra"/>
        <w:ind w:firstLine="708"/>
        <w:jc w:val="right"/>
        <w:rPr>
          <w:rFonts w:asciiTheme="minorHAnsi" w:hAnsiTheme="minorHAnsi" w:cstheme="minorHAnsi"/>
          <w:b/>
          <w:sz w:val="26"/>
          <w:szCs w:val="26"/>
        </w:rPr>
      </w:pPr>
      <w:r w:rsidRPr="00500B01">
        <w:rPr>
          <w:rFonts w:asciiTheme="minorHAnsi" w:hAnsiTheme="minorHAnsi" w:cstheme="minorHAnsi"/>
          <w:b/>
          <w:sz w:val="26"/>
          <w:szCs w:val="26"/>
        </w:rPr>
        <w:lastRenderedPageBreak/>
        <w:t>Expediente número 2117/2doJAM/2019-JN</w:t>
      </w:r>
    </w:p>
    <w:p w:rsidR="003F7984" w:rsidRPr="00500B01" w:rsidRDefault="003F7984" w:rsidP="003F7984">
      <w:pPr>
        <w:pStyle w:val="Sangra3detindependiente"/>
        <w:ind w:firstLine="425"/>
        <w:jc w:val="both"/>
        <w:rPr>
          <w:rFonts w:asciiTheme="minorHAnsi" w:hAnsiTheme="minorHAnsi" w:cstheme="minorHAnsi"/>
          <w:i/>
          <w:sz w:val="24"/>
          <w:szCs w:val="24"/>
        </w:rPr>
      </w:pPr>
    </w:p>
    <w:p w:rsidR="00E027A2" w:rsidRPr="00500B01" w:rsidRDefault="00E027A2" w:rsidP="003F7984">
      <w:pPr>
        <w:pStyle w:val="Sangra3detindependiente"/>
        <w:jc w:val="both"/>
        <w:rPr>
          <w:rFonts w:asciiTheme="minorHAnsi" w:hAnsiTheme="minorHAnsi" w:cstheme="minorHAnsi"/>
          <w:sz w:val="22"/>
          <w:szCs w:val="22"/>
        </w:rPr>
      </w:pPr>
      <w:r w:rsidRPr="00500B01">
        <w:rPr>
          <w:rFonts w:asciiTheme="minorHAnsi" w:hAnsiTheme="minorHAnsi" w:cstheme="minorHAnsi"/>
          <w:i/>
          <w:sz w:val="24"/>
          <w:szCs w:val="24"/>
        </w:rPr>
        <w:t xml:space="preserve">no exija que los contratos de arrendamiento se celebren o ratifiquen ante fedatario público o bien, se inscriban ante un Registro Público, no implica que tales documentos, per se, adquieran autenticidad y eficacia probatoria frente a terceros, pues ello significaría conferirles valor probatorio pleno, aun cuando dada su naturaleza de documentos privados, en los que únicamente intervienen las partes que los suscriben, es posible que contengan una fecha anterior o posterior a la verdadera, en perjuicio de terceros. Así, la exigencia mencionada debe prevalecer tratándose de documentos que consignan contratos traslativos de uso, como el arrendamiento, independientemente de que lo requiera o no la ley, pues de otro modo únicamente surtirán efectos entre los contratantes. En congruencia con lo anterior, el contrato de arrendamiento que carece de fecha cierta es insuficiente por sí mismo para acreditar el interés jurídico en el amparo, cuando el quejoso reclama el desposeimiento de un inmueble que dice poseer en calidad de arrendatario ostentándose como tercero extraño al juicio natural, pues resulta imposible determinar con certeza si dicho contrato es anterior o posterior al reclamo. Sin que lo anterior impida que el interés jurídico se acredite con otras pruebas, a juicio del Juez de Distrito.” </w:t>
      </w:r>
      <w:r w:rsidRPr="00500B01">
        <w:rPr>
          <w:rFonts w:asciiTheme="minorHAnsi" w:hAnsiTheme="minorHAnsi" w:cstheme="minorHAnsi"/>
          <w:sz w:val="22"/>
          <w:szCs w:val="22"/>
        </w:rPr>
        <w:t xml:space="preserve">Época: Novena Época Registro: 169963. Instancia: Primera Sala. Tipo de Tesis: Jurisprudencia. Fuente: Semanario Judicial de la Federación y su Gaceta. Tomo XXVII, </w:t>
      </w:r>
      <w:proofErr w:type="gramStart"/>
      <w:r w:rsidRPr="00500B01">
        <w:rPr>
          <w:rFonts w:asciiTheme="minorHAnsi" w:hAnsiTheme="minorHAnsi" w:cstheme="minorHAnsi"/>
          <w:sz w:val="22"/>
          <w:szCs w:val="22"/>
        </w:rPr>
        <w:t>Abril</w:t>
      </w:r>
      <w:proofErr w:type="gramEnd"/>
      <w:r w:rsidRPr="00500B01">
        <w:rPr>
          <w:rFonts w:asciiTheme="minorHAnsi" w:hAnsiTheme="minorHAnsi" w:cstheme="minorHAnsi"/>
          <w:sz w:val="22"/>
          <w:szCs w:val="22"/>
        </w:rPr>
        <w:t xml:space="preserve"> de 2008. Materia(s): </w:t>
      </w:r>
      <w:proofErr w:type="gramStart"/>
      <w:r w:rsidRPr="00500B01">
        <w:rPr>
          <w:rFonts w:asciiTheme="minorHAnsi" w:hAnsiTheme="minorHAnsi" w:cstheme="minorHAnsi"/>
          <w:sz w:val="22"/>
          <w:szCs w:val="22"/>
        </w:rPr>
        <w:t>Civil  Tesis</w:t>
      </w:r>
      <w:proofErr w:type="gramEnd"/>
      <w:r w:rsidRPr="00500B01">
        <w:rPr>
          <w:rFonts w:asciiTheme="minorHAnsi" w:hAnsiTheme="minorHAnsi" w:cstheme="minorHAnsi"/>
          <w:sz w:val="22"/>
          <w:szCs w:val="22"/>
        </w:rPr>
        <w:t xml:space="preserve">: 1a./J. 24/2008. Página: 11. </w:t>
      </w:r>
      <w:r w:rsidRPr="00500B01">
        <w:rPr>
          <w:rFonts w:asciiTheme="minorHAnsi" w:hAnsiTheme="minorHAnsi" w:cstheme="minorHAnsi"/>
        </w:rPr>
        <w:t xml:space="preserve">. . . . . . . . . . . . . . . . . . . . . . . . . . </w:t>
      </w:r>
    </w:p>
    <w:p w:rsidR="00E027A2" w:rsidRPr="00500B01" w:rsidRDefault="00E027A2" w:rsidP="003F7984">
      <w:pPr>
        <w:pStyle w:val="Sangra3detindependiente"/>
        <w:jc w:val="both"/>
        <w:rPr>
          <w:rFonts w:asciiTheme="minorHAnsi" w:hAnsiTheme="minorHAnsi" w:cstheme="minorHAnsi"/>
        </w:rPr>
      </w:pPr>
    </w:p>
    <w:p w:rsidR="00E027A2" w:rsidRPr="00500B01" w:rsidRDefault="00E027A2" w:rsidP="003F7984">
      <w:pPr>
        <w:pStyle w:val="Sangra3detindependiente"/>
        <w:ind w:firstLine="283"/>
        <w:jc w:val="both"/>
        <w:rPr>
          <w:rFonts w:asciiTheme="minorHAnsi" w:hAnsiTheme="minorHAnsi" w:cstheme="minorHAnsi"/>
          <w:sz w:val="22"/>
          <w:szCs w:val="22"/>
        </w:rPr>
      </w:pPr>
      <w:r w:rsidRPr="00500B01">
        <w:rPr>
          <w:rFonts w:asciiTheme="minorHAnsi" w:hAnsiTheme="minorHAnsi" w:cstheme="minorHAnsi"/>
          <w:sz w:val="22"/>
          <w:szCs w:val="22"/>
        </w:rPr>
        <w:t xml:space="preserve">Contradicción de tesis 24/2007-PS. Entre las sustentadas por el Primer Tribunal Colegiado en Materia Civil del Cuarto Circuito, el Primer Tribunal Colegiado en Materia Civil del Segundo Circuito (antes Primer Tribunal Colegiado en Materias Civil y de Trabajo del mismo circuito) y el Segundo Tribunal Colegiado en Materia Civil del Cuarto Circuito. 6 de febrero de 2008. Cinco votos. Ponente: Juan N. Silva Meza. Secretario: Martín Adolfo Santos Pérez. Tesis de jurisprudencia 24/2008. Aprobada por la Primera Sala de este Alto Tribunal, en sesión de fecha veintisiete de febrero de dos mil ocho. </w:t>
      </w:r>
      <w:r w:rsidRPr="00500B01">
        <w:rPr>
          <w:rFonts w:asciiTheme="minorHAnsi" w:hAnsiTheme="minorHAnsi" w:cstheme="minorHAnsi"/>
        </w:rPr>
        <w:t xml:space="preserve">. . . . . . . . . . . . . . . . . . . . . . . . . . . . . . . . . . . . . . . . . </w:t>
      </w:r>
      <w:r w:rsidR="003F7984" w:rsidRPr="00500B01">
        <w:rPr>
          <w:rFonts w:asciiTheme="minorHAnsi" w:hAnsiTheme="minorHAnsi" w:cstheme="minorHAnsi"/>
        </w:rPr>
        <w:t>. . . . . . . . . . . . . . . . . . . . . .</w:t>
      </w:r>
    </w:p>
    <w:p w:rsidR="00E027A2" w:rsidRPr="00500B01" w:rsidRDefault="00E027A2" w:rsidP="00E027A2">
      <w:pPr>
        <w:pStyle w:val="Sangra3detindependiente"/>
        <w:rPr>
          <w:sz w:val="20"/>
          <w:szCs w:val="20"/>
        </w:rPr>
      </w:pPr>
    </w:p>
    <w:p w:rsidR="00E027A2" w:rsidRPr="00500B01" w:rsidRDefault="00E027A2" w:rsidP="003F7984">
      <w:pPr>
        <w:pStyle w:val="Sangra3detindependiente"/>
        <w:ind w:firstLine="283"/>
        <w:jc w:val="both"/>
        <w:rPr>
          <w:rFonts w:asciiTheme="minorHAnsi" w:hAnsiTheme="minorHAnsi" w:cstheme="minorHAnsi"/>
          <w:sz w:val="26"/>
          <w:szCs w:val="26"/>
        </w:rPr>
      </w:pPr>
      <w:r w:rsidRPr="00500B01">
        <w:rPr>
          <w:rFonts w:asciiTheme="minorHAnsi" w:hAnsiTheme="minorHAnsi" w:cstheme="minorHAnsi"/>
          <w:sz w:val="26"/>
          <w:szCs w:val="26"/>
        </w:rPr>
        <w:t xml:space="preserve">      Por lo que al quedar determinado que los actos impugnados </w:t>
      </w:r>
      <w:r w:rsidRPr="00500B01">
        <w:rPr>
          <w:rFonts w:asciiTheme="minorHAnsi" w:hAnsiTheme="minorHAnsi" w:cstheme="minorHAnsi"/>
          <w:b/>
          <w:sz w:val="26"/>
          <w:szCs w:val="26"/>
        </w:rPr>
        <w:t>no afectan el interés jurídico</w:t>
      </w:r>
      <w:r w:rsidRPr="00500B01">
        <w:rPr>
          <w:rFonts w:asciiTheme="minorHAnsi" w:hAnsiTheme="minorHAnsi" w:cstheme="minorHAnsi"/>
          <w:sz w:val="26"/>
          <w:szCs w:val="26"/>
        </w:rPr>
        <w:t xml:space="preserve"> de la parte actora, como se ha ya establecido; se actualiza la hipótesis de improcedencia prevista en la fracción I, del artículo 261 del Código de Procedimiento y Justicia Administrativa antes citado; por lo que es procedente </w:t>
      </w:r>
      <w:r w:rsidR="003F7984" w:rsidRPr="00500B01">
        <w:rPr>
          <w:rFonts w:asciiTheme="minorHAnsi" w:hAnsiTheme="minorHAnsi" w:cstheme="minorHAnsi"/>
          <w:b/>
          <w:iCs/>
          <w:sz w:val="26"/>
          <w:szCs w:val="26"/>
        </w:rPr>
        <w:t>S</w:t>
      </w:r>
      <w:r w:rsidRPr="00500B01">
        <w:rPr>
          <w:rFonts w:asciiTheme="minorHAnsi" w:hAnsiTheme="minorHAnsi" w:cstheme="minorHAnsi"/>
          <w:b/>
          <w:iCs/>
          <w:sz w:val="26"/>
          <w:szCs w:val="26"/>
        </w:rPr>
        <w:t xml:space="preserve">obreseer </w:t>
      </w:r>
      <w:r w:rsidRPr="00500B01">
        <w:rPr>
          <w:rFonts w:asciiTheme="minorHAnsi" w:hAnsiTheme="minorHAnsi" w:cstheme="minorHAnsi"/>
          <w:sz w:val="26"/>
          <w:szCs w:val="26"/>
        </w:rPr>
        <w:t>el presente proceso administrativo, con sustento en lo establecido por el artículo 262, fracción II, del Código de Procedimiento y Justicia Administrativa para el Estado y los Municipios de Guanajuato . . . .</w:t>
      </w:r>
      <w:r w:rsidR="003F7984" w:rsidRPr="00500B01">
        <w:rPr>
          <w:rFonts w:asciiTheme="minorHAnsi" w:hAnsiTheme="minorHAnsi" w:cstheme="minorHAnsi"/>
          <w:sz w:val="26"/>
          <w:szCs w:val="26"/>
        </w:rPr>
        <w:t xml:space="preserve"> . . . . </w:t>
      </w:r>
      <w:r w:rsidRPr="00500B01">
        <w:rPr>
          <w:rFonts w:asciiTheme="minorHAnsi" w:hAnsiTheme="minorHAnsi" w:cstheme="minorHAnsi"/>
          <w:sz w:val="26"/>
          <w:szCs w:val="26"/>
        </w:rPr>
        <w:t xml:space="preserve"> </w:t>
      </w:r>
    </w:p>
    <w:p w:rsidR="00E027A2" w:rsidRPr="00500B01" w:rsidRDefault="00E027A2" w:rsidP="00E027A2">
      <w:pPr>
        <w:pStyle w:val="Sangra3detindependiente"/>
        <w:ind w:firstLine="283"/>
        <w:rPr>
          <w:sz w:val="20"/>
          <w:szCs w:val="20"/>
        </w:rPr>
      </w:pPr>
    </w:p>
    <w:p w:rsidR="00E027A2" w:rsidRPr="00500B01" w:rsidRDefault="00E027A2" w:rsidP="003F7984">
      <w:pPr>
        <w:pStyle w:val="Sangra3detindependiente"/>
        <w:ind w:firstLine="283"/>
        <w:jc w:val="both"/>
        <w:rPr>
          <w:rFonts w:asciiTheme="minorHAnsi" w:hAnsiTheme="minorHAnsi" w:cstheme="minorHAnsi"/>
          <w:sz w:val="26"/>
          <w:szCs w:val="26"/>
        </w:rPr>
      </w:pPr>
      <w:r w:rsidRPr="00500B01">
        <w:rPr>
          <w:rFonts w:asciiTheme="minorHAnsi" w:hAnsiTheme="minorHAnsi" w:cstheme="minorHAnsi"/>
          <w:sz w:val="26"/>
          <w:szCs w:val="26"/>
        </w:rPr>
        <w:t xml:space="preserve">Sirve de apoyo a lo anterior, </w:t>
      </w:r>
      <w:r w:rsidRPr="00500B01">
        <w:rPr>
          <w:rFonts w:asciiTheme="minorHAnsi" w:hAnsiTheme="minorHAnsi" w:cstheme="minorHAnsi"/>
          <w:i/>
          <w:sz w:val="26"/>
          <w:szCs w:val="26"/>
        </w:rPr>
        <w:t>“a contrario sensu”,</w:t>
      </w:r>
      <w:r w:rsidRPr="00500B01">
        <w:rPr>
          <w:rFonts w:asciiTheme="minorHAnsi" w:hAnsiTheme="minorHAnsi" w:cstheme="minorHAnsi"/>
          <w:sz w:val="26"/>
          <w:szCs w:val="26"/>
        </w:rPr>
        <w:t xml:space="preserve"> el criterio de la Primera época, años 1994-1995, sustentado por la Segunda Sala del hoy denominado: </w:t>
      </w:r>
      <w:r w:rsidRPr="00500B01">
        <w:rPr>
          <w:rFonts w:asciiTheme="minorHAnsi" w:hAnsiTheme="minorHAnsi" w:cstheme="minorHAnsi"/>
          <w:i/>
          <w:sz w:val="26"/>
          <w:szCs w:val="26"/>
        </w:rPr>
        <w:t>“Tribunal de Justicia Administrativa del Estado</w:t>
      </w:r>
      <w:r w:rsidRPr="00500B01">
        <w:rPr>
          <w:rFonts w:asciiTheme="minorHAnsi" w:hAnsiTheme="minorHAnsi" w:cstheme="minorHAnsi"/>
          <w:sz w:val="26"/>
          <w:szCs w:val="26"/>
        </w:rPr>
        <w:t xml:space="preserve">”, que a la letra dice: </w:t>
      </w:r>
      <w:r w:rsidR="003F7984" w:rsidRPr="00500B01">
        <w:rPr>
          <w:rFonts w:asciiTheme="minorHAnsi" w:hAnsiTheme="minorHAnsi" w:cstheme="minorHAnsi"/>
          <w:sz w:val="26"/>
          <w:szCs w:val="26"/>
        </w:rPr>
        <w:t>. . . . . . . . . .</w:t>
      </w:r>
    </w:p>
    <w:p w:rsidR="00E027A2" w:rsidRPr="00500B01" w:rsidRDefault="00E027A2" w:rsidP="003F7984">
      <w:pPr>
        <w:pStyle w:val="Sangra3detindependiente"/>
        <w:ind w:firstLine="283"/>
        <w:jc w:val="both"/>
        <w:rPr>
          <w:rFonts w:asciiTheme="minorHAnsi" w:hAnsiTheme="minorHAnsi" w:cstheme="minorHAnsi"/>
          <w:b/>
          <w:sz w:val="24"/>
          <w:szCs w:val="24"/>
        </w:rPr>
      </w:pPr>
      <w:r w:rsidRPr="00500B01">
        <w:rPr>
          <w:sz w:val="20"/>
          <w:szCs w:val="20"/>
        </w:rPr>
        <w:t xml:space="preserve"> </w:t>
      </w:r>
    </w:p>
    <w:p w:rsidR="00E027A2" w:rsidRPr="00500B01" w:rsidRDefault="00E027A2" w:rsidP="003F7984">
      <w:pPr>
        <w:pStyle w:val="Sangra3detindependiente"/>
        <w:ind w:firstLine="283"/>
        <w:jc w:val="both"/>
        <w:rPr>
          <w:rFonts w:asciiTheme="minorHAnsi" w:hAnsiTheme="minorHAnsi" w:cstheme="minorHAnsi"/>
          <w:b/>
          <w:i/>
          <w:sz w:val="24"/>
          <w:szCs w:val="24"/>
        </w:rPr>
      </w:pPr>
      <w:r w:rsidRPr="00500B01">
        <w:rPr>
          <w:rStyle w:val="Textoennegrita"/>
          <w:rFonts w:asciiTheme="minorHAnsi" w:hAnsiTheme="minorHAnsi" w:cstheme="minorHAnsi"/>
          <w:i/>
          <w:sz w:val="24"/>
          <w:szCs w:val="24"/>
        </w:rPr>
        <w:t>“INTERÉS JURÍDICO. LO TIENEN QUIENES SON DESTINATARIOS DE UN ACTO ADMINISTRATIVO.</w:t>
      </w:r>
      <w:r w:rsidRPr="00500B01">
        <w:rPr>
          <w:rFonts w:asciiTheme="minorHAnsi" w:hAnsiTheme="minorHAnsi" w:cstheme="minorHAnsi"/>
          <w:i/>
          <w:sz w:val="24"/>
          <w:szCs w:val="24"/>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w:t>
      </w:r>
      <w:r w:rsidRPr="00500B01">
        <w:rPr>
          <w:rFonts w:asciiTheme="minorHAnsi" w:hAnsiTheme="minorHAnsi" w:cstheme="minorHAnsi"/>
          <w:i/>
          <w:sz w:val="24"/>
          <w:szCs w:val="24"/>
        </w:rPr>
        <w:lastRenderedPageBreak/>
        <w:t xml:space="preserve">al sobreseimiento. </w:t>
      </w:r>
      <w:r w:rsidRPr="00500B01">
        <w:rPr>
          <w:rStyle w:val="nfasis"/>
          <w:rFonts w:asciiTheme="minorHAnsi" w:hAnsiTheme="minorHAnsi" w:cstheme="minorHAnsi"/>
          <w:sz w:val="22"/>
          <w:szCs w:val="22"/>
        </w:rPr>
        <w:t>EXP. NUM. 19/954/1994. SENTENCIA DE FECHA 9 DE ENERO DE 1994. ACTOR: JESÚS SÁNCHEZ TRAPP.</w:t>
      </w:r>
      <w:proofErr w:type="gramStart"/>
      <w:r w:rsidRPr="00500B01">
        <w:rPr>
          <w:rStyle w:val="nfasis"/>
          <w:rFonts w:asciiTheme="minorHAnsi" w:hAnsiTheme="minorHAnsi" w:cstheme="minorHAnsi"/>
          <w:b/>
          <w:sz w:val="22"/>
          <w:szCs w:val="22"/>
        </w:rPr>
        <w:t xml:space="preserve">” </w:t>
      </w:r>
      <w:r w:rsidRPr="00500B01">
        <w:rPr>
          <w:rStyle w:val="nfasis"/>
          <w:rFonts w:asciiTheme="minorHAnsi" w:hAnsiTheme="minorHAnsi" w:cstheme="minorHAnsi"/>
          <w:b/>
          <w:sz w:val="24"/>
          <w:szCs w:val="24"/>
        </w:rPr>
        <w:t>.</w:t>
      </w:r>
      <w:proofErr w:type="gramEnd"/>
      <w:r w:rsidRPr="00500B01">
        <w:rPr>
          <w:rStyle w:val="nfasis"/>
          <w:rFonts w:asciiTheme="minorHAnsi" w:hAnsiTheme="minorHAnsi" w:cstheme="minorHAnsi"/>
          <w:b/>
          <w:sz w:val="24"/>
          <w:szCs w:val="24"/>
        </w:rPr>
        <w:t xml:space="preserve"> . . . . . . . . . . . . . . . . . . . . . . . . . . . . . . . . . . . . . . . . . . . . .  </w:t>
      </w:r>
    </w:p>
    <w:p w:rsidR="00E027A2" w:rsidRPr="00500B01" w:rsidRDefault="00E027A2" w:rsidP="003F7984">
      <w:pPr>
        <w:pStyle w:val="Sangra3detindependiente"/>
        <w:jc w:val="both"/>
        <w:rPr>
          <w:rFonts w:asciiTheme="minorHAnsi" w:hAnsiTheme="minorHAnsi" w:cstheme="minorHAnsi"/>
          <w:sz w:val="26"/>
          <w:szCs w:val="26"/>
        </w:rPr>
      </w:pPr>
    </w:p>
    <w:p w:rsidR="00E027A2" w:rsidRPr="00500B01" w:rsidRDefault="00E027A2" w:rsidP="003F7984">
      <w:pPr>
        <w:pStyle w:val="Sangra3detindependiente"/>
        <w:ind w:firstLine="283"/>
        <w:jc w:val="both"/>
        <w:rPr>
          <w:rFonts w:asciiTheme="minorHAnsi" w:hAnsiTheme="minorHAnsi" w:cstheme="minorHAnsi"/>
          <w:sz w:val="26"/>
          <w:szCs w:val="26"/>
        </w:rPr>
      </w:pPr>
      <w:r w:rsidRPr="00500B01">
        <w:rPr>
          <w:rFonts w:asciiTheme="minorHAnsi" w:hAnsiTheme="minorHAnsi" w:cstheme="minorHAnsi"/>
          <w:b/>
          <w:bCs/>
          <w:i/>
          <w:iCs/>
          <w:sz w:val="26"/>
          <w:szCs w:val="26"/>
        </w:rPr>
        <w:t xml:space="preserve">      QUINTO.- </w:t>
      </w:r>
      <w:r w:rsidRPr="00500B01">
        <w:rPr>
          <w:rFonts w:asciiTheme="minorHAnsi" w:hAnsiTheme="minorHAnsi" w:cstheme="minorHAnsi"/>
          <w:sz w:val="26"/>
          <w:szCs w:val="26"/>
        </w:rPr>
        <w:t>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el actor, ni de sus pretensiones,</w:t>
      </w:r>
      <w:r w:rsidR="003F7984" w:rsidRPr="00500B01">
        <w:rPr>
          <w:rFonts w:asciiTheme="minorHAnsi" w:hAnsiTheme="minorHAnsi" w:cstheme="minorHAnsi"/>
          <w:sz w:val="26"/>
          <w:szCs w:val="26"/>
        </w:rPr>
        <w:t xml:space="preserve"> ni de las excepciones y defensas expresadas por las autoridades demandadas;</w:t>
      </w:r>
      <w:r w:rsidRPr="00500B01">
        <w:rPr>
          <w:rFonts w:asciiTheme="minorHAnsi" w:hAnsiTheme="minorHAnsi" w:cstheme="minorHAnsi"/>
          <w:sz w:val="26"/>
          <w:szCs w:val="26"/>
        </w:rPr>
        <w:t xml:space="preserve"> pues el sobreseimiento del proceso, impide conocer respecto del </w:t>
      </w:r>
      <w:r w:rsidR="003F7984" w:rsidRPr="00500B01">
        <w:rPr>
          <w:rFonts w:asciiTheme="minorHAnsi" w:hAnsiTheme="minorHAnsi" w:cstheme="minorHAnsi"/>
          <w:sz w:val="26"/>
          <w:szCs w:val="26"/>
        </w:rPr>
        <w:t xml:space="preserve">fondo del asunto. . . . </w:t>
      </w:r>
    </w:p>
    <w:p w:rsidR="00E027A2" w:rsidRPr="00500B01" w:rsidRDefault="00E027A2" w:rsidP="00E027A2">
      <w:pPr>
        <w:jc w:val="both"/>
        <w:rPr>
          <w:rFonts w:ascii="Calibri" w:hAnsi="Calibri"/>
          <w:sz w:val="20"/>
          <w:szCs w:val="20"/>
        </w:rPr>
      </w:pPr>
    </w:p>
    <w:p w:rsidR="00E027A2" w:rsidRPr="00500B01" w:rsidRDefault="00E027A2" w:rsidP="003F7984">
      <w:pPr>
        <w:pStyle w:val="Textoindependiente"/>
        <w:ind w:firstLine="708"/>
        <w:jc w:val="both"/>
        <w:rPr>
          <w:rFonts w:ascii="Calibri" w:hAnsi="Calibri"/>
          <w:sz w:val="26"/>
          <w:szCs w:val="26"/>
        </w:rPr>
      </w:pPr>
      <w:r w:rsidRPr="00500B01">
        <w:rPr>
          <w:rFonts w:ascii="Calibri" w:hAnsi="Calibri" w:cs="Arial"/>
          <w:sz w:val="26"/>
          <w:szCs w:val="26"/>
        </w:rPr>
        <w:t xml:space="preserve">Por lo expuesto, y con fundamento además en lo dispuesto en los artículos 246, fracción I, de la Ley Orgánica Municipal para el Estado de Guanajuato; 249, 261 fracción I, 262 fracción II, 298 y 299, del </w:t>
      </w:r>
      <w:r w:rsidRPr="00500B01">
        <w:rPr>
          <w:rFonts w:ascii="Calibri" w:hAnsi="Calibri"/>
          <w:sz w:val="26"/>
          <w:szCs w:val="26"/>
        </w:rPr>
        <w:t>Código de Procedimiento y Justicia Administrativa para el Estado y los Municipios de Guanajuato,</w:t>
      </w:r>
      <w:r w:rsidRPr="00500B01">
        <w:rPr>
          <w:rFonts w:ascii="Calibri" w:hAnsi="Calibri" w:cs="Arial"/>
          <w:sz w:val="26"/>
          <w:szCs w:val="26"/>
        </w:rPr>
        <w:t xml:space="preserve"> es de resolverse y se. </w:t>
      </w:r>
      <w:r w:rsidRPr="00500B01">
        <w:rPr>
          <w:rFonts w:asciiTheme="minorHAnsi" w:hAnsiTheme="minorHAnsi" w:cstheme="minorHAnsi"/>
          <w:sz w:val="26"/>
          <w:szCs w:val="26"/>
        </w:rPr>
        <w:t>. . . . . . . . . . . . . . . . . . . . . . . . . . . . . . . . . . . . . . . . . . . . . . . . . . . . . . . . . . . . . . . . . . .</w:t>
      </w:r>
    </w:p>
    <w:p w:rsidR="00E027A2" w:rsidRPr="00500B01" w:rsidRDefault="00E027A2" w:rsidP="00E027A2">
      <w:pPr>
        <w:pStyle w:val="Textoindependiente"/>
        <w:ind w:firstLine="708"/>
        <w:jc w:val="both"/>
        <w:rPr>
          <w:rFonts w:ascii="Calibri" w:hAnsi="Calibri" w:cs="Arial"/>
          <w:sz w:val="16"/>
          <w:szCs w:val="16"/>
        </w:rPr>
      </w:pPr>
    </w:p>
    <w:p w:rsidR="00E027A2" w:rsidRPr="00500B01" w:rsidRDefault="00E027A2" w:rsidP="00E027A2">
      <w:pPr>
        <w:pStyle w:val="Textoindependiente"/>
        <w:jc w:val="center"/>
        <w:rPr>
          <w:rFonts w:ascii="Calibri" w:hAnsi="Calibri" w:cs="Arial"/>
          <w:i/>
          <w:iCs/>
          <w:sz w:val="26"/>
          <w:szCs w:val="26"/>
        </w:rPr>
      </w:pPr>
      <w:r w:rsidRPr="00500B01">
        <w:rPr>
          <w:rFonts w:ascii="Calibri" w:hAnsi="Calibri" w:cs="Arial"/>
          <w:b/>
          <w:i/>
          <w:iCs/>
          <w:sz w:val="26"/>
          <w:szCs w:val="26"/>
        </w:rPr>
        <w:t xml:space="preserve">R E S U E L V </w:t>
      </w:r>
      <w:proofErr w:type="gramStart"/>
      <w:r w:rsidRPr="00500B01">
        <w:rPr>
          <w:rFonts w:ascii="Calibri" w:hAnsi="Calibri" w:cs="Arial"/>
          <w:b/>
          <w:i/>
          <w:iCs/>
          <w:sz w:val="26"/>
          <w:szCs w:val="26"/>
        </w:rPr>
        <w:t xml:space="preserve">E </w:t>
      </w:r>
      <w:r w:rsidRPr="00500B01">
        <w:rPr>
          <w:rFonts w:ascii="Calibri" w:hAnsi="Calibri" w:cs="Arial"/>
          <w:i/>
          <w:iCs/>
          <w:sz w:val="26"/>
          <w:szCs w:val="26"/>
        </w:rPr>
        <w:t>:</w:t>
      </w:r>
      <w:proofErr w:type="gramEnd"/>
    </w:p>
    <w:p w:rsidR="00E027A2" w:rsidRPr="00500B01" w:rsidRDefault="00E027A2" w:rsidP="00E027A2">
      <w:pPr>
        <w:pStyle w:val="Textoindependiente"/>
        <w:jc w:val="both"/>
        <w:rPr>
          <w:rFonts w:ascii="Calibri" w:hAnsi="Calibri" w:cs="Arial"/>
          <w:b/>
          <w:bCs/>
          <w:i/>
          <w:iCs/>
          <w:sz w:val="20"/>
          <w:szCs w:val="20"/>
        </w:rPr>
      </w:pPr>
    </w:p>
    <w:p w:rsidR="00E027A2" w:rsidRPr="00500B01" w:rsidRDefault="00E027A2" w:rsidP="00E027A2">
      <w:pPr>
        <w:pStyle w:val="Textoindependiente"/>
        <w:ind w:firstLine="708"/>
        <w:jc w:val="both"/>
        <w:rPr>
          <w:rFonts w:ascii="Calibri" w:hAnsi="Calibri" w:cs="Arial"/>
          <w:sz w:val="26"/>
          <w:szCs w:val="26"/>
        </w:rPr>
      </w:pPr>
      <w:r w:rsidRPr="00500B01">
        <w:rPr>
          <w:rFonts w:ascii="Calibri" w:hAnsi="Calibri" w:cs="Arial"/>
          <w:b/>
          <w:bCs/>
          <w:i/>
          <w:iCs/>
          <w:sz w:val="26"/>
          <w:szCs w:val="26"/>
        </w:rPr>
        <w:t>PRIMERO</w:t>
      </w:r>
      <w:r w:rsidRPr="00500B01">
        <w:rPr>
          <w:rFonts w:ascii="Calibri" w:hAnsi="Calibri" w:cs="Arial"/>
          <w:sz w:val="26"/>
          <w:szCs w:val="26"/>
        </w:rPr>
        <w:t xml:space="preserve">.- Este Juzgado Segundo Administrativo Municipal determina ser </w:t>
      </w:r>
      <w:r w:rsidRPr="00500B01">
        <w:rPr>
          <w:rFonts w:ascii="Calibri" w:hAnsi="Calibri" w:cs="Arial"/>
          <w:b/>
          <w:sz w:val="26"/>
          <w:szCs w:val="26"/>
        </w:rPr>
        <w:t>competente</w:t>
      </w:r>
      <w:r w:rsidRPr="00500B01">
        <w:rPr>
          <w:rFonts w:ascii="Calibri" w:hAnsi="Calibri" w:cs="Arial"/>
          <w:sz w:val="26"/>
          <w:szCs w:val="26"/>
        </w:rPr>
        <w:t xml:space="preserve"> para conocer y resolver del presente proceso administrativo</w:t>
      </w:r>
      <w:proofErr w:type="gramStart"/>
      <w:r w:rsidRPr="00500B01">
        <w:rPr>
          <w:rFonts w:ascii="Calibri" w:hAnsi="Calibri" w:cs="Arial"/>
          <w:sz w:val="26"/>
          <w:szCs w:val="26"/>
        </w:rPr>
        <w:t>. . . . . . .</w:t>
      </w:r>
      <w:proofErr w:type="gramEnd"/>
      <w:r w:rsidRPr="00500B01">
        <w:rPr>
          <w:rFonts w:ascii="Calibri" w:hAnsi="Calibri" w:cs="Arial"/>
          <w:sz w:val="26"/>
          <w:szCs w:val="26"/>
        </w:rPr>
        <w:t xml:space="preserve">  </w:t>
      </w:r>
    </w:p>
    <w:p w:rsidR="00E027A2" w:rsidRPr="00500B01" w:rsidRDefault="00E027A2" w:rsidP="00E027A2">
      <w:pPr>
        <w:pStyle w:val="Textoindependiente"/>
        <w:ind w:firstLine="708"/>
        <w:rPr>
          <w:rFonts w:ascii="Calibri" w:hAnsi="Calibri" w:cs="Arial"/>
          <w:sz w:val="16"/>
          <w:szCs w:val="16"/>
        </w:rPr>
      </w:pPr>
    </w:p>
    <w:p w:rsidR="00E027A2" w:rsidRPr="00500B01" w:rsidRDefault="00E027A2" w:rsidP="00E027A2">
      <w:pPr>
        <w:pStyle w:val="Textoindependiente"/>
        <w:ind w:firstLine="708"/>
        <w:jc w:val="both"/>
        <w:rPr>
          <w:rFonts w:ascii="Calibri" w:hAnsi="Calibri" w:cs="Arial"/>
          <w:sz w:val="26"/>
          <w:szCs w:val="26"/>
        </w:rPr>
      </w:pPr>
      <w:r w:rsidRPr="00500B01">
        <w:rPr>
          <w:rFonts w:ascii="Calibri" w:hAnsi="Calibri" w:cs="Arial"/>
          <w:b/>
          <w:bCs/>
          <w:i/>
          <w:iCs/>
          <w:sz w:val="26"/>
          <w:szCs w:val="26"/>
        </w:rPr>
        <w:t xml:space="preserve">SEGUNDO.- </w:t>
      </w:r>
      <w:r w:rsidRPr="00500B01">
        <w:rPr>
          <w:rFonts w:ascii="Calibri" w:hAnsi="Calibri" w:cs="Arial"/>
          <w:bCs/>
          <w:sz w:val="26"/>
          <w:szCs w:val="26"/>
        </w:rPr>
        <w:t>Se</w:t>
      </w:r>
      <w:r w:rsidRPr="00500B01">
        <w:rPr>
          <w:rFonts w:ascii="Calibri" w:hAnsi="Calibri" w:cs="Arial"/>
          <w:b/>
          <w:bCs/>
          <w:sz w:val="26"/>
          <w:szCs w:val="26"/>
        </w:rPr>
        <w:t xml:space="preserve"> </w:t>
      </w:r>
      <w:r w:rsidRPr="00500B01">
        <w:rPr>
          <w:rFonts w:ascii="Calibri" w:hAnsi="Calibri" w:cs="Arial"/>
          <w:b/>
          <w:i/>
          <w:sz w:val="26"/>
          <w:szCs w:val="26"/>
        </w:rPr>
        <w:t>SOBRESEE</w:t>
      </w:r>
      <w:r w:rsidRPr="00500B01">
        <w:rPr>
          <w:rFonts w:ascii="Calibri" w:hAnsi="Calibri" w:cs="Arial"/>
          <w:b/>
          <w:sz w:val="26"/>
          <w:szCs w:val="26"/>
        </w:rPr>
        <w:t xml:space="preserve"> </w:t>
      </w:r>
      <w:r w:rsidRPr="00500B01">
        <w:rPr>
          <w:rFonts w:ascii="Calibri" w:hAnsi="Calibri" w:cs="Arial"/>
          <w:sz w:val="26"/>
          <w:szCs w:val="26"/>
        </w:rPr>
        <w:t>el presente proceso administrativo, por las consideraciones lógicas y jurídicas expuestas en el Considerando Cuarto de la presente resolución. . . . . . . . . . . . . . . . . . . . . . . . . . . . . . . . . . . . . . . . . . . . . . . . . . . . .</w:t>
      </w:r>
    </w:p>
    <w:p w:rsidR="00E027A2" w:rsidRPr="00500B01" w:rsidRDefault="00E027A2" w:rsidP="00E027A2">
      <w:pPr>
        <w:pStyle w:val="Textoindependiente"/>
        <w:ind w:firstLine="708"/>
        <w:jc w:val="both"/>
        <w:rPr>
          <w:rFonts w:ascii="Calibri" w:hAnsi="Calibri" w:cs="Arial"/>
          <w:sz w:val="20"/>
          <w:szCs w:val="20"/>
        </w:rPr>
      </w:pPr>
    </w:p>
    <w:p w:rsidR="00E027A2" w:rsidRPr="00500B01" w:rsidRDefault="00E027A2" w:rsidP="00E027A2">
      <w:pPr>
        <w:pStyle w:val="Textoindependiente"/>
        <w:ind w:firstLine="708"/>
        <w:jc w:val="both"/>
        <w:rPr>
          <w:rFonts w:ascii="Calibri" w:hAnsi="Calibri" w:cs="Arial"/>
          <w:sz w:val="26"/>
          <w:szCs w:val="26"/>
        </w:rPr>
      </w:pPr>
      <w:r w:rsidRPr="00500B01">
        <w:rPr>
          <w:rFonts w:ascii="Calibri" w:hAnsi="Calibri" w:cs="Arial"/>
          <w:b/>
          <w:bCs/>
          <w:i/>
          <w:iCs/>
          <w:sz w:val="26"/>
          <w:szCs w:val="26"/>
        </w:rPr>
        <w:t>TERCERO.-</w:t>
      </w:r>
      <w:r w:rsidRPr="00500B01">
        <w:rPr>
          <w:rFonts w:ascii="Calibri" w:hAnsi="Calibri" w:cs="Arial"/>
          <w:sz w:val="26"/>
          <w:szCs w:val="26"/>
        </w:rPr>
        <w:t xml:space="preserve">  Se </w:t>
      </w:r>
      <w:r w:rsidRPr="00500B01">
        <w:rPr>
          <w:rFonts w:ascii="Calibri" w:hAnsi="Calibri" w:cs="Arial"/>
          <w:b/>
          <w:sz w:val="26"/>
          <w:szCs w:val="26"/>
        </w:rPr>
        <w:t>levanta</w:t>
      </w:r>
      <w:r w:rsidRPr="00500B01">
        <w:rPr>
          <w:rFonts w:ascii="Calibri" w:hAnsi="Calibri" w:cs="Arial"/>
          <w:sz w:val="26"/>
          <w:szCs w:val="26"/>
        </w:rPr>
        <w:t xml:space="preserve"> la </w:t>
      </w:r>
      <w:r w:rsidRPr="00500B01">
        <w:rPr>
          <w:rFonts w:ascii="Calibri" w:hAnsi="Calibri" w:cs="Arial"/>
          <w:b/>
          <w:sz w:val="26"/>
          <w:szCs w:val="26"/>
        </w:rPr>
        <w:t>suspensión</w:t>
      </w:r>
      <w:r w:rsidRPr="00500B01">
        <w:rPr>
          <w:rFonts w:ascii="Calibri" w:hAnsi="Calibri" w:cs="Arial"/>
          <w:sz w:val="26"/>
          <w:szCs w:val="26"/>
        </w:rPr>
        <w:t xml:space="preserve"> concedida en el presente proceso</w:t>
      </w:r>
      <w:proofErr w:type="gramStart"/>
      <w:r w:rsidRPr="00500B01">
        <w:rPr>
          <w:rFonts w:ascii="Calibri" w:hAnsi="Calibri" w:cs="Arial"/>
          <w:sz w:val="26"/>
          <w:szCs w:val="26"/>
        </w:rPr>
        <w:t>. . . .</w:t>
      </w:r>
      <w:proofErr w:type="gramEnd"/>
      <w:r w:rsidRPr="00500B01">
        <w:rPr>
          <w:rFonts w:ascii="Calibri" w:hAnsi="Calibri" w:cs="Arial"/>
          <w:sz w:val="26"/>
          <w:szCs w:val="26"/>
        </w:rPr>
        <w:t xml:space="preserve"> </w:t>
      </w:r>
    </w:p>
    <w:p w:rsidR="00E027A2" w:rsidRPr="00500B01" w:rsidRDefault="00E027A2" w:rsidP="00E027A2">
      <w:pPr>
        <w:pStyle w:val="Textoindependiente"/>
        <w:ind w:firstLine="708"/>
        <w:jc w:val="both"/>
        <w:rPr>
          <w:rFonts w:ascii="Calibri" w:hAnsi="Calibri" w:cs="Arial"/>
          <w:sz w:val="20"/>
          <w:szCs w:val="20"/>
        </w:rPr>
      </w:pPr>
    </w:p>
    <w:p w:rsidR="00E027A2" w:rsidRPr="00500B01" w:rsidRDefault="00E027A2" w:rsidP="00E027A2">
      <w:pPr>
        <w:pStyle w:val="Textoindependiente"/>
        <w:ind w:firstLine="708"/>
        <w:jc w:val="both"/>
        <w:rPr>
          <w:rFonts w:ascii="Calibri" w:hAnsi="Calibri" w:cs="Arial"/>
          <w:sz w:val="26"/>
          <w:szCs w:val="26"/>
        </w:rPr>
      </w:pPr>
      <w:r w:rsidRPr="00500B01">
        <w:rPr>
          <w:rFonts w:ascii="Calibri" w:hAnsi="Calibri" w:cs="Arial"/>
          <w:sz w:val="26"/>
          <w:szCs w:val="26"/>
        </w:rPr>
        <w:t>Notifíquese a la</w:t>
      </w:r>
      <w:r w:rsidR="003F7984" w:rsidRPr="00500B01">
        <w:rPr>
          <w:rFonts w:ascii="Calibri" w:hAnsi="Calibri" w:cs="Arial"/>
          <w:sz w:val="26"/>
          <w:szCs w:val="26"/>
        </w:rPr>
        <w:t>s</w:t>
      </w:r>
      <w:r w:rsidRPr="00500B01">
        <w:rPr>
          <w:rFonts w:ascii="Calibri" w:hAnsi="Calibri" w:cs="Arial"/>
          <w:sz w:val="26"/>
          <w:szCs w:val="26"/>
        </w:rPr>
        <w:t xml:space="preserve"> autoridad</w:t>
      </w:r>
      <w:r w:rsidR="003F7984" w:rsidRPr="00500B01">
        <w:rPr>
          <w:rFonts w:ascii="Calibri" w:hAnsi="Calibri" w:cs="Arial"/>
          <w:sz w:val="26"/>
          <w:szCs w:val="26"/>
        </w:rPr>
        <w:t>es</w:t>
      </w:r>
      <w:r w:rsidRPr="00500B01">
        <w:rPr>
          <w:rFonts w:ascii="Calibri" w:hAnsi="Calibri" w:cs="Arial"/>
          <w:sz w:val="26"/>
          <w:szCs w:val="26"/>
        </w:rPr>
        <w:t xml:space="preserve"> demandada</w:t>
      </w:r>
      <w:r w:rsidR="003F7984" w:rsidRPr="00500B01">
        <w:rPr>
          <w:rFonts w:ascii="Calibri" w:hAnsi="Calibri" w:cs="Arial"/>
          <w:sz w:val="26"/>
          <w:szCs w:val="26"/>
        </w:rPr>
        <w:t>s</w:t>
      </w:r>
      <w:r w:rsidRPr="00500B01">
        <w:rPr>
          <w:rFonts w:ascii="Calibri" w:hAnsi="Calibri" w:cs="Arial"/>
          <w:sz w:val="26"/>
          <w:szCs w:val="26"/>
        </w:rPr>
        <w:t xml:space="preserve"> por oficio; y, a la parte actora personalmente. . . . . . . . . . . . . . . . . . . . . . . . . . . . . . . . . . . . . . . . . . . . . . . . . . . . . . . .  </w:t>
      </w:r>
    </w:p>
    <w:p w:rsidR="00E027A2" w:rsidRPr="00500B01" w:rsidRDefault="00E027A2" w:rsidP="00E027A2">
      <w:pPr>
        <w:pStyle w:val="Textoindependiente"/>
        <w:rPr>
          <w:rFonts w:ascii="Calibri" w:hAnsi="Calibri" w:cs="Arial"/>
          <w:sz w:val="16"/>
          <w:szCs w:val="16"/>
        </w:rPr>
      </w:pPr>
    </w:p>
    <w:p w:rsidR="00E027A2" w:rsidRPr="00500B01" w:rsidRDefault="00E027A2" w:rsidP="00E027A2">
      <w:pPr>
        <w:pStyle w:val="Textoindependiente"/>
        <w:jc w:val="both"/>
        <w:rPr>
          <w:rFonts w:ascii="Calibri" w:hAnsi="Calibri" w:cs="Arial"/>
          <w:b/>
          <w:bCs/>
          <w:sz w:val="26"/>
          <w:szCs w:val="26"/>
        </w:rPr>
      </w:pPr>
      <w:r w:rsidRPr="00500B01">
        <w:rPr>
          <w:rFonts w:ascii="Calibri" w:hAnsi="Calibri" w:cs="Arial"/>
          <w:sz w:val="26"/>
          <w:szCs w:val="26"/>
        </w:rPr>
        <w:tab/>
        <w:t>En su oportunidad, archívese este expediente, como asunto totalmente concluido y dese de baja en el Libro de Registros que se lleva para tal efecto</w:t>
      </w:r>
      <w:proofErr w:type="gramStart"/>
      <w:r w:rsidRPr="00500B01">
        <w:rPr>
          <w:rFonts w:ascii="Calibri" w:hAnsi="Calibri" w:cs="Arial"/>
          <w:sz w:val="26"/>
          <w:szCs w:val="26"/>
        </w:rPr>
        <w:t>. . . . .</w:t>
      </w:r>
      <w:proofErr w:type="gramEnd"/>
      <w:r w:rsidRPr="00500B01">
        <w:rPr>
          <w:rFonts w:ascii="Calibri" w:hAnsi="Calibri" w:cs="Arial"/>
          <w:sz w:val="26"/>
          <w:szCs w:val="26"/>
        </w:rPr>
        <w:t xml:space="preserve"> </w:t>
      </w:r>
    </w:p>
    <w:p w:rsidR="00E027A2" w:rsidRPr="00500B01" w:rsidRDefault="00E027A2" w:rsidP="00E027A2">
      <w:pPr>
        <w:pStyle w:val="Textoindependiente"/>
        <w:ind w:firstLine="708"/>
        <w:rPr>
          <w:rFonts w:ascii="Calibri" w:hAnsi="Calibri" w:cs="Calibri"/>
          <w:sz w:val="16"/>
          <w:szCs w:val="16"/>
        </w:rPr>
      </w:pPr>
    </w:p>
    <w:p w:rsidR="00BC7AEF" w:rsidRPr="00500B01" w:rsidRDefault="00E027A2" w:rsidP="003F7984">
      <w:pPr>
        <w:ind w:firstLine="720"/>
        <w:jc w:val="both"/>
        <w:rPr>
          <w:rFonts w:asciiTheme="minorHAnsi" w:hAnsiTheme="minorHAnsi" w:cstheme="minorHAnsi"/>
          <w:sz w:val="26"/>
          <w:szCs w:val="26"/>
          <w:lang w:val="es-MX"/>
        </w:rPr>
      </w:pPr>
      <w:r w:rsidRPr="00500B01">
        <w:rPr>
          <w:rFonts w:ascii="Calibri" w:hAnsi="Calibri" w:cs="Calibri"/>
          <w:sz w:val="26"/>
          <w:szCs w:val="26"/>
        </w:rPr>
        <w:t xml:space="preserve">Así lo resolvió y firma el Licenciado </w:t>
      </w:r>
      <w:r w:rsidRPr="00500B01">
        <w:rPr>
          <w:rFonts w:ascii="Calibri" w:hAnsi="Calibri" w:cs="Calibri"/>
          <w:b/>
          <w:bCs/>
          <w:sz w:val="26"/>
          <w:szCs w:val="26"/>
        </w:rPr>
        <w:t>Ernesto Alejandro Mora Álvarez</w:t>
      </w:r>
      <w:r w:rsidRPr="00500B01">
        <w:rPr>
          <w:rFonts w:ascii="Calibri" w:hAnsi="Calibri" w:cs="Calibri"/>
          <w:sz w:val="26"/>
          <w:szCs w:val="26"/>
        </w:rPr>
        <w:t xml:space="preserve">, Juez Segundo Administrativo municipal de León, Guanajuato, quien actúa asistido en forma legal con Secretaria de Estudio y Cuenta, la Licenciada </w:t>
      </w:r>
      <w:r w:rsidR="00BC7AEF" w:rsidRPr="00500B01">
        <w:rPr>
          <w:rFonts w:ascii="Calibri" w:eastAsia="BatangChe" w:hAnsi="Calibri" w:cs="Arial"/>
          <w:b/>
          <w:bCs/>
          <w:sz w:val="26"/>
        </w:rPr>
        <w:t>María del Rocío Villanueva Sánchez</w:t>
      </w:r>
      <w:r w:rsidR="00BC7AEF" w:rsidRPr="00500B01">
        <w:rPr>
          <w:rFonts w:ascii="Calibri" w:eastAsia="BatangChe" w:hAnsi="Calibri" w:cs="Arial"/>
          <w:sz w:val="26"/>
        </w:rPr>
        <w:t xml:space="preserve">, quien da fe. . . . . . . . . . . . . . . . . . . . . . . . . . </w:t>
      </w:r>
      <w:r w:rsidR="003F7984" w:rsidRPr="00500B01">
        <w:rPr>
          <w:rFonts w:ascii="Calibri" w:eastAsia="BatangChe" w:hAnsi="Calibri" w:cs="Arial"/>
          <w:sz w:val="26"/>
        </w:rPr>
        <w:t>. . . . . . . . . . . . . . . .</w:t>
      </w:r>
    </w:p>
    <w:sectPr w:rsidR="00BC7AEF" w:rsidRPr="00500B01" w:rsidSect="00784D5F">
      <w:headerReference w:type="default" r:id="rId7"/>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E25" w:rsidRDefault="00562E25">
      <w:r>
        <w:separator/>
      </w:r>
    </w:p>
  </w:endnote>
  <w:endnote w:type="continuationSeparator" w:id="0">
    <w:p w:rsidR="00562E25" w:rsidRDefault="0056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E25" w:rsidRDefault="00562E25">
      <w:r>
        <w:separator/>
      </w:r>
    </w:p>
  </w:footnote>
  <w:footnote w:type="continuationSeparator" w:id="0">
    <w:p w:rsidR="00562E25" w:rsidRDefault="00562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42743"/>
      <w:docPartObj>
        <w:docPartGallery w:val="Page Numbers (Top of Page)"/>
        <w:docPartUnique/>
      </w:docPartObj>
    </w:sdtPr>
    <w:sdtEndPr/>
    <w:sdtContent>
      <w:p w:rsidR="004A3D38" w:rsidRDefault="00E027A2">
        <w:pPr>
          <w:pStyle w:val="Encabezado"/>
          <w:jc w:val="center"/>
        </w:pPr>
        <w:r>
          <w:fldChar w:fldCharType="begin"/>
        </w:r>
        <w:r>
          <w:instrText>PAGE   \* MERGEFORMAT</w:instrText>
        </w:r>
        <w:r>
          <w:fldChar w:fldCharType="separate"/>
        </w:r>
        <w:r w:rsidR="00500B01">
          <w:rPr>
            <w:noProof/>
          </w:rPr>
          <w:t>1</w:t>
        </w:r>
        <w:r>
          <w:fldChar w:fldCharType="end"/>
        </w:r>
      </w:p>
    </w:sdtContent>
  </w:sdt>
  <w:p w:rsidR="004A3D38" w:rsidRDefault="00562E2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945EB"/>
    <w:multiLevelType w:val="hybridMultilevel"/>
    <w:tmpl w:val="7F0ED9C0"/>
    <w:lvl w:ilvl="0" w:tplc="366296E0">
      <w:start w:val="1"/>
      <w:numFmt w:val="lowerLetter"/>
      <w:lvlText w:val="%1)"/>
      <w:lvlJc w:val="left"/>
      <w:pPr>
        <w:ind w:left="1443" w:hanging="735"/>
      </w:pPr>
      <w:rPr>
        <w:rFonts w:hint="default"/>
        <w:i/>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AEF"/>
    <w:rsid w:val="000361DB"/>
    <w:rsid w:val="00084282"/>
    <w:rsid w:val="00086137"/>
    <w:rsid w:val="000A440F"/>
    <w:rsid w:val="001237E4"/>
    <w:rsid w:val="002426AA"/>
    <w:rsid w:val="00275549"/>
    <w:rsid w:val="00283345"/>
    <w:rsid w:val="002C4C28"/>
    <w:rsid w:val="00367243"/>
    <w:rsid w:val="003F7984"/>
    <w:rsid w:val="00500B01"/>
    <w:rsid w:val="00562E25"/>
    <w:rsid w:val="00584A17"/>
    <w:rsid w:val="00636A22"/>
    <w:rsid w:val="00671249"/>
    <w:rsid w:val="00733C34"/>
    <w:rsid w:val="00753B4C"/>
    <w:rsid w:val="007E6083"/>
    <w:rsid w:val="008F003B"/>
    <w:rsid w:val="009645A6"/>
    <w:rsid w:val="00AF2CB9"/>
    <w:rsid w:val="00B017FC"/>
    <w:rsid w:val="00B23F88"/>
    <w:rsid w:val="00BC7AEF"/>
    <w:rsid w:val="00CB2451"/>
    <w:rsid w:val="00E027A2"/>
    <w:rsid w:val="00E24CB3"/>
    <w:rsid w:val="00E90338"/>
    <w:rsid w:val="00EB4B46"/>
    <w:rsid w:val="00F0473F"/>
    <w:rsid w:val="00F44674"/>
    <w:rsid w:val="00FC1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49B12-6E28-4213-9FC3-024A0D50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AE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BC7AEF"/>
    <w:pPr>
      <w:spacing w:before="100" w:beforeAutospacing="1" w:after="100" w:afterAutospacing="1"/>
    </w:pPr>
    <w:rPr>
      <w:lang w:val="es-MX"/>
    </w:rPr>
  </w:style>
  <w:style w:type="paragraph" w:styleId="Textoindependiente2">
    <w:name w:val="Body Text 2"/>
    <w:basedOn w:val="Normal"/>
    <w:link w:val="Textoindependiente2Car"/>
    <w:semiHidden/>
    <w:rsid w:val="00BC7AEF"/>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BC7AEF"/>
    <w:rPr>
      <w:rFonts w:ascii="Garamond" w:eastAsia="Times New Roman" w:hAnsi="Garamond" w:cs="Times New Roman"/>
      <w:color w:val="333333"/>
      <w:sz w:val="27"/>
      <w:szCs w:val="27"/>
      <w:lang w:val="es-MX" w:eastAsia="es-ES"/>
    </w:rPr>
  </w:style>
  <w:style w:type="paragraph" w:styleId="Textoindependiente">
    <w:name w:val="Body Text"/>
    <w:basedOn w:val="Normal"/>
    <w:link w:val="TextoindependienteCar"/>
    <w:uiPriority w:val="99"/>
    <w:unhideWhenUsed/>
    <w:rsid w:val="00BC7AEF"/>
    <w:pPr>
      <w:spacing w:after="120"/>
    </w:pPr>
  </w:style>
  <w:style w:type="character" w:customStyle="1" w:styleId="TextoindependienteCar">
    <w:name w:val="Texto independiente Car"/>
    <w:basedOn w:val="Fuentedeprrafopredeter"/>
    <w:link w:val="Textoindependiente"/>
    <w:uiPriority w:val="99"/>
    <w:rsid w:val="00BC7A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BC7AEF"/>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BC7AEF"/>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BC7AEF"/>
    <w:pPr>
      <w:tabs>
        <w:tab w:val="center" w:pos="4419"/>
        <w:tab w:val="right" w:pos="8838"/>
      </w:tabs>
    </w:pPr>
  </w:style>
  <w:style w:type="character" w:customStyle="1" w:styleId="EncabezadoCar">
    <w:name w:val="Encabezado Car"/>
    <w:basedOn w:val="Fuentedeprrafopredeter"/>
    <w:link w:val="Encabezado"/>
    <w:rsid w:val="00BC7AEF"/>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BC7AEF"/>
    <w:pPr>
      <w:spacing w:after="120"/>
      <w:ind w:left="283"/>
    </w:pPr>
  </w:style>
  <w:style w:type="character" w:customStyle="1" w:styleId="SangradetextonormalCar">
    <w:name w:val="Sangría de texto normal Car"/>
    <w:basedOn w:val="Fuentedeprrafopredeter"/>
    <w:link w:val="Sangradetextonormal"/>
    <w:uiPriority w:val="99"/>
    <w:rsid w:val="00BC7AEF"/>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BC7AEF"/>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BC7AEF"/>
    <w:rPr>
      <w:rFonts w:ascii="Times New Roman" w:eastAsia="Times New Roman" w:hAnsi="Times New Roman" w:cs="Times New Roman"/>
      <w:sz w:val="16"/>
      <w:szCs w:val="16"/>
      <w:lang w:val="es-ES" w:eastAsia="es-ES"/>
    </w:rPr>
  </w:style>
  <w:style w:type="paragraph" w:styleId="Sangra2detindependiente">
    <w:name w:val="Body Text Indent 2"/>
    <w:basedOn w:val="Normal"/>
    <w:link w:val="Sangra2detindependienteCar"/>
    <w:uiPriority w:val="99"/>
    <w:unhideWhenUsed/>
    <w:rsid w:val="00E027A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027A2"/>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E027A2"/>
    <w:rPr>
      <w:b/>
      <w:bCs/>
    </w:rPr>
  </w:style>
  <w:style w:type="character" w:styleId="nfasis">
    <w:name w:val="Emphasis"/>
    <w:basedOn w:val="Fuentedeprrafopredeter"/>
    <w:uiPriority w:val="20"/>
    <w:qFormat/>
    <w:rsid w:val="00E027A2"/>
    <w:rPr>
      <w:i/>
      <w:iCs/>
    </w:rPr>
  </w:style>
  <w:style w:type="paragraph" w:styleId="Textodeglobo">
    <w:name w:val="Balloon Text"/>
    <w:basedOn w:val="Normal"/>
    <w:link w:val="TextodegloboCar"/>
    <w:uiPriority w:val="99"/>
    <w:semiHidden/>
    <w:unhideWhenUsed/>
    <w:rsid w:val="00753B4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B4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94349">
      <w:bodyDiv w:val="1"/>
      <w:marLeft w:val="0"/>
      <w:marRight w:val="0"/>
      <w:marTop w:val="0"/>
      <w:marBottom w:val="0"/>
      <w:divBdr>
        <w:top w:val="none" w:sz="0" w:space="0" w:color="auto"/>
        <w:left w:val="none" w:sz="0" w:space="0" w:color="auto"/>
        <w:bottom w:val="none" w:sz="0" w:space="0" w:color="auto"/>
        <w:right w:val="none" w:sz="0" w:space="0" w:color="auto"/>
      </w:divBdr>
    </w:div>
    <w:div w:id="290676670">
      <w:bodyDiv w:val="1"/>
      <w:marLeft w:val="0"/>
      <w:marRight w:val="0"/>
      <w:marTop w:val="0"/>
      <w:marBottom w:val="0"/>
      <w:divBdr>
        <w:top w:val="none" w:sz="0" w:space="0" w:color="auto"/>
        <w:left w:val="none" w:sz="0" w:space="0" w:color="auto"/>
        <w:bottom w:val="none" w:sz="0" w:space="0" w:color="auto"/>
        <w:right w:val="none" w:sz="0" w:space="0" w:color="auto"/>
      </w:divBdr>
    </w:div>
    <w:div w:id="478497486">
      <w:bodyDiv w:val="1"/>
      <w:marLeft w:val="0"/>
      <w:marRight w:val="0"/>
      <w:marTop w:val="0"/>
      <w:marBottom w:val="0"/>
      <w:divBdr>
        <w:top w:val="none" w:sz="0" w:space="0" w:color="auto"/>
        <w:left w:val="none" w:sz="0" w:space="0" w:color="auto"/>
        <w:bottom w:val="none" w:sz="0" w:space="0" w:color="auto"/>
        <w:right w:val="none" w:sz="0" w:space="0" w:color="auto"/>
      </w:divBdr>
    </w:div>
    <w:div w:id="1232348320">
      <w:bodyDiv w:val="1"/>
      <w:marLeft w:val="0"/>
      <w:marRight w:val="0"/>
      <w:marTop w:val="0"/>
      <w:marBottom w:val="0"/>
      <w:divBdr>
        <w:top w:val="none" w:sz="0" w:space="0" w:color="auto"/>
        <w:left w:val="none" w:sz="0" w:space="0" w:color="auto"/>
        <w:bottom w:val="none" w:sz="0" w:space="0" w:color="auto"/>
        <w:right w:val="none" w:sz="0" w:space="0" w:color="auto"/>
      </w:divBdr>
    </w:div>
    <w:div w:id="180946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4111</Words>
  <Characters>22611</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cp:lastPrinted>2020-02-26T15:42:00Z</cp:lastPrinted>
  <dcterms:created xsi:type="dcterms:W3CDTF">2020-03-25T21:40:00Z</dcterms:created>
  <dcterms:modified xsi:type="dcterms:W3CDTF">2020-06-29T18:46:00Z</dcterms:modified>
</cp:coreProperties>
</file>