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B73" w:rsidRPr="00E23469" w:rsidRDefault="000B1B73" w:rsidP="000B1B73">
      <w:pPr>
        <w:spacing w:line="360" w:lineRule="auto"/>
        <w:ind w:firstLine="709"/>
        <w:jc w:val="both"/>
        <w:rPr>
          <w:rFonts w:ascii="Century" w:hAnsi="Century"/>
        </w:rPr>
      </w:pPr>
      <w:bookmarkStart w:id="0" w:name="_GoBack"/>
      <w:bookmarkEnd w:id="0"/>
      <w:r w:rsidRPr="00E23469">
        <w:rPr>
          <w:rFonts w:ascii="Century" w:hAnsi="Century"/>
        </w:rPr>
        <w:t>León, Guanajuato, a 21 veintiuno de febrero del año 2020 dos mil veinte.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spacing w:line="360" w:lineRule="auto"/>
        <w:ind w:firstLine="709"/>
        <w:jc w:val="both"/>
        <w:rPr>
          <w:rFonts w:ascii="Century" w:hAnsi="Century"/>
        </w:rPr>
      </w:pPr>
      <w:r w:rsidRPr="00E23469">
        <w:rPr>
          <w:rFonts w:ascii="Century" w:hAnsi="Century"/>
          <w:b/>
        </w:rPr>
        <w:t>V I S T O</w:t>
      </w:r>
      <w:r w:rsidRPr="00E23469">
        <w:rPr>
          <w:rFonts w:ascii="Century" w:hAnsi="Century"/>
        </w:rPr>
        <w:t xml:space="preserve"> para resolver el expediente número </w:t>
      </w:r>
      <w:r w:rsidRPr="00E23469">
        <w:rPr>
          <w:rFonts w:ascii="Century" w:hAnsi="Century"/>
          <w:b/>
        </w:rPr>
        <w:t>1848/3erJAM/2019-JN</w:t>
      </w:r>
      <w:r w:rsidRPr="00E23469">
        <w:rPr>
          <w:rFonts w:ascii="Century" w:hAnsi="Century"/>
        </w:rPr>
        <w:t xml:space="preserve">, que contiene las actuaciones del proceso administrativo iniciado con motivo de la demanda interpuesta por el ciudadano </w:t>
      </w:r>
      <w:r w:rsidR="00E23469" w:rsidRPr="00E23469">
        <w:t>(…)</w:t>
      </w:r>
      <w:r w:rsidRPr="00E23469">
        <w:rPr>
          <w:rFonts w:ascii="Century" w:hAnsi="Century"/>
          <w:b/>
        </w:rPr>
        <w:t>;</w:t>
      </w:r>
      <w:r w:rsidRPr="00E23469">
        <w:rPr>
          <w:rFonts w:ascii="Century" w:hAnsi="Century"/>
        </w:rPr>
        <w:t xml:space="preserve"> y ------------- </w:t>
      </w:r>
    </w:p>
    <w:p w:rsidR="000B1B73" w:rsidRPr="00E23469" w:rsidRDefault="000B1B73" w:rsidP="000B1B73">
      <w:pPr>
        <w:spacing w:line="360" w:lineRule="auto"/>
        <w:jc w:val="both"/>
        <w:rPr>
          <w:rFonts w:ascii="Century" w:hAnsi="Century"/>
        </w:rPr>
      </w:pPr>
    </w:p>
    <w:p w:rsidR="000B1B73" w:rsidRPr="00E23469" w:rsidRDefault="000B1B73" w:rsidP="000B1B73">
      <w:pPr>
        <w:spacing w:line="360" w:lineRule="auto"/>
        <w:ind w:firstLine="709"/>
        <w:jc w:val="center"/>
        <w:rPr>
          <w:rFonts w:ascii="Century" w:hAnsi="Century"/>
          <w:b/>
        </w:rPr>
      </w:pPr>
      <w:r w:rsidRPr="00E23469">
        <w:rPr>
          <w:rFonts w:ascii="Century" w:hAnsi="Century"/>
          <w:b/>
        </w:rPr>
        <w:t>R E S U L T A N D O S:</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spacing w:line="360" w:lineRule="auto"/>
        <w:ind w:firstLine="709"/>
        <w:jc w:val="both"/>
        <w:rPr>
          <w:rFonts w:ascii="Century" w:hAnsi="Century"/>
        </w:rPr>
      </w:pPr>
      <w:r w:rsidRPr="00E23469">
        <w:rPr>
          <w:rFonts w:ascii="Century" w:hAnsi="Century"/>
          <w:b/>
        </w:rPr>
        <w:t xml:space="preserve">PRIMERO. </w:t>
      </w:r>
      <w:r w:rsidRPr="00E23469">
        <w:rPr>
          <w:rFonts w:ascii="Century" w:hAnsi="Century"/>
        </w:rPr>
        <w:t xml:space="preserve">Mediante escrito presentado en la Oficialía Común de Partes de los Juzgados Administrativos Municipales de León, Guanajuato, en fecha 23 veintitrés de agosto del año 2019 dos mil diecinueve, la parte actora presentó demanda de nulidad, señalando como acto impugnado el acta de infracción con número de folio </w:t>
      </w:r>
      <w:r w:rsidRPr="00E23469">
        <w:rPr>
          <w:rFonts w:ascii="Century" w:hAnsi="Century"/>
          <w:b/>
        </w:rPr>
        <w:t xml:space="preserve">T 6021466 (Letra T seis cero dos uno cuatro seis seis) </w:t>
      </w:r>
      <w:r w:rsidRPr="00E23469">
        <w:rPr>
          <w:rFonts w:ascii="Century" w:hAnsi="Century"/>
        </w:rPr>
        <w:t>de fecha 06 seis de julio del año 2019 dos mil diecinueve y como autoridades demandadas al Agente de Tránsito Municipal, a la Tesorería Municipal y la Dirección de Recaudación del Municipio de León Guanajuato.-</w:t>
      </w:r>
    </w:p>
    <w:p w:rsidR="000B1B73" w:rsidRPr="00E23469" w:rsidRDefault="000B1B73" w:rsidP="000B1B73">
      <w:pPr>
        <w:spacing w:line="360" w:lineRule="auto"/>
        <w:jc w:val="both"/>
        <w:rPr>
          <w:rFonts w:ascii="Century" w:hAnsi="Century"/>
          <w:b/>
        </w:rPr>
      </w:pPr>
    </w:p>
    <w:p w:rsidR="000B1B73" w:rsidRPr="00E23469" w:rsidRDefault="000B1B73" w:rsidP="000B1B73">
      <w:pPr>
        <w:spacing w:line="360" w:lineRule="auto"/>
        <w:ind w:firstLine="708"/>
        <w:jc w:val="both"/>
        <w:rPr>
          <w:rFonts w:ascii="Century" w:hAnsi="Century"/>
        </w:rPr>
      </w:pPr>
      <w:r w:rsidRPr="00E23469">
        <w:rPr>
          <w:rFonts w:ascii="Century" w:hAnsi="Century"/>
          <w:b/>
        </w:rPr>
        <w:t xml:space="preserve">SEGUNDO. </w:t>
      </w:r>
      <w:r w:rsidRPr="00E23469">
        <w:rPr>
          <w:rFonts w:ascii="Century" w:hAnsi="Century"/>
        </w:rPr>
        <w:t>Por auto de fecha 30 treinta de agosto del año 2019 dos mil diecinueve, se admite a trámite la demanda y se ordena correr traslado a las autoridades demandadas,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0B1B73" w:rsidRPr="00E23469" w:rsidRDefault="000B1B73" w:rsidP="000B1B73">
      <w:pPr>
        <w:spacing w:line="360" w:lineRule="auto"/>
        <w:jc w:val="both"/>
        <w:rPr>
          <w:rFonts w:ascii="Century" w:hAnsi="Century"/>
        </w:rPr>
      </w:pPr>
    </w:p>
    <w:p w:rsidR="000B1B73" w:rsidRPr="00E23469" w:rsidRDefault="000B1B73" w:rsidP="000B1B73">
      <w:pPr>
        <w:spacing w:line="360" w:lineRule="auto"/>
        <w:ind w:firstLine="708"/>
        <w:jc w:val="both"/>
        <w:rPr>
          <w:rFonts w:ascii="Century" w:hAnsi="Century"/>
        </w:rPr>
      </w:pPr>
      <w:r w:rsidRPr="00E23469">
        <w:rPr>
          <w:rFonts w:ascii="Century" w:hAnsi="Century"/>
          <w:b/>
        </w:rPr>
        <w:t xml:space="preserve">TERCERO. </w:t>
      </w:r>
      <w:r w:rsidRPr="00E23469">
        <w:rPr>
          <w:rFonts w:ascii="Century" w:hAnsi="Century"/>
        </w:rPr>
        <w:t xml:space="preserve">Mediante auto de fecha 27 veintisiete de septiembre del año 2019 dos mil diecinueve, se tiene a las autoridades demandadas por contestando en tiempo y forma legal la demanda en los términos precisados en sus escritos, se tienen por ofrecidas y admitidas como pruebas, la documental admitida a la parte actora por hacerlas suyas, así como la que adjuntan a sus escritos de contestación, pruebas que, dada su especial </w:t>
      </w:r>
      <w:r w:rsidRPr="00E23469">
        <w:rPr>
          <w:rFonts w:ascii="Century" w:hAnsi="Century"/>
        </w:rPr>
        <w:lastRenderedPageBreak/>
        <w:t>naturaleza, se tienen en ese momento por desahogadas, así mismo se les admite la prueba presuncional en su doble aspecto legal y humana en lo que les beneficie en sus intereses legales; se señala fecha y hora para la celebración de la audiencia de alegatos. ----------------------------------------------------</w:t>
      </w:r>
    </w:p>
    <w:p w:rsidR="000B1B73" w:rsidRPr="00E23469" w:rsidRDefault="000B1B73" w:rsidP="000B1B73">
      <w:pPr>
        <w:spacing w:line="360" w:lineRule="auto"/>
        <w:jc w:val="both"/>
        <w:rPr>
          <w:rFonts w:ascii="Century" w:hAnsi="Century"/>
        </w:rPr>
      </w:pPr>
    </w:p>
    <w:p w:rsidR="000B1B73" w:rsidRPr="00E23469" w:rsidRDefault="000B1B73" w:rsidP="000B1B73">
      <w:pPr>
        <w:spacing w:line="360" w:lineRule="auto"/>
        <w:ind w:firstLine="708"/>
        <w:jc w:val="both"/>
        <w:rPr>
          <w:rFonts w:ascii="Century" w:hAnsi="Century"/>
          <w:b/>
        </w:rPr>
      </w:pPr>
      <w:r w:rsidRPr="00E23469">
        <w:rPr>
          <w:rFonts w:ascii="Century" w:hAnsi="Century"/>
          <w:b/>
        </w:rPr>
        <w:t xml:space="preserve">CUARTO. </w:t>
      </w:r>
      <w:r w:rsidRPr="00E23469">
        <w:rPr>
          <w:rFonts w:ascii="Century" w:hAnsi="Century"/>
        </w:rPr>
        <w:t>Por acuerdo de fecha 17 diecisiete de octubre del año 2019 dos mil diecinueve, se regulariza el presente procedimiento ordenando la devolución del documento original consistente en la tarjeta de circulación vehicular que adjunto la parte actora a su escrito inicial de demanda.-----------</w:t>
      </w:r>
    </w:p>
    <w:p w:rsidR="000B1B73" w:rsidRPr="00E23469" w:rsidRDefault="000B1B73" w:rsidP="000B1B73">
      <w:pPr>
        <w:spacing w:line="360" w:lineRule="auto"/>
        <w:ind w:firstLine="708"/>
        <w:jc w:val="both"/>
        <w:rPr>
          <w:rFonts w:ascii="Century" w:hAnsi="Century"/>
          <w:b/>
        </w:rPr>
      </w:pPr>
    </w:p>
    <w:p w:rsidR="000B1B73" w:rsidRPr="00E23469" w:rsidRDefault="000B1B73" w:rsidP="000B1B73">
      <w:pPr>
        <w:spacing w:line="360" w:lineRule="auto"/>
        <w:ind w:firstLine="708"/>
        <w:jc w:val="both"/>
        <w:rPr>
          <w:rFonts w:ascii="Century" w:hAnsi="Century"/>
        </w:rPr>
      </w:pPr>
      <w:r w:rsidRPr="00E23469">
        <w:rPr>
          <w:rFonts w:ascii="Century" w:hAnsi="Century"/>
          <w:b/>
          <w:bCs/>
          <w:iCs/>
        </w:rPr>
        <w:t xml:space="preserve">QUINTO. </w:t>
      </w:r>
      <w:r w:rsidRPr="00E23469">
        <w:rPr>
          <w:rFonts w:ascii="Century" w:hAnsi="Century"/>
          <w:bCs/>
          <w:iCs/>
        </w:rPr>
        <w:t>El día 14 catorce de febrero del año 2020 dos mil veinte, a las 13:00 trece horas con cero minutos, se llevó a cabo la celebración de la audiencia de alegatos, sin la asistencia de las partes, haciéndose constar que no se formularon alegatos por las partes, por lo que pasan los autos para dictar sentencia. -----------------------------------------------------------------------------------</w:t>
      </w:r>
    </w:p>
    <w:p w:rsidR="000B1B73" w:rsidRPr="00E23469" w:rsidRDefault="000B1B73" w:rsidP="000B1B73">
      <w:pPr>
        <w:spacing w:line="360" w:lineRule="auto"/>
        <w:jc w:val="both"/>
        <w:rPr>
          <w:rFonts w:ascii="Century" w:hAnsi="Century"/>
          <w:b/>
          <w:bCs/>
          <w:iCs/>
        </w:rPr>
      </w:pPr>
    </w:p>
    <w:p w:rsidR="000B1B73" w:rsidRPr="00E23469" w:rsidRDefault="000B1B73" w:rsidP="000B1B73">
      <w:pPr>
        <w:spacing w:line="360" w:lineRule="auto"/>
        <w:ind w:firstLine="709"/>
        <w:jc w:val="center"/>
        <w:rPr>
          <w:rFonts w:ascii="Century" w:hAnsi="Century"/>
          <w:b/>
          <w:bCs/>
          <w:iCs/>
          <w:lang w:val="es-MX"/>
        </w:rPr>
      </w:pPr>
      <w:r w:rsidRPr="00E23469">
        <w:rPr>
          <w:rFonts w:ascii="Century" w:hAnsi="Century"/>
          <w:b/>
          <w:bCs/>
          <w:iCs/>
          <w:lang w:val="es-MX"/>
        </w:rPr>
        <w:t>C O N S I D E R A N D O S:</w:t>
      </w:r>
    </w:p>
    <w:p w:rsidR="000B1B73" w:rsidRPr="00E23469" w:rsidRDefault="000B1B73" w:rsidP="000B1B73">
      <w:pPr>
        <w:spacing w:line="360" w:lineRule="auto"/>
        <w:ind w:firstLine="709"/>
        <w:jc w:val="both"/>
        <w:rPr>
          <w:rFonts w:ascii="Century" w:hAnsi="Century"/>
          <w:b/>
          <w:bCs/>
          <w:iCs/>
          <w:lang w:val="es-MX"/>
        </w:rPr>
      </w:pPr>
    </w:p>
    <w:p w:rsidR="000B1B73" w:rsidRPr="00E23469" w:rsidRDefault="000B1B73" w:rsidP="000B1B73">
      <w:pPr>
        <w:spacing w:line="360" w:lineRule="auto"/>
        <w:ind w:firstLine="709"/>
        <w:jc w:val="both"/>
        <w:rPr>
          <w:rFonts w:ascii="Century" w:hAnsi="Century"/>
          <w:b/>
          <w:bCs/>
        </w:rPr>
      </w:pPr>
      <w:r w:rsidRPr="00E23469">
        <w:rPr>
          <w:rFonts w:ascii="Century" w:hAnsi="Century"/>
          <w:b/>
        </w:rPr>
        <w:t>PRIMERO.</w:t>
      </w:r>
      <w:r w:rsidRPr="00E23469">
        <w:rPr>
          <w:rFonts w:ascii="Century" w:hAnsi="Century"/>
        </w:rPr>
        <w:t xml:space="preserve"> Con fundamento en lo dispuesto por los artículos </w:t>
      </w:r>
      <w:r w:rsidRPr="00E23469">
        <w:rPr>
          <w:rFonts w:ascii="Century" w:hAnsi="Century"/>
          <w:bCs/>
        </w:rPr>
        <w:t>243</w:t>
      </w:r>
      <w:r w:rsidRPr="00E2346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0B1B73" w:rsidRPr="00E23469" w:rsidRDefault="000B1B73" w:rsidP="000B1B73">
      <w:pPr>
        <w:spacing w:line="360" w:lineRule="auto"/>
        <w:ind w:firstLine="709"/>
        <w:jc w:val="both"/>
        <w:rPr>
          <w:rFonts w:ascii="Century" w:hAnsi="Century"/>
          <w:b/>
          <w:bCs/>
          <w:lang w:val="es-MX"/>
        </w:rPr>
      </w:pPr>
    </w:p>
    <w:p w:rsidR="000B1B73" w:rsidRPr="00E23469" w:rsidRDefault="000B1B73" w:rsidP="000B1B73">
      <w:pPr>
        <w:spacing w:line="360" w:lineRule="auto"/>
        <w:ind w:firstLine="709"/>
        <w:jc w:val="both"/>
        <w:rPr>
          <w:rFonts w:ascii="Century" w:hAnsi="Century"/>
          <w:lang w:val="es-MX"/>
        </w:rPr>
      </w:pPr>
      <w:r w:rsidRPr="00E23469">
        <w:rPr>
          <w:rFonts w:ascii="Century" w:hAnsi="Century"/>
          <w:b/>
          <w:lang w:val="es-MX"/>
        </w:rPr>
        <w:t xml:space="preserve">SEGUNDO. </w:t>
      </w:r>
      <w:r w:rsidRPr="00E2346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23469">
        <w:rPr>
          <w:rFonts w:ascii="Century" w:hAnsi="Century"/>
          <w:lang w:val="es-MX"/>
        </w:rPr>
        <w:lastRenderedPageBreak/>
        <w:t>acta de infracción impugnada, lo que fue el día 06 seis de julio del año 2019 dos mil diecinueve y la demanda fue presentada el día 23 veintitrés de agosto  del año 2019 dos mil diecinueve. --------------------------------------------------------------</w:t>
      </w:r>
    </w:p>
    <w:p w:rsidR="000B1B73" w:rsidRPr="00E23469" w:rsidRDefault="000B1B73" w:rsidP="000B1B73">
      <w:pPr>
        <w:spacing w:line="360" w:lineRule="auto"/>
        <w:ind w:firstLine="709"/>
        <w:jc w:val="both"/>
        <w:rPr>
          <w:rFonts w:ascii="Century" w:hAnsi="Century"/>
          <w:b/>
          <w:bCs/>
          <w:lang w:val="es-MX"/>
        </w:rPr>
      </w:pPr>
    </w:p>
    <w:p w:rsidR="000B1B73" w:rsidRPr="00E23469" w:rsidRDefault="000B1B73" w:rsidP="000B1B73">
      <w:pPr>
        <w:spacing w:line="360" w:lineRule="auto"/>
        <w:ind w:firstLine="709"/>
        <w:jc w:val="both"/>
        <w:rPr>
          <w:rFonts w:ascii="Century" w:hAnsi="Century"/>
        </w:rPr>
      </w:pPr>
      <w:r w:rsidRPr="00E23469">
        <w:rPr>
          <w:rFonts w:ascii="Century" w:hAnsi="Century"/>
          <w:b/>
          <w:iCs/>
        </w:rPr>
        <w:t xml:space="preserve">TERCERO. </w:t>
      </w:r>
      <w:r w:rsidRPr="00E23469">
        <w:rPr>
          <w:rFonts w:ascii="Century" w:hAnsi="Century"/>
        </w:rPr>
        <w:t xml:space="preserve">La existencia del acto impugnado, se encuentra documentada en autos con el original del acta de infracción con folio número </w:t>
      </w:r>
      <w:r w:rsidRPr="00E23469">
        <w:rPr>
          <w:rFonts w:ascii="Century" w:hAnsi="Century"/>
          <w:b/>
        </w:rPr>
        <w:t xml:space="preserve">T 6021466 (Letra T seis cero dos uno cuatro seis seis) </w:t>
      </w:r>
      <w:r w:rsidRPr="00E23469">
        <w:rPr>
          <w:rFonts w:ascii="Century" w:hAnsi="Century"/>
        </w:rPr>
        <w:t>de fecha 06 seis de julio del año 2019 dos mil diecinueve, visible en foja 14 catorce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spacing w:line="360" w:lineRule="auto"/>
        <w:ind w:firstLine="709"/>
        <w:jc w:val="both"/>
        <w:rPr>
          <w:rFonts w:ascii="Century" w:hAnsi="Century"/>
        </w:rPr>
      </w:pPr>
      <w:r w:rsidRPr="00E23469">
        <w:rPr>
          <w:rFonts w:ascii="Century" w:hAnsi="Century"/>
        </w:rPr>
        <w:t xml:space="preserve">En razón de lo anterior, se tiene por </w:t>
      </w:r>
      <w:r w:rsidRPr="00E23469">
        <w:rPr>
          <w:rFonts w:ascii="Century" w:hAnsi="Century"/>
          <w:b/>
        </w:rPr>
        <w:t>debidamente acreditada</w:t>
      </w:r>
      <w:r w:rsidRPr="00E23469">
        <w:rPr>
          <w:rFonts w:ascii="Century" w:hAnsi="Century"/>
        </w:rPr>
        <w:t xml:space="preserve"> la existencia del acto impugnado. --------------------------------------------------------------- </w:t>
      </w:r>
    </w:p>
    <w:p w:rsidR="000B1B73" w:rsidRPr="00E23469" w:rsidRDefault="000B1B73" w:rsidP="000B1B73">
      <w:pPr>
        <w:spacing w:line="360" w:lineRule="auto"/>
        <w:ind w:firstLine="709"/>
        <w:jc w:val="both"/>
        <w:rPr>
          <w:rFonts w:ascii="Century" w:hAnsi="Century"/>
          <w:b/>
          <w:bCs/>
          <w:iCs/>
        </w:rPr>
      </w:pPr>
    </w:p>
    <w:p w:rsidR="000B1B73" w:rsidRPr="00E23469" w:rsidRDefault="000B1B73" w:rsidP="000B1B73">
      <w:pPr>
        <w:spacing w:line="360" w:lineRule="auto"/>
        <w:ind w:firstLine="709"/>
        <w:jc w:val="both"/>
        <w:rPr>
          <w:rFonts w:ascii="Century" w:hAnsi="Century"/>
        </w:rPr>
      </w:pPr>
      <w:r w:rsidRPr="00E23469">
        <w:rPr>
          <w:rFonts w:ascii="Century" w:hAnsi="Century"/>
          <w:b/>
          <w:bCs/>
          <w:iCs/>
        </w:rPr>
        <w:t xml:space="preserve">CUARTO. </w:t>
      </w:r>
      <w:r w:rsidRPr="00E2346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23469">
        <w:rPr>
          <w:rFonts w:ascii="Century" w:hAnsi="Century"/>
        </w:rPr>
        <w:t xml:space="preserve">. ---------- </w:t>
      </w:r>
    </w:p>
    <w:p w:rsidR="000B1B73" w:rsidRPr="00E23469" w:rsidRDefault="000B1B73" w:rsidP="000B1B73">
      <w:pPr>
        <w:spacing w:line="360" w:lineRule="auto"/>
        <w:ind w:firstLine="709"/>
        <w:jc w:val="both"/>
        <w:rPr>
          <w:rFonts w:ascii="Century" w:hAnsi="Century"/>
          <w:b/>
          <w:bCs/>
          <w:iCs/>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rPr>
        <w:t xml:space="preserve">En ese sentido, se aprecia que el Agente de Tránsito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23469">
        <w:rPr>
          <w:rFonts w:ascii="Century" w:hAnsi="Century"/>
          <w:i/>
        </w:rPr>
        <w:t>“</w:t>
      </w:r>
      <w:r w:rsidRPr="00E23469">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w:t>
      </w:r>
      <w:r w:rsidRPr="00E23469">
        <w:rPr>
          <w:rFonts w:ascii="Century" w:hAnsi="Century"/>
          <w:i/>
          <w:sz w:val="22"/>
          <w:szCs w:val="22"/>
        </w:rPr>
        <w:lastRenderedPageBreak/>
        <w:t xml:space="preserve">boleta de infracción impugnada, </w:t>
      </w:r>
      <w:r w:rsidRPr="00E23469">
        <w:rPr>
          <w:rFonts w:ascii="Century" w:hAnsi="Century"/>
          <w:b/>
          <w:i/>
          <w:sz w:val="22"/>
          <w:szCs w:val="22"/>
        </w:rPr>
        <w:t xml:space="preserve">NO AFECTA EL INTERES JURIDICO </w:t>
      </w:r>
      <w:r w:rsidRPr="00E23469">
        <w:rPr>
          <w:rFonts w:ascii="Century" w:hAnsi="Century"/>
          <w:i/>
          <w:sz w:val="22"/>
          <w:szCs w:val="22"/>
        </w:rPr>
        <w:t xml:space="preserve"> de la parte demandante,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i/>
          <w:sz w:val="22"/>
          <w:szCs w:val="22"/>
        </w:rPr>
        <w:t>Artículo 251. Solo podrán intervenir en el proceso administrativo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i/>
          <w:sz w:val="22"/>
          <w:szCs w:val="22"/>
        </w:rPr>
        <w:t xml:space="preserve">Por lo anterior se desprende que en la presente causa administrativa no se cumple con el requisito </w:t>
      </w:r>
      <w:r w:rsidRPr="00E23469">
        <w:rPr>
          <w:rFonts w:ascii="Century" w:hAnsi="Century"/>
          <w:b/>
          <w:i/>
          <w:sz w:val="22"/>
          <w:szCs w:val="22"/>
        </w:rPr>
        <w:t>“Sine Qua non”</w:t>
      </w:r>
      <w:r w:rsidRPr="00E23469">
        <w:rPr>
          <w:rFonts w:ascii="Century" w:hAnsi="Century"/>
          <w:i/>
          <w:sz w:val="22"/>
          <w:szCs w:val="22"/>
        </w:rPr>
        <w:t>,</w:t>
      </w:r>
      <w:r w:rsidRPr="00E23469">
        <w:rPr>
          <w:rFonts w:ascii="Century" w:hAnsi="Century"/>
          <w:b/>
          <w:i/>
          <w:sz w:val="22"/>
          <w:szCs w:val="22"/>
        </w:rPr>
        <w:t xml:space="preserve"> </w:t>
      </w:r>
      <w:r w:rsidRPr="00E23469">
        <w:rPr>
          <w:rFonts w:ascii="Century" w:hAnsi="Century"/>
          <w:i/>
          <w:sz w:val="22"/>
          <w:szCs w:val="22"/>
        </w:rPr>
        <w:t>de que el actor acredite que tiene interés jurídico, previstos en los ya señalados artículos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i/>
          <w:sz w:val="22"/>
          <w:szCs w:val="22"/>
        </w:rPr>
      </w:pPr>
      <w:r w:rsidRPr="00E23469">
        <w:rPr>
          <w:rFonts w:ascii="Century" w:hAnsi="Century"/>
          <w:i/>
          <w:sz w:val="22"/>
          <w:szCs w:val="22"/>
        </w:rPr>
        <w:t xml:space="preserve">Por lo que al quedar determinado que el acto impugnado </w:t>
      </w:r>
      <w:r w:rsidRPr="00E23469">
        <w:rPr>
          <w:rFonts w:ascii="Century" w:hAnsi="Century"/>
          <w:b/>
          <w:i/>
          <w:sz w:val="22"/>
          <w:szCs w:val="22"/>
        </w:rPr>
        <w:t>NO AFECTA EL INTERES JURIDICO</w:t>
      </w:r>
      <w:r w:rsidRPr="00E23469">
        <w:rPr>
          <w:rFonts w:ascii="Century" w:hAnsi="Century"/>
          <w:i/>
          <w:sz w:val="22"/>
          <w:szCs w:val="22"/>
        </w:rPr>
        <w:t xml:space="preserve"> de la parte actora, ya que el acta de infracción se desprende que la misma no se encuentra dirigida a su persona, además de que no acredita la propiedad del vehículo objeto de la infracción […], por lo que se debe actualizar la hipótesis de improcedencia prevista en la fracción I del artículo 261 […].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spacing w:line="360" w:lineRule="auto"/>
        <w:ind w:firstLine="709"/>
        <w:jc w:val="both"/>
        <w:rPr>
          <w:rFonts w:ascii="Century" w:hAnsi="Century"/>
        </w:rPr>
      </w:pPr>
      <w:r w:rsidRPr="00E23469">
        <w:rPr>
          <w:rFonts w:ascii="Century" w:hAnsi="Century"/>
        </w:rPr>
        <w:t>Causales de improcedencia que a juicio de quien resuelve NO SE ACTUALIZAN, de acuerdo a las siguientes consideraciones: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spacing w:line="360" w:lineRule="auto"/>
        <w:ind w:firstLine="709"/>
        <w:jc w:val="both"/>
        <w:rPr>
          <w:rFonts w:ascii="Century" w:hAnsi="Century"/>
        </w:rPr>
      </w:pPr>
    </w:p>
    <w:p w:rsidR="000B1B73" w:rsidRPr="00E23469" w:rsidRDefault="000B1B73" w:rsidP="000B1B73">
      <w:pPr>
        <w:spacing w:line="360" w:lineRule="auto"/>
        <w:ind w:firstLine="709"/>
        <w:jc w:val="both"/>
        <w:rPr>
          <w:rFonts w:ascii="Century" w:hAnsi="Century"/>
        </w:rPr>
      </w:pPr>
    </w:p>
    <w:p w:rsidR="000B1B73" w:rsidRPr="00E23469" w:rsidRDefault="000B1B73" w:rsidP="000B1B73">
      <w:pPr>
        <w:pStyle w:val="SENTENCIAS"/>
      </w:pPr>
      <w:r w:rsidRPr="00E23469">
        <w:lastRenderedPageBreak/>
        <w:t>En principio, es oportuno precisar lo que dispone el artículo 261 fracción I, del Código de la materia: ---------------------------------------------------------</w:t>
      </w:r>
    </w:p>
    <w:p w:rsidR="000B1B73" w:rsidRPr="00E23469" w:rsidRDefault="000B1B73" w:rsidP="000B1B73">
      <w:pPr>
        <w:pStyle w:val="SENTENCIAS"/>
        <w:rPr>
          <w:b/>
        </w:rPr>
      </w:pPr>
    </w:p>
    <w:p w:rsidR="000B1B73" w:rsidRPr="00E23469" w:rsidRDefault="000B1B73" w:rsidP="000B1B73">
      <w:pPr>
        <w:pStyle w:val="TESISYJURIS"/>
      </w:pPr>
      <w:r w:rsidRPr="00E23469">
        <w:t>El proceso administrativo es improcedente contra actos o resoluciones:</w:t>
      </w:r>
    </w:p>
    <w:p w:rsidR="000B1B73" w:rsidRPr="00E23469" w:rsidRDefault="000B1B73" w:rsidP="000B1B73">
      <w:pPr>
        <w:pStyle w:val="TESISYJURIS"/>
        <w:rPr>
          <w:highlight w:val="yellow"/>
        </w:rPr>
      </w:pPr>
    </w:p>
    <w:p w:rsidR="000B1B73" w:rsidRPr="00E23469" w:rsidRDefault="000B1B73" w:rsidP="000B1B73">
      <w:pPr>
        <w:pStyle w:val="TESISYJURIS"/>
        <w:rPr>
          <w:lang w:val="es-MX"/>
        </w:rPr>
      </w:pPr>
      <w:r w:rsidRPr="00E23469">
        <w:t>I. Que no afecten los intereses jurídicos del actor;…</w:t>
      </w:r>
    </w:p>
    <w:p w:rsidR="000B1B73" w:rsidRPr="00E23469" w:rsidRDefault="000B1B73" w:rsidP="000B1B73">
      <w:pPr>
        <w:pStyle w:val="SENTENCIAS"/>
        <w:rPr>
          <w:highlight w:val="yellow"/>
          <w:lang w:val="es-MX"/>
        </w:rPr>
      </w:pPr>
    </w:p>
    <w:p w:rsidR="000B1B73" w:rsidRPr="00E23469" w:rsidRDefault="000B1B73" w:rsidP="000B1B73">
      <w:pPr>
        <w:spacing w:line="360" w:lineRule="auto"/>
        <w:ind w:firstLine="708"/>
        <w:jc w:val="both"/>
        <w:rPr>
          <w:rFonts w:ascii="Century" w:hAnsi="Century" w:cs="Calibri"/>
          <w:bCs/>
          <w:iCs/>
        </w:rPr>
      </w:pPr>
      <w:r w:rsidRPr="00E23469">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0B1B73" w:rsidRPr="00E23469" w:rsidRDefault="000B1B73" w:rsidP="000B1B73">
      <w:pPr>
        <w:pStyle w:val="SENTENCIAS"/>
      </w:pPr>
    </w:p>
    <w:p w:rsidR="000B1B73" w:rsidRPr="00E23469" w:rsidRDefault="000B1B73" w:rsidP="000B1B73">
      <w:pPr>
        <w:pStyle w:val="SENTENCIAS"/>
      </w:pPr>
      <w:r w:rsidRPr="00E2346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0B1B73" w:rsidRPr="00E23469" w:rsidRDefault="000B1B73" w:rsidP="000B1B73">
      <w:pPr>
        <w:pStyle w:val="RESOLUCIONES"/>
        <w:ind w:firstLine="0"/>
        <w:rPr>
          <w:rFonts w:ascii="Arial Narrow" w:hAnsi="Arial Narrow"/>
          <w:sz w:val="27"/>
          <w:szCs w:val="27"/>
        </w:rPr>
      </w:pPr>
    </w:p>
    <w:p w:rsidR="000B1B73" w:rsidRPr="00E23469" w:rsidRDefault="000B1B73" w:rsidP="000B1B73">
      <w:pPr>
        <w:pStyle w:val="TESISYJURIS"/>
        <w:rPr>
          <w:sz w:val="22"/>
          <w:szCs w:val="22"/>
        </w:rPr>
      </w:pPr>
      <w:r w:rsidRPr="00E23469">
        <w:rPr>
          <w:sz w:val="22"/>
          <w:szCs w:val="22"/>
          <w:lang w:val="es-MX"/>
        </w:rPr>
        <w:t>“</w:t>
      </w:r>
      <w:r w:rsidRPr="00E23469">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0B1B73" w:rsidRPr="00E23469" w:rsidRDefault="000B1B73" w:rsidP="000B1B73">
      <w:pPr>
        <w:pStyle w:val="SENTENCIAS"/>
        <w:ind w:firstLine="0"/>
        <w:rPr>
          <w:sz w:val="22"/>
          <w:szCs w:val="22"/>
        </w:rPr>
      </w:pPr>
    </w:p>
    <w:p w:rsidR="000B1B73" w:rsidRPr="00E23469" w:rsidRDefault="000B1B73" w:rsidP="000B1B73">
      <w:pPr>
        <w:pStyle w:val="RESOLUCIONES"/>
      </w:pPr>
      <w:r w:rsidRPr="00E23469">
        <w:t xml:space="preserve">Ahora bien, existe interés jurídico, en el caso de que un determinado acto autoritario sea dirigido a un particular, pues ese sólo hecho permite a éste controvertirlo en el proceso administrativo, si estima afectada su esfera </w:t>
      </w:r>
      <w:r w:rsidRPr="00E23469">
        <w:lastRenderedPageBreak/>
        <w:t>de derechos con la emisión de aquél, pues lógicamente está interesado en que, por su calidad de destinatario, se analice la validez de una actuación de la autoridad administrativa, capaz de incidir directamente en su persona o en su patrimonio. --------------------------------------------------------------------------------------</w:t>
      </w:r>
    </w:p>
    <w:p w:rsidR="000B1B73" w:rsidRPr="00E23469" w:rsidRDefault="000B1B73" w:rsidP="000B1B73">
      <w:pPr>
        <w:pStyle w:val="Default"/>
        <w:rPr>
          <w:color w:val="auto"/>
          <w:sz w:val="26"/>
          <w:szCs w:val="26"/>
          <w:lang w:val="es-ES"/>
        </w:rPr>
      </w:pPr>
    </w:p>
    <w:p w:rsidR="000B1B73" w:rsidRPr="00E23469" w:rsidRDefault="000B1B73" w:rsidP="000B1B73">
      <w:pPr>
        <w:pStyle w:val="SENTENCIAS"/>
      </w:pPr>
      <w:r w:rsidRPr="00E23469">
        <w:t>Lo anterior, de acuerdo al criterio emitido por la Tercera Sala del ahora Tribunal de Justicia Administrativa del Estado de Guanajuato que señala: -------------------------------------------------------------------------------------------------</w:t>
      </w:r>
    </w:p>
    <w:p w:rsidR="000B1B73" w:rsidRPr="00E23469" w:rsidRDefault="000B1B73" w:rsidP="000B1B73">
      <w:pPr>
        <w:pStyle w:val="Default"/>
        <w:rPr>
          <w:color w:val="auto"/>
          <w:sz w:val="22"/>
          <w:szCs w:val="22"/>
        </w:rPr>
      </w:pPr>
    </w:p>
    <w:p w:rsidR="000B1B73" w:rsidRPr="00E23469" w:rsidRDefault="000B1B73" w:rsidP="000B1B73">
      <w:pPr>
        <w:pStyle w:val="TESISYJURIS"/>
        <w:rPr>
          <w:sz w:val="22"/>
          <w:szCs w:val="22"/>
        </w:rPr>
      </w:pPr>
      <w:r w:rsidRPr="00E2346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B1B73" w:rsidRPr="00E23469" w:rsidRDefault="000B1B73" w:rsidP="000B1B73">
      <w:pPr>
        <w:pStyle w:val="SENTENCIAS"/>
        <w:ind w:firstLine="0"/>
        <w:rPr>
          <w:sz w:val="26"/>
          <w:szCs w:val="26"/>
        </w:rPr>
      </w:pPr>
    </w:p>
    <w:p w:rsidR="000B1B73" w:rsidRPr="00E23469" w:rsidRDefault="000B1B73" w:rsidP="000B1B73">
      <w:pPr>
        <w:spacing w:line="360" w:lineRule="auto"/>
        <w:ind w:firstLine="709"/>
        <w:jc w:val="both"/>
        <w:rPr>
          <w:rFonts w:ascii="Century" w:hAnsi="Century"/>
        </w:rPr>
      </w:pPr>
      <w:r w:rsidRPr="00E23469">
        <w:rPr>
          <w:rFonts w:ascii="Century" w:hAnsi="Century"/>
        </w:rPr>
        <w:t xml:space="preserve">En el presente, con </w:t>
      </w:r>
      <w:r w:rsidRPr="00E23469">
        <w:rPr>
          <w:rFonts w:ascii="Century" w:hAnsi="Century" w:cs="Calibri"/>
        </w:rPr>
        <w:t xml:space="preserve">la emisión </w:t>
      </w:r>
      <w:r w:rsidRPr="00E23469">
        <w:rPr>
          <w:rFonts w:ascii="Century" w:hAnsi="Century"/>
        </w:rPr>
        <w:t xml:space="preserve">del acta de infracción con folio número </w:t>
      </w:r>
      <w:r w:rsidRPr="00E23469">
        <w:rPr>
          <w:rFonts w:ascii="Century" w:hAnsi="Century"/>
          <w:b/>
        </w:rPr>
        <w:t xml:space="preserve">T 6021466 (Letra T seis cero dos uno cuatro seis seis) </w:t>
      </w:r>
      <w:r w:rsidRPr="00E23469">
        <w:rPr>
          <w:rFonts w:ascii="Century" w:hAnsi="Century"/>
        </w:rPr>
        <w:t xml:space="preserve">de fecha 06 seis de julio del año 2019 dos mil diecinueve, aun y cuando la autoridad demandada señala que el acta de infracción se desprende que la misma no se encuentra dirigida a su persona, además de que no acredita la propiedad del vehículo objeto de la infracción, pues si bien aporto como prueba la tarjeta de circulación, no obstante es el caso que tal documento no es el idóneo para tener por acreditado el carácter de propietario del vehículo descrito en el acta de infracción, sin embargo cabe resaltar que la parte actora ofreció como prueba documental en su escrito inicial de demanda el original de la tarjeta de circulación vehicular de fecha 21 de octubre del año 2016 dos mil dieciséis del vehículo </w:t>
      </w:r>
      <w:r w:rsidR="00E23469" w:rsidRPr="00E23469">
        <w:t>(…)</w:t>
      </w:r>
      <w:r w:rsidRPr="00E23469">
        <w:rPr>
          <w:rFonts w:ascii="Century" w:hAnsi="Century"/>
        </w:rPr>
        <w:t xml:space="preserve"> a favor del C. </w:t>
      </w:r>
      <w:r w:rsidR="00E23469" w:rsidRPr="00E23469">
        <w:t>(…)</w:t>
      </w:r>
      <w:r w:rsidRPr="00E23469">
        <w:rPr>
          <w:rFonts w:ascii="Century" w:hAnsi="Century"/>
        </w:rPr>
        <w:t xml:space="preserve"> 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0B1B73" w:rsidRPr="00E23469" w:rsidRDefault="000B1B73" w:rsidP="000B1B73">
      <w:pPr>
        <w:spacing w:line="360" w:lineRule="auto"/>
        <w:jc w:val="both"/>
        <w:rPr>
          <w:rFonts w:ascii="Century" w:hAnsi="Century"/>
        </w:rPr>
      </w:pPr>
    </w:p>
    <w:p w:rsidR="000B1B73" w:rsidRPr="00E23469" w:rsidRDefault="000B1B73" w:rsidP="000B1B73">
      <w:pPr>
        <w:pStyle w:val="RESOLUCIONES"/>
      </w:pPr>
      <w:r w:rsidRPr="00E23469">
        <w:lastRenderedPageBreak/>
        <w:t xml:space="preserve">Por lo que hace a la fracción VI del referido artículo 261 del Código de la materia, dispone que el juicio de nulidad es improcedente en contra de actos </w:t>
      </w:r>
      <w:r w:rsidRPr="00E23469">
        <w:rPr>
          <w:i/>
        </w:rPr>
        <w:t>“Que sean inexistentes, derivada claramente esta circunstancia de las constancias de autos</w:t>
      </w:r>
      <w:r w:rsidRPr="00E23469">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B1B73" w:rsidRPr="00E23469" w:rsidRDefault="000B1B73" w:rsidP="000B1B73">
      <w:pPr>
        <w:pStyle w:val="RESOLUCIONES"/>
      </w:pPr>
    </w:p>
    <w:p w:rsidR="000B1B73" w:rsidRPr="00E23469" w:rsidRDefault="000B1B73" w:rsidP="000B1B73">
      <w:pPr>
        <w:spacing w:line="360" w:lineRule="auto"/>
        <w:ind w:firstLine="709"/>
        <w:jc w:val="both"/>
        <w:rPr>
          <w:rFonts w:ascii="Century" w:hAnsi="Century"/>
          <w:i/>
        </w:rPr>
      </w:pPr>
      <w:r w:rsidRPr="00E23469">
        <w:rPr>
          <w:rFonts w:ascii="Century" w:hAnsi="Century"/>
        </w:rPr>
        <w:t xml:space="preserve">Por otra parte el Tesorero Municipal autoridad demandada señala lo siguiente: </w:t>
      </w:r>
      <w:r w:rsidRPr="00E23469">
        <w:rPr>
          <w:rFonts w:ascii="Century" w:hAnsi="Century"/>
          <w:i/>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0B1B73" w:rsidRPr="00E23469" w:rsidRDefault="000B1B73" w:rsidP="000B1B73">
      <w:pPr>
        <w:spacing w:line="360" w:lineRule="auto"/>
        <w:ind w:firstLine="709"/>
        <w:jc w:val="both"/>
        <w:rPr>
          <w:rFonts w:ascii="Century" w:hAnsi="Century"/>
          <w:i/>
          <w:sz w:val="22"/>
          <w:szCs w:val="22"/>
        </w:rPr>
      </w:pPr>
    </w:p>
    <w:p w:rsidR="000B1B73" w:rsidRPr="00E23469" w:rsidRDefault="000B1B73" w:rsidP="000B1B73">
      <w:pPr>
        <w:ind w:firstLine="709"/>
        <w:jc w:val="both"/>
        <w:rPr>
          <w:rFonts w:ascii="Century" w:hAnsi="Century" w:cs="Arial"/>
          <w:i/>
        </w:rPr>
      </w:pPr>
      <w:r w:rsidRPr="00E23469">
        <w:rPr>
          <w:rFonts w:ascii="Century" w:hAnsi="Century" w:cs="Arial"/>
          <w:b/>
          <w:i/>
        </w:rPr>
        <w:t>Artículo 136.</w:t>
      </w:r>
      <w:r w:rsidRPr="00E23469">
        <w:rPr>
          <w:rFonts w:ascii="Century" w:hAnsi="Century" w:cs="Arial"/>
          <w:i/>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0B1B73" w:rsidRPr="00E23469" w:rsidRDefault="000B1B73" w:rsidP="000B1B73">
      <w:pPr>
        <w:spacing w:line="360" w:lineRule="auto"/>
        <w:ind w:firstLine="709"/>
        <w:jc w:val="both"/>
        <w:rPr>
          <w:rFonts w:ascii="Century" w:hAnsi="Century"/>
          <w:i/>
        </w:rPr>
      </w:pPr>
    </w:p>
    <w:p w:rsidR="000B1B73" w:rsidRPr="00E23469" w:rsidRDefault="000B1B73" w:rsidP="000B1B73">
      <w:pPr>
        <w:spacing w:line="360" w:lineRule="auto"/>
        <w:ind w:firstLine="709"/>
        <w:jc w:val="both"/>
        <w:rPr>
          <w:rFonts w:ascii="Century" w:hAnsi="Century"/>
          <w:i/>
        </w:rPr>
      </w:pPr>
      <w:r w:rsidRPr="00E23469">
        <w:rPr>
          <w:rFonts w:ascii="Century" w:hAnsi="Century"/>
          <w:i/>
        </w:rPr>
        <w:t xml:space="preserve">Es así que al no obrar en el sumario alguna declaración unilateral de voluntad por parte de esta autoridad demandada, el presente juicio debe sobreseerse materializándose lo establecido en el Código […]. </w:t>
      </w:r>
    </w:p>
    <w:p w:rsidR="000B1B73" w:rsidRPr="00E23469" w:rsidRDefault="000B1B73" w:rsidP="000B1B73">
      <w:pPr>
        <w:spacing w:line="360" w:lineRule="auto"/>
        <w:ind w:firstLine="709"/>
        <w:jc w:val="both"/>
        <w:rPr>
          <w:rFonts w:ascii="Century" w:hAnsi="Century"/>
          <w:i/>
        </w:rPr>
      </w:pPr>
    </w:p>
    <w:p w:rsidR="000B1B73" w:rsidRPr="00E23469" w:rsidRDefault="000B1B73" w:rsidP="000B1B73">
      <w:pPr>
        <w:ind w:firstLine="709"/>
        <w:jc w:val="both"/>
        <w:rPr>
          <w:rFonts w:ascii="Century" w:hAnsi="Century" w:cs="Arial"/>
          <w:i/>
        </w:rPr>
      </w:pPr>
      <w:r w:rsidRPr="00E23469">
        <w:rPr>
          <w:rFonts w:ascii="Century" w:hAnsi="Century" w:cs="Arial"/>
          <w:b/>
          <w:i/>
        </w:rPr>
        <w:t>Artículo 261.</w:t>
      </w:r>
      <w:r w:rsidRPr="00E23469">
        <w:rPr>
          <w:rFonts w:ascii="Century" w:hAnsi="Century" w:cs="Arial"/>
          <w:i/>
        </w:rPr>
        <w:t xml:space="preserve"> El proceso administrativo es improcedente contra actos o resoluciones:</w:t>
      </w:r>
    </w:p>
    <w:p w:rsidR="000B1B73" w:rsidRPr="00E23469" w:rsidRDefault="000B1B73" w:rsidP="000B1B73">
      <w:pPr>
        <w:ind w:firstLine="709"/>
        <w:jc w:val="both"/>
        <w:rPr>
          <w:rFonts w:ascii="Century" w:hAnsi="Century" w:cs="Arial"/>
          <w:i/>
        </w:rPr>
      </w:pPr>
    </w:p>
    <w:p w:rsidR="000B1B73" w:rsidRPr="00E23469" w:rsidRDefault="000B1B73" w:rsidP="000B1B73">
      <w:pPr>
        <w:pStyle w:val="Prrafodelista"/>
        <w:numPr>
          <w:ilvl w:val="0"/>
          <w:numId w:val="3"/>
        </w:numPr>
        <w:jc w:val="both"/>
        <w:rPr>
          <w:rFonts w:ascii="Century" w:hAnsi="Century" w:cs="Arial"/>
          <w:i/>
          <w:lang w:val="es-MX"/>
        </w:rPr>
      </w:pPr>
      <w:r w:rsidRPr="00E23469">
        <w:rPr>
          <w:rFonts w:ascii="Century" w:hAnsi="Century" w:cs="Arial"/>
          <w:i/>
        </w:rPr>
        <w:t>Que sean inexistentes, derivada claramente esta circunstancia de las constancias de autos; y</w:t>
      </w:r>
    </w:p>
    <w:p w:rsidR="000B1B73" w:rsidRPr="00E23469" w:rsidRDefault="000B1B73" w:rsidP="000B1B73">
      <w:pPr>
        <w:ind w:firstLine="709"/>
        <w:jc w:val="both"/>
        <w:rPr>
          <w:rFonts w:ascii="Century" w:hAnsi="Century"/>
          <w:i/>
          <w:lang w:val="es-MX"/>
        </w:rPr>
      </w:pPr>
    </w:p>
    <w:p w:rsidR="000B1B73" w:rsidRPr="00E23469" w:rsidRDefault="000B1B73" w:rsidP="000B1B73">
      <w:pPr>
        <w:spacing w:line="360" w:lineRule="auto"/>
        <w:ind w:firstLine="709"/>
        <w:jc w:val="both"/>
        <w:rPr>
          <w:rFonts w:ascii="Century" w:hAnsi="Century"/>
          <w:i/>
        </w:rPr>
      </w:pPr>
      <w:r w:rsidRPr="00E23469">
        <w:rPr>
          <w:rFonts w:ascii="Century" w:hAnsi="Century"/>
          <w:i/>
        </w:rPr>
        <w:t>Como consecuencia a lo anterior, el Reglamento Interior de referencia confiere facultades a autoridades diversas al suscrito, […].</w:t>
      </w:r>
    </w:p>
    <w:p w:rsidR="000B1B73" w:rsidRPr="00E23469" w:rsidRDefault="000B1B73" w:rsidP="000B1B73">
      <w:pPr>
        <w:spacing w:line="360" w:lineRule="auto"/>
        <w:ind w:firstLine="709"/>
        <w:jc w:val="both"/>
        <w:rPr>
          <w:rFonts w:ascii="Century" w:hAnsi="Century"/>
          <w:i/>
        </w:rPr>
      </w:pPr>
    </w:p>
    <w:p w:rsidR="000B1B73" w:rsidRPr="00E23469" w:rsidRDefault="000B1B73" w:rsidP="000B1B73">
      <w:pPr>
        <w:spacing w:line="360" w:lineRule="auto"/>
        <w:ind w:firstLine="709"/>
        <w:jc w:val="both"/>
        <w:rPr>
          <w:rFonts w:ascii="Century" w:hAnsi="Century"/>
          <w:i/>
        </w:rPr>
      </w:pPr>
      <w:r w:rsidRPr="00E23469">
        <w:rPr>
          <w:rFonts w:ascii="Century" w:hAnsi="Century"/>
        </w:rPr>
        <w:lastRenderedPageBreak/>
        <w:t xml:space="preserve">Así mismo, el Director de Recaudación autoridad demandada manifiesta lo siguiente: </w:t>
      </w:r>
      <w:r w:rsidRPr="00E23469">
        <w:rPr>
          <w:rFonts w:ascii="Century" w:hAnsi="Century"/>
          <w:i/>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0B1B73" w:rsidRPr="00E23469" w:rsidRDefault="000B1B73" w:rsidP="000B1B73">
      <w:pPr>
        <w:spacing w:line="360" w:lineRule="auto"/>
        <w:ind w:firstLine="709"/>
        <w:jc w:val="both"/>
        <w:rPr>
          <w:rFonts w:ascii="Century" w:hAnsi="Century"/>
          <w:i/>
        </w:rPr>
      </w:pPr>
    </w:p>
    <w:p w:rsidR="000B1B73" w:rsidRPr="00E23469" w:rsidRDefault="000B1B73" w:rsidP="000B1B73">
      <w:pPr>
        <w:ind w:firstLine="709"/>
        <w:jc w:val="both"/>
        <w:rPr>
          <w:rFonts w:ascii="Century" w:hAnsi="Century" w:cs="Arial"/>
          <w:i/>
        </w:rPr>
      </w:pPr>
      <w:r w:rsidRPr="00E23469">
        <w:rPr>
          <w:rFonts w:ascii="Century" w:hAnsi="Century" w:cs="Arial"/>
          <w:b/>
          <w:i/>
        </w:rPr>
        <w:t>Artículo 136.</w:t>
      </w:r>
      <w:r w:rsidRPr="00E23469">
        <w:rPr>
          <w:rFonts w:ascii="Century" w:hAnsi="Century" w:cs="Arial"/>
          <w:i/>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0B1B73" w:rsidRPr="00E23469" w:rsidRDefault="000B1B73" w:rsidP="000B1B73">
      <w:pPr>
        <w:spacing w:line="360" w:lineRule="auto"/>
        <w:ind w:firstLine="709"/>
        <w:jc w:val="both"/>
        <w:rPr>
          <w:rFonts w:ascii="Century" w:hAnsi="Century"/>
          <w:i/>
        </w:rPr>
      </w:pPr>
    </w:p>
    <w:p w:rsidR="000B1B73" w:rsidRPr="00E23469" w:rsidRDefault="000B1B73" w:rsidP="000B1B73">
      <w:pPr>
        <w:spacing w:line="360" w:lineRule="auto"/>
        <w:ind w:firstLine="709"/>
        <w:jc w:val="both"/>
        <w:rPr>
          <w:rFonts w:ascii="Century" w:hAnsi="Century"/>
          <w:i/>
        </w:rPr>
      </w:pPr>
      <w:r w:rsidRPr="00E23469">
        <w:rPr>
          <w:rFonts w:ascii="Century" w:hAnsi="Century"/>
          <w:i/>
        </w:rPr>
        <w:t xml:space="preserve">Es así que al no obrar en el sumario alguna declaración unilateral de voluntad por parte de esta autoridad demandada, el presente juicio debe sobreseerse materializándose lo establecido en el Código […]. </w:t>
      </w:r>
    </w:p>
    <w:p w:rsidR="000B1B73" w:rsidRPr="00E23469" w:rsidRDefault="000B1B73" w:rsidP="000B1B73">
      <w:pPr>
        <w:spacing w:line="360" w:lineRule="auto"/>
        <w:ind w:firstLine="709"/>
        <w:jc w:val="both"/>
        <w:rPr>
          <w:rFonts w:ascii="Century" w:hAnsi="Century"/>
          <w:i/>
        </w:rPr>
      </w:pPr>
    </w:p>
    <w:p w:rsidR="000B1B73" w:rsidRPr="00E23469" w:rsidRDefault="000B1B73" w:rsidP="000B1B73">
      <w:pPr>
        <w:ind w:firstLine="709"/>
        <w:jc w:val="both"/>
        <w:rPr>
          <w:rFonts w:ascii="Century" w:hAnsi="Century" w:cs="Arial"/>
          <w:i/>
        </w:rPr>
      </w:pPr>
      <w:r w:rsidRPr="00E23469">
        <w:rPr>
          <w:rFonts w:ascii="Century" w:hAnsi="Century" w:cs="Arial"/>
          <w:b/>
          <w:i/>
        </w:rPr>
        <w:t>Artículo 261.</w:t>
      </w:r>
      <w:r w:rsidRPr="00E23469">
        <w:rPr>
          <w:rFonts w:ascii="Century" w:hAnsi="Century" w:cs="Arial"/>
          <w:i/>
        </w:rPr>
        <w:t xml:space="preserve"> El proceso administrativo es improcedente contra actos o resoluciones:</w:t>
      </w:r>
    </w:p>
    <w:p w:rsidR="000B1B73" w:rsidRPr="00E23469" w:rsidRDefault="000B1B73" w:rsidP="000B1B73">
      <w:pPr>
        <w:ind w:firstLine="709"/>
        <w:jc w:val="both"/>
        <w:rPr>
          <w:rFonts w:ascii="Century" w:hAnsi="Century" w:cs="Arial"/>
          <w:i/>
        </w:rPr>
      </w:pPr>
    </w:p>
    <w:p w:rsidR="000B1B73" w:rsidRPr="00E23469" w:rsidRDefault="000B1B73" w:rsidP="000B1B73">
      <w:pPr>
        <w:pStyle w:val="Prrafodelista"/>
        <w:numPr>
          <w:ilvl w:val="0"/>
          <w:numId w:val="4"/>
        </w:numPr>
        <w:jc w:val="both"/>
        <w:rPr>
          <w:rFonts w:ascii="Century" w:hAnsi="Century" w:cs="Arial"/>
          <w:i/>
          <w:lang w:val="es-MX"/>
        </w:rPr>
      </w:pPr>
      <w:r w:rsidRPr="00E23469">
        <w:rPr>
          <w:rFonts w:ascii="Century" w:hAnsi="Century" w:cs="Arial"/>
          <w:i/>
        </w:rPr>
        <w:t>Que sean inexistentes, derivada claramente esta circunstancia de las constancias de autos; y</w:t>
      </w:r>
    </w:p>
    <w:p w:rsidR="000B1B73" w:rsidRPr="00E23469" w:rsidRDefault="000B1B73" w:rsidP="000B1B73">
      <w:pPr>
        <w:jc w:val="both"/>
        <w:rPr>
          <w:rFonts w:ascii="Century" w:hAnsi="Century" w:cs="Arial"/>
          <w:i/>
          <w:lang w:val="es-MX"/>
        </w:rPr>
      </w:pPr>
    </w:p>
    <w:p w:rsidR="000B1B73" w:rsidRPr="00E23469" w:rsidRDefault="000B1B73" w:rsidP="000B1B73">
      <w:pPr>
        <w:pStyle w:val="RESOLUCIONES"/>
        <w:rPr>
          <w:i/>
        </w:rPr>
      </w:pPr>
      <w:r w:rsidRPr="00E23469">
        <w:rPr>
          <w:i/>
        </w:rPr>
        <w:t xml:space="preserve">En consecuencia de lo anterior, solicito se declare el sobreseimiento al haberse configurado una causal de improcedencia, tal y como lo establece el artículo 262 fracción II del citado Código de Justicia, […].  </w:t>
      </w:r>
    </w:p>
    <w:p w:rsidR="000B1B73" w:rsidRPr="00E23469" w:rsidRDefault="000B1B73" w:rsidP="000B1B73">
      <w:pPr>
        <w:pStyle w:val="RESOLUCIONES"/>
      </w:pPr>
    </w:p>
    <w:p w:rsidR="000B1B73" w:rsidRPr="00E23469" w:rsidRDefault="000B1B73" w:rsidP="000B1B73">
      <w:pPr>
        <w:pStyle w:val="RESOLUCIONES"/>
      </w:pPr>
      <w:r w:rsidRPr="00E23469">
        <w:t xml:space="preserve">Por lo anterior, se precia que de las constancias de autos no se desprende que dichas autoridades demandadas hayan ordenado, dictado, ejecutado o tratado de ejecutar el acto o resolución que se combate en la materia consistente en el acta de infracción con folio número </w:t>
      </w:r>
      <w:r w:rsidRPr="00E23469">
        <w:rPr>
          <w:b/>
        </w:rPr>
        <w:t xml:space="preserve">T 6021466 (Letra T seis cero dos uno cuatro seis seis) </w:t>
      </w:r>
      <w:r w:rsidRPr="00E23469">
        <w:t xml:space="preserve">de fecha 06 seis de julio del año 2019 dos mil diecinueve, lo anterior atento a lo dispuesto por el artículo 251 fracción II inciso a) del Código de Procedimiento y Justicia Administrativa </w:t>
      </w:r>
      <w:r w:rsidRPr="00E23469">
        <w:lastRenderedPageBreak/>
        <w:t>para el Estado y los Municipios de Guanajuato, apoyado ello, en el criterio que sostiene la Cuarta Sala del Tribunal de lo Contencioso Administrativo del Estado, ahora Tribunal de Justicia Administrativa del Estado de Guanajuato, contenida en la página 308 trescientos ocho, de la publicación titulada “Criterios 2000 –2008” del referido Tribunal la cual es del tenor siguiente: ---------------------------------------------------------------------------------------------</w:t>
      </w:r>
    </w:p>
    <w:p w:rsidR="000B1B73" w:rsidRPr="00E23469" w:rsidRDefault="000B1B73" w:rsidP="000B1B73">
      <w:pPr>
        <w:pStyle w:val="RESOLUCIONES"/>
      </w:pPr>
    </w:p>
    <w:p w:rsidR="000B1B73" w:rsidRPr="00E23469" w:rsidRDefault="000B1B73" w:rsidP="000B1B73">
      <w:pPr>
        <w:pStyle w:val="RESOLUCIONES"/>
        <w:rPr>
          <w:i/>
        </w:rPr>
      </w:pPr>
      <w:r w:rsidRPr="00E23469">
        <w:rPr>
          <w:b/>
          <w:i/>
        </w:rPr>
        <w:t>“AUTORIDAD DEMANDADA EN EL PROCESO. CARÁCTER DE.-</w:t>
      </w:r>
      <w:r w:rsidRPr="00E23469">
        <w:rPr>
          <w:i/>
        </w:rPr>
        <w:t xml:space="preserve"> De conformidad con lo dispuesto en los artículos 250 fracción II y 251 fracción II inciso a) del Código de Procedimiento y Justicia Administrativa para el Estado y los Municipios de Guanajuato, se desprende que funge únicamente como autoridad demandada aquella que haya dictado, ordenado, ejecutado o trate de ejecutar el acto o resolución impugnada, por lo que el Titular de la dependencia o entidad estatal o municipal a la que está subordinada la autoridad demandada, no tiene tal carácter, si no dicto, ordeno, ejecuto o trato de ejecutar la resolución impugnada. (Exp. 132/4ª.Sala/08. Sentencia de fecha 30 de junio de 2008. Actor “ALA TEX” S.A. DE C.V.)”</w:t>
      </w:r>
    </w:p>
    <w:p w:rsidR="000B1B73" w:rsidRPr="00E23469" w:rsidRDefault="000B1B73" w:rsidP="000B1B73">
      <w:pPr>
        <w:pStyle w:val="RESOLUCIONES"/>
      </w:pPr>
    </w:p>
    <w:p w:rsidR="000B1B73" w:rsidRPr="00E23469" w:rsidRDefault="000B1B73" w:rsidP="000B1B73">
      <w:pPr>
        <w:pStyle w:val="RESOLUCIONES"/>
      </w:pPr>
      <w:r w:rsidRPr="00E23469">
        <w:t>En ese sentido, es que SE ACTUALIZA la causal de improcedencia prevista en la fracción VI del artículo 261 del Código de Procedimiento y Justicia Administrativa para el Estado y los Municipios de Guanajuato respecto del Tesorero Municipal y del Director de Recaudación de León Guanajuato autoridades demandadas en la presente causa administrativa. ---</w:t>
      </w:r>
    </w:p>
    <w:p w:rsidR="000B1B73" w:rsidRPr="00E23469" w:rsidRDefault="000B1B73" w:rsidP="000B1B73">
      <w:pPr>
        <w:pStyle w:val="RESOLUCIONES"/>
        <w:ind w:firstLine="0"/>
      </w:pPr>
    </w:p>
    <w:p w:rsidR="000B1B73" w:rsidRPr="00E23469" w:rsidRDefault="000B1B73" w:rsidP="000B1B73">
      <w:pPr>
        <w:spacing w:line="360" w:lineRule="auto"/>
        <w:ind w:firstLine="709"/>
        <w:jc w:val="both"/>
        <w:rPr>
          <w:rFonts w:ascii="Century" w:hAnsi="Century"/>
        </w:rPr>
      </w:pPr>
      <w:r w:rsidRPr="00E23469">
        <w:rPr>
          <w:rFonts w:ascii="Century" w:hAnsi="Century"/>
        </w:rPr>
        <w:t>En tal sentido y considerando que, de oficio, quien resuelve, aprecia que no se actualiza ninguna otra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B1B73" w:rsidRPr="00E23469" w:rsidRDefault="000B1B73" w:rsidP="000B1B73">
      <w:pPr>
        <w:spacing w:line="360" w:lineRule="auto"/>
        <w:jc w:val="both"/>
        <w:rPr>
          <w:bCs/>
          <w:iCs/>
        </w:rPr>
      </w:pPr>
    </w:p>
    <w:p w:rsidR="000B1B73" w:rsidRPr="00E23469" w:rsidRDefault="000B1B73" w:rsidP="000B1B73">
      <w:pPr>
        <w:spacing w:line="360" w:lineRule="auto"/>
        <w:ind w:firstLine="709"/>
        <w:jc w:val="both"/>
        <w:rPr>
          <w:rFonts w:ascii="Century" w:hAnsi="Century"/>
        </w:rPr>
      </w:pPr>
      <w:r w:rsidRPr="00E23469">
        <w:rPr>
          <w:rFonts w:ascii="Century" w:hAnsi="Century"/>
          <w:b/>
          <w:bCs/>
          <w:iCs/>
        </w:rPr>
        <w:lastRenderedPageBreak/>
        <w:t>QUINTO.</w:t>
      </w:r>
      <w:r w:rsidRPr="00E23469">
        <w:rPr>
          <w:rFonts w:ascii="Century" w:hAnsi="Century"/>
        </w:rPr>
        <w:t xml:space="preserve"> </w:t>
      </w:r>
      <w:r w:rsidRPr="00E23469">
        <w:rPr>
          <w:rFonts w:ascii="Century" w:hAnsi="Century"/>
          <w:bCs/>
          <w:iCs/>
        </w:rPr>
        <w:t>En</w:t>
      </w:r>
      <w:r w:rsidRPr="00E23469">
        <w:rPr>
          <w:rFonts w:ascii="Century" w:hAnsi="Century"/>
        </w:rPr>
        <w:t xml:space="preserve"> cumplimiento a lo establecido en la fracción I del artículo 299 del Código de Procedimiento y Justicia Administrativa para el Estado y los Municipios de Guanajuato, </w:t>
      </w:r>
      <w:r w:rsidRPr="00E23469">
        <w:rPr>
          <w:rFonts w:ascii="Century" w:hAnsi="Century"/>
          <w:bCs/>
          <w:iCs/>
        </w:rPr>
        <w:t xml:space="preserve">esta juzgadora </w:t>
      </w:r>
      <w:r w:rsidRPr="00E23469">
        <w:rPr>
          <w:rFonts w:ascii="Century" w:hAnsi="Century"/>
        </w:rPr>
        <w:t>procede a fijar de forma clara y precisa los puntos controvertidos en el presente proceso administrativo.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spacing w:line="360" w:lineRule="auto"/>
        <w:ind w:firstLine="709"/>
        <w:jc w:val="both"/>
        <w:rPr>
          <w:rFonts w:ascii="Century" w:hAnsi="Century"/>
        </w:rPr>
      </w:pPr>
      <w:r w:rsidRPr="00E23469">
        <w:rPr>
          <w:rFonts w:ascii="Century" w:hAnsi="Century"/>
        </w:rPr>
        <w:t xml:space="preserve">De lo expuesto por el actor, en su </w:t>
      </w:r>
      <w:r w:rsidRPr="00E23469">
        <w:rPr>
          <w:rFonts w:ascii="Century" w:hAnsi="Century"/>
          <w:bCs/>
          <w:iCs/>
        </w:rPr>
        <w:t>escrito</w:t>
      </w:r>
      <w:r w:rsidRPr="00E23469">
        <w:rPr>
          <w:rFonts w:ascii="Century" w:hAnsi="Century"/>
        </w:rPr>
        <w:t xml:space="preserve"> de demanda, así como de las constancias que integran la causa administrativa</w:t>
      </w:r>
      <w:r w:rsidRPr="00E23469">
        <w:rPr>
          <w:rFonts w:ascii="Century" w:hAnsi="Century"/>
          <w:bCs/>
          <w:iCs/>
        </w:rPr>
        <w:t xml:space="preserve"> que nos ocupa</w:t>
      </w:r>
      <w:r w:rsidRPr="00E23469">
        <w:rPr>
          <w:rFonts w:ascii="Century" w:hAnsi="Century"/>
        </w:rPr>
        <w:t xml:space="preserve">, se desprende que en fecha 06 seis de julio del año 2019 dos mil diecinueve, fue levantada el acta de infracción número </w:t>
      </w:r>
      <w:r w:rsidRPr="00E23469">
        <w:rPr>
          <w:rFonts w:ascii="Century" w:hAnsi="Century"/>
          <w:b/>
        </w:rPr>
        <w:t>T 6021466 (Letra T seis cero dos uno cuatro seis seis)</w:t>
      </w:r>
      <w:r w:rsidRPr="00E23469">
        <w:rPr>
          <w:rFonts w:ascii="Century" w:hAnsi="Century"/>
        </w:rPr>
        <w:t>, misma que el actor considera ilegal, por lo que acude a demandar su nulidad.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pStyle w:val="SENTENCIAS"/>
      </w:pPr>
      <w:r w:rsidRPr="00E23469">
        <w:t xml:space="preserve">Luego entonces, la “litis” planteada se hace consistir en determinar la legalidad o ilegalidad del acta de infracción con número </w:t>
      </w:r>
      <w:r w:rsidRPr="00E23469">
        <w:rPr>
          <w:b/>
        </w:rPr>
        <w:t xml:space="preserve">T 6021466 (Letra T seis cero dos uno cuatro seis seis) </w:t>
      </w:r>
      <w:r w:rsidRPr="00E23469">
        <w:t>de fecha 06 seis de julio del año 2019 dos mil diecinueve. -------------------------------------------------------------------------------------</w:t>
      </w:r>
    </w:p>
    <w:p w:rsidR="000B1B73" w:rsidRPr="00E23469" w:rsidRDefault="000B1B73" w:rsidP="000B1B73">
      <w:pPr>
        <w:pStyle w:val="SENTENCIAS"/>
      </w:pPr>
    </w:p>
    <w:p w:rsidR="000B1B73" w:rsidRPr="00E23469" w:rsidRDefault="000B1B73" w:rsidP="000B1B73">
      <w:pPr>
        <w:pStyle w:val="SENTENCIAS"/>
      </w:pPr>
      <w:r w:rsidRPr="00E23469">
        <w:rPr>
          <w:b/>
        </w:rPr>
        <w:t>SEXTO.</w:t>
      </w:r>
      <w:r w:rsidRPr="00E23469">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B1B73" w:rsidRPr="00E23469" w:rsidRDefault="000B1B73" w:rsidP="000B1B73">
      <w:pPr>
        <w:pStyle w:val="SENTENCIAS"/>
        <w:rPr>
          <w:bCs/>
          <w:i/>
          <w:iCs/>
        </w:rPr>
      </w:pPr>
    </w:p>
    <w:p w:rsidR="000B1B73" w:rsidRPr="00E23469" w:rsidRDefault="000B1B73" w:rsidP="000B1B73">
      <w:pPr>
        <w:pStyle w:val="TESISYJURIS"/>
        <w:rPr>
          <w:sz w:val="22"/>
          <w:szCs w:val="22"/>
        </w:rPr>
      </w:pPr>
      <w:r w:rsidRPr="00E23469">
        <w:rPr>
          <w:b/>
        </w:rPr>
        <w:t>“</w:t>
      </w:r>
      <w:r w:rsidRPr="00E23469">
        <w:rPr>
          <w:b/>
          <w:sz w:val="22"/>
          <w:szCs w:val="22"/>
        </w:rPr>
        <w:t xml:space="preserve">CONCEPTOS DE VIOLACIÓN. EL JUEZ NO ESTÁ OBLIGADO A TRANSCRIBIRLOS. </w:t>
      </w:r>
      <w:r w:rsidRPr="00E234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B1B73" w:rsidRPr="00E23469" w:rsidRDefault="000B1B73" w:rsidP="000B1B73">
      <w:pPr>
        <w:pStyle w:val="SENTENCIAS"/>
        <w:ind w:firstLine="0"/>
      </w:pPr>
    </w:p>
    <w:p w:rsidR="000B1B73" w:rsidRPr="00E23469" w:rsidRDefault="000B1B73" w:rsidP="000B1B73">
      <w:pPr>
        <w:spacing w:line="360" w:lineRule="auto"/>
        <w:ind w:firstLine="709"/>
        <w:jc w:val="both"/>
      </w:pPr>
      <w:r w:rsidRPr="00E23469">
        <w:rPr>
          <w:rFonts w:ascii="Century" w:hAnsi="Century"/>
        </w:rPr>
        <w:lastRenderedPageBreak/>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E23469">
        <w:t>. ---------------------------------------------------------------------------</w:t>
      </w:r>
    </w:p>
    <w:p w:rsidR="000B1B73" w:rsidRPr="00E23469" w:rsidRDefault="000B1B73" w:rsidP="000B1B73">
      <w:pPr>
        <w:pStyle w:val="RESOLUCIONES"/>
      </w:pPr>
    </w:p>
    <w:p w:rsidR="000B1B73" w:rsidRPr="00E23469" w:rsidRDefault="000B1B73" w:rsidP="000B1B73">
      <w:pPr>
        <w:spacing w:line="360" w:lineRule="auto"/>
        <w:ind w:firstLine="709"/>
        <w:jc w:val="both"/>
        <w:rPr>
          <w:rFonts w:ascii="Century" w:hAnsi="Century"/>
        </w:rPr>
      </w:pPr>
      <w:r w:rsidRPr="00E23469">
        <w:rPr>
          <w:rFonts w:ascii="Century" w:hAnsi="Century"/>
        </w:rPr>
        <w:t>El Reglamento de Policía y Vialidad para el Municipio de León, Guanajuato, vigente a partir del primero de enero del presente año 2019 dos mil diecinueve, establece que tiene como objeto, entre otros: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pStyle w:val="TESISYJURIS"/>
        <w:rPr>
          <w:sz w:val="22"/>
          <w:szCs w:val="22"/>
        </w:rPr>
      </w:pPr>
      <w:r w:rsidRPr="00E23469">
        <w:rPr>
          <w:sz w:val="22"/>
          <w:szCs w:val="22"/>
        </w:rPr>
        <w:t>II. Los hechos y conductas que constituyen faltas o infracciones en materia de policía, tránsito y vialidad, así como las sanciones correspondientes y los procedimientos para su aplicación.</w:t>
      </w:r>
    </w:p>
    <w:p w:rsidR="000B1B73" w:rsidRPr="00E23469" w:rsidRDefault="000B1B73" w:rsidP="000B1B73">
      <w:pPr>
        <w:pStyle w:val="TESISYJURIS"/>
      </w:pPr>
    </w:p>
    <w:p w:rsidR="000B1B73" w:rsidRPr="00E23469" w:rsidRDefault="000B1B73" w:rsidP="000B1B73">
      <w:pPr>
        <w:pStyle w:val="TESISYJURIS"/>
      </w:pPr>
    </w:p>
    <w:p w:rsidR="000B1B73" w:rsidRPr="00E23469" w:rsidRDefault="000B1B73" w:rsidP="000B1B73">
      <w:pPr>
        <w:spacing w:line="360" w:lineRule="auto"/>
        <w:ind w:firstLine="709"/>
        <w:jc w:val="both"/>
        <w:rPr>
          <w:rFonts w:ascii="Century" w:hAnsi="Century"/>
        </w:rPr>
      </w:pPr>
      <w:r w:rsidRPr="00E23469">
        <w:rPr>
          <w:rFonts w:ascii="Century" w:hAnsi="Century"/>
        </w:rPr>
        <w:t>En el mismo sentido, el artículo 2, del mencionado Reglamento dispone que se entiende por: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pStyle w:val="TESISYJURIS"/>
        <w:numPr>
          <w:ilvl w:val="0"/>
          <w:numId w:val="1"/>
        </w:numPr>
        <w:rPr>
          <w:sz w:val="22"/>
          <w:szCs w:val="22"/>
        </w:rPr>
      </w:pPr>
      <w:r w:rsidRPr="00E23469">
        <w:rPr>
          <w:sz w:val="22"/>
          <w:szCs w:val="22"/>
        </w:rPr>
        <w:t>Agente de vialidad: Personal con funciones operativas de la Dirección General de Tránsito Municipal.</w:t>
      </w:r>
    </w:p>
    <w:p w:rsidR="000B1B73" w:rsidRPr="00E23469" w:rsidRDefault="000B1B73" w:rsidP="000B1B73">
      <w:pPr>
        <w:pStyle w:val="TESISYJURIS"/>
        <w:ind w:firstLine="0"/>
      </w:pPr>
    </w:p>
    <w:p w:rsidR="000B1B73" w:rsidRPr="00E23469" w:rsidRDefault="000B1B73" w:rsidP="000B1B73">
      <w:pPr>
        <w:spacing w:line="360" w:lineRule="auto"/>
        <w:ind w:firstLine="709"/>
        <w:jc w:val="both"/>
        <w:rPr>
          <w:rFonts w:ascii="Century" w:hAnsi="Century"/>
        </w:rPr>
      </w:pPr>
      <w:r w:rsidRPr="00E23469">
        <w:rPr>
          <w:rFonts w:ascii="Century" w:hAnsi="Century"/>
        </w:rPr>
        <w:t>El artículo 138 y 140 del Reglamento de Policía y Vialidad para el Municipio de León, Guanajuato, menciona: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pStyle w:val="TESISYJURIS"/>
        <w:rPr>
          <w:sz w:val="22"/>
          <w:szCs w:val="22"/>
        </w:rPr>
      </w:pPr>
      <w:r w:rsidRPr="00E2346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B1B73" w:rsidRPr="00E23469" w:rsidRDefault="000B1B73" w:rsidP="000B1B73">
      <w:pPr>
        <w:spacing w:line="360" w:lineRule="auto"/>
        <w:ind w:firstLine="709"/>
        <w:jc w:val="both"/>
        <w:rPr>
          <w:rFonts w:ascii="Century" w:hAnsi="Century"/>
          <w:sz w:val="22"/>
          <w:szCs w:val="22"/>
        </w:rPr>
      </w:pPr>
    </w:p>
    <w:p w:rsidR="000B1B73" w:rsidRPr="00E23469" w:rsidRDefault="000B1B73" w:rsidP="000B1B73">
      <w:pPr>
        <w:pStyle w:val="TESISYJURIS"/>
        <w:rPr>
          <w:sz w:val="22"/>
          <w:szCs w:val="22"/>
        </w:rPr>
      </w:pPr>
      <w:r w:rsidRPr="00E23469">
        <w:rPr>
          <w:sz w:val="22"/>
          <w:szCs w:val="22"/>
        </w:rPr>
        <w:t>Artículo 140. Cuando los conductores de vehículos cometan una infracción a lo dispuesto por este reglamento y demás disposiciones aplicables, los agentes de vialidad procederán de la siguiente manera:</w:t>
      </w:r>
    </w:p>
    <w:p w:rsidR="000B1B73" w:rsidRPr="00E23469" w:rsidRDefault="000B1B73" w:rsidP="000B1B73">
      <w:pPr>
        <w:jc w:val="both"/>
        <w:rPr>
          <w:rFonts w:ascii="Century" w:hAnsi="Century" w:cs="Arial"/>
          <w:i/>
          <w:sz w:val="22"/>
          <w:szCs w:val="22"/>
        </w:rPr>
      </w:pPr>
    </w:p>
    <w:p w:rsidR="000B1B73" w:rsidRPr="00E23469" w:rsidRDefault="000B1B73" w:rsidP="000B1B73">
      <w:pPr>
        <w:pStyle w:val="Sangra2detindependiente"/>
        <w:numPr>
          <w:ilvl w:val="0"/>
          <w:numId w:val="2"/>
        </w:numPr>
        <w:spacing w:after="0" w:line="240" w:lineRule="auto"/>
        <w:rPr>
          <w:rFonts w:ascii="Century" w:hAnsi="Century" w:cs="Arial"/>
          <w:i/>
          <w:sz w:val="22"/>
          <w:szCs w:val="22"/>
        </w:rPr>
      </w:pPr>
      <w:r w:rsidRPr="00E23469">
        <w:rPr>
          <w:rFonts w:ascii="Century" w:hAnsi="Century" w:cs="Arial"/>
          <w:i/>
          <w:sz w:val="22"/>
          <w:szCs w:val="22"/>
        </w:rPr>
        <w:lastRenderedPageBreak/>
        <w:t>Indicar con respeto al conductor que debe detener la marcha de su vehículo y estacionarse en un lugar en que no obstaculicen la circulación;</w:t>
      </w:r>
    </w:p>
    <w:p w:rsidR="000B1B73" w:rsidRPr="00E23469" w:rsidRDefault="000B1B73" w:rsidP="000B1B73">
      <w:pPr>
        <w:numPr>
          <w:ilvl w:val="0"/>
          <w:numId w:val="2"/>
        </w:numPr>
        <w:jc w:val="both"/>
        <w:rPr>
          <w:rFonts w:ascii="Century" w:hAnsi="Century" w:cs="Arial"/>
          <w:i/>
          <w:sz w:val="22"/>
          <w:szCs w:val="22"/>
        </w:rPr>
      </w:pPr>
      <w:r w:rsidRPr="00E23469">
        <w:rPr>
          <w:rFonts w:ascii="Century" w:hAnsi="Century" w:cs="Arial"/>
          <w:i/>
          <w:sz w:val="22"/>
          <w:szCs w:val="22"/>
        </w:rPr>
        <w:t>Identificarse con su nombre y número de gafete;</w:t>
      </w:r>
    </w:p>
    <w:p w:rsidR="000B1B73" w:rsidRPr="00E23469" w:rsidRDefault="000B1B73" w:rsidP="000B1B73">
      <w:pPr>
        <w:numPr>
          <w:ilvl w:val="0"/>
          <w:numId w:val="2"/>
        </w:numPr>
        <w:jc w:val="both"/>
        <w:rPr>
          <w:rFonts w:ascii="Century" w:hAnsi="Century" w:cs="Arial"/>
          <w:i/>
          <w:sz w:val="22"/>
          <w:szCs w:val="22"/>
        </w:rPr>
      </w:pPr>
      <w:r w:rsidRPr="00E23469">
        <w:rPr>
          <w:rFonts w:ascii="Century" w:hAnsi="Century" w:cs="Arial"/>
          <w:i/>
          <w:sz w:val="22"/>
          <w:szCs w:val="22"/>
        </w:rPr>
        <w:t xml:space="preserve">Señalar al conductor la infracción que cometió y mostrarle el artículo del reglamento que lo fundamenta; </w:t>
      </w:r>
    </w:p>
    <w:p w:rsidR="000B1B73" w:rsidRPr="00E23469" w:rsidRDefault="000B1B73" w:rsidP="000B1B73">
      <w:pPr>
        <w:numPr>
          <w:ilvl w:val="0"/>
          <w:numId w:val="2"/>
        </w:numPr>
        <w:jc w:val="both"/>
        <w:rPr>
          <w:rFonts w:ascii="Century" w:hAnsi="Century" w:cs="Arial"/>
          <w:i/>
          <w:sz w:val="22"/>
          <w:szCs w:val="22"/>
        </w:rPr>
      </w:pPr>
      <w:r w:rsidRPr="00E2346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B1B73" w:rsidRPr="00E23469" w:rsidRDefault="000B1B73" w:rsidP="000B1B73">
      <w:pPr>
        <w:numPr>
          <w:ilvl w:val="0"/>
          <w:numId w:val="2"/>
        </w:numPr>
        <w:jc w:val="both"/>
        <w:rPr>
          <w:rFonts w:ascii="Century" w:hAnsi="Century" w:cs="Arial"/>
          <w:i/>
          <w:sz w:val="22"/>
          <w:szCs w:val="22"/>
        </w:rPr>
      </w:pPr>
      <w:r w:rsidRPr="00E2346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B1B73" w:rsidRPr="00E23469" w:rsidRDefault="000B1B73" w:rsidP="000B1B73">
      <w:pPr>
        <w:spacing w:line="360" w:lineRule="auto"/>
        <w:jc w:val="both"/>
        <w:rPr>
          <w:rFonts w:ascii="Century" w:hAnsi="Century"/>
        </w:rPr>
      </w:pPr>
    </w:p>
    <w:p w:rsidR="000B1B73" w:rsidRPr="00E23469" w:rsidRDefault="000B1B73" w:rsidP="000B1B73">
      <w:pPr>
        <w:spacing w:line="360" w:lineRule="auto"/>
        <w:jc w:val="both"/>
        <w:rPr>
          <w:rFonts w:ascii="Century" w:hAnsi="Century"/>
        </w:rPr>
      </w:pPr>
    </w:p>
    <w:p w:rsidR="000B1B73" w:rsidRPr="00E23469" w:rsidRDefault="000B1B73" w:rsidP="000B1B73">
      <w:pPr>
        <w:spacing w:line="360" w:lineRule="auto"/>
        <w:ind w:firstLine="708"/>
        <w:jc w:val="both"/>
        <w:rPr>
          <w:rFonts w:ascii="Century" w:hAnsi="Century"/>
        </w:rPr>
      </w:pPr>
      <w:r w:rsidRPr="00E2346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B1B73" w:rsidRPr="00E23469" w:rsidRDefault="000B1B73" w:rsidP="000B1B73">
      <w:pPr>
        <w:spacing w:line="360" w:lineRule="auto"/>
        <w:ind w:firstLine="708"/>
        <w:jc w:val="both"/>
        <w:rPr>
          <w:rFonts w:ascii="Century" w:hAnsi="Century"/>
        </w:rPr>
      </w:pPr>
    </w:p>
    <w:p w:rsidR="000B1B73" w:rsidRPr="00E23469" w:rsidRDefault="000B1B73" w:rsidP="000B1B73">
      <w:pPr>
        <w:pStyle w:val="SENTENCIAS"/>
      </w:pPr>
      <w:r w:rsidRPr="00E2346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B1B73" w:rsidRPr="00E23469" w:rsidRDefault="000B1B73" w:rsidP="000B1B73">
      <w:pPr>
        <w:spacing w:line="360" w:lineRule="auto"/>
        <w:ind w:firstLine="708"/>
        <w:jc w:val="both"/>
        <w:rPr>
          <w:rFonts w:ascii="Century" w:hAnsi="Century"/>
        </w:rPr>
      </w:pPr>
    </w:p>
    <w:p w:rsidR="000B1B73" w:rsidRPr="00E23469" w:rsidRDefault="000B1B73" w:rsidP="000B1B73">
      <w:pPr>
        <w:pStyle w:val="SENTENCIAS"/>
      </w:pPr>
      <w:r w:rsidRPr="00E23469">
        <w:t>Ahora bien, del contenido del acta de infracción impugnada, se desprende que es emitida por: -----------------------------------------------------------------</w:t>
      </w:r>
    </w:p>
    <w:p w:rsidR="000B1B73" w:rsidRPr="00E23469" w:rsidRDefault="000B1B73" w:rsidP="000B1B73">
      <w:pPr>
        <w:spacing w:line="360" w:lineRule="auto"/>
        <w:ind w:firstLine="708"/>
        <w:jc w:val="both"/>
      </w:pPr>
    </w:p>
    <w:p w:rsidR="000B1B73" w:rsidRPr="00E23469" w:rsidRDefault="000B1B73" w:rsidP="000B1B73">
      <w:pPr>
        <w:pStyle w:val="TESISYJURIS"/>
      </w:pPr>
      <w:r w:rsidRPr="00E23469">
        <w:t>“… el suscrito Agente de Tránsito Municipal de nombre….</w:t>
      </w:r>
    </w:p>
    <w:p w:rsidR="000B1B73" w:rsidRPr="00E23469" w:rsidRDefault="000B1B73" w:rsidP="000B1B73">
      <w:pPr>
        <w:spacing w:line="360" w:lineRule="auto"/>
        <w:jc w:val="both"/>
      </w:pPr>
    </w:p>
    <w:p w:rsidR="000B1B73" w:rsidRPr="00E23469" w:rsidRDefault="000B1B73" w:rsidP="000B1B73">
      <w:pPr>
        <w:pStyle w:val="SENTENCIAS"/>
      </w:pPr>
      <w:r w:rsidRPr="00E23469">
        <w:t xml:space="preserve">Cabe señalar que el Reglamento de Policía y Vialidad para el Municipio de León, Guanajuato, no considera la figura de </w:t>
      </w:r>
      <w:r w:rsidRPr="00E23469">
        <w:rPr>
          <w:i/>
        </w:rPr>
        <w:t>“Agente de Tránsito Municipal</w:t>
      </w:r>
      <w:r w:rsidRPr="00E23469">
        <w:t>”, misma que no resulta coincidente con aquella a la que faculta el Reglamento referido, para realizar ese tipo de actuaciones -</w:t>
      </w:r>
      <w:r w:rsidRPr="00E23469">
        <w:rPr>
          <w:i/>
        </w:rPr>
        <w:t>Agente de Vialidad-</w:t>
      </w:r>
      <w:r w:rsidRPr="00E23469">
        <w:t xml:space="preserve"> toda vez que del acta de infracción no se desprende que la ahora demandada haya emitido dicho acto administrativo, en virtud de alguna </w:t>
      </w:r>
      <w:r w:rsidRPr="00E23469">
        <w:lastRenderedPageBreak/>
        <w:t>sustitución de autoridades o de un cambio de denominación en su estructura orgánica, con motivo de la entrada en vigor del Reglamento citado. --------------</w:t>
      </w:r>
    </w:p>
    <w:p w:rsidR="000B1B73" w:rsidRPr="00E23469" w:rsidRDefault="000B1B73" w:rsidP="000B1B73">
      <w:pPr>
        <w:pStyle w:val="SENTENCIAS"/>
      </w:pPr>
    </w:p>
    <w:p w:rsidR="000B1B73" w:rsidRPr="00E23469" w:rsidRDefault="000B1B73" w:rsidP="000B1B73">
      <w:pPr>
        <w:pStyle w:val="SENTENCIAS"/>
      </w:pPr>
      <w:r w:rsidRPr="00E2346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0B1B73" w:rsidRPr="00E23469" w:rsidRDefault="000B1B73" w:rsidP="000B1B73">
      <w:pPr>
        <w:pStyle w:val="SENTENCIAS"/>
      </w:pPr>
    </w:p>
    <w:p w:rsidR="000B1B73" w:rsidRPr="00E23469" w:rsidRDefault="000B1B73" w:rsidP="000B1B73">
      <w:pPr>
        <w:pStyle w:val="SENTENCIAS"/>
      </w:pPr>
      <w:r w:rsidRPr="00E23469">
        <w:t>Lo anterior se apoya en el criterio emitido por los Tribunales Colegiados de Circuito, Novena Época. Registro: 174460, Semanario Judicial de la Federación y su Gaceta. Tomo XXIV, Agosto de 2006. Materias: Común. Tesis: VI.1o. A.33 K .Página: 2203: ----------------------------------------------------------</w:t>
      </w:r>
    </w:p>
    <w:p w:rsidR="000B1B73" w:rsidRPr="00E23469" w:rsidRDefault="000B1B73" w:rsidP="000B1B73">
      <w:pPr>
        <w:pStyle w:val="SENTENCIAS"/>
        <w:ind w:firstLine="0"/>
      </w:pPr>
    </w:p>
    <w:p w:rsidR="000B1B73" w:rsidRPr="00E23469" w:rsidRDefault="000B1B73" w:rsidP="000B1B73">
      <w:pPr>
        <w:pStyle w:val="TESISYJURIS"/>
        <w:rPr>
          <w:sz w:val="22"/>
          <w:szCs w:val="22"/>
        </w:rPr>
      </w:pPr>
      <w:r w:rsidRPr="00E2346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E23469">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B1B73" w:rsidRPr="00E23469" w:rsidRDefault="000B1B73" w:rsidP="000B1B73">
      <w:pPr>
        <w:spacing w:line="360" w:lineRule="auto"/>
        <w:jc w:val="both"/>
        <w:rPr>
          <w:rFonts w:ascii="Century" w:hAnsi="Century"/>
        </w:rPr>
      </w:pPr>
    </w:p>
    <w:p w:rsidR="000B1B73" w:rsidRPr="00E23469" w:rsidRDefault="000B1B73" w:rsidP="000B1B73">
      <w:pPr>
        <w:pStyle w:val="SENTENCIAS"/>
      </w:pPr>
      <w:r w:rsidRPr="00E23469">
        <w:t xml:space="preserve">Además de lo anteriormente afirmado, es de considerar que la demandada, en su contestación, acredita su nombramiento con copia certificada del gafete, expedido por el Secretario de Seguridad Pública, como </w:t>
      </w:r>
      <w:r w:rsidRPr="00E23469">
        <w:rPr>
          <w:i/>
        </w:rPr>
        <w:t>“AGENTE B”</w:t>
      </w:r>
      <w:r w:rsidRPr="00E2346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B1B73" w:rsidRPr="00E23469" w:rsidRDefault="000B1B73" w:rsidP="000B1B73">
      <w:pPr>
        <w:pStyle w:val="SENTENCIAS"/>
      </w:pPr>
    </w:p>
    <w:p w:rsidR="000B1B73" w:rsidRPr="00E23469" w:rsidRDefault="000B1B73" w:rsidP="000B1B73">
      <w:pPr>
        <w:pStyle w:val="SENTENCIAS"/>
      </w:pPr>
      <w:r w:rsidRPr="00E2346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E23469">
        <w:lastRenderedPageBreak/>
        <w:t>que ésta carece de competencia para formular la boleta de infracción impugnada. ------------------------------------------------------------------------------------------</w:t>
      </w:r>
    </w:p>
    <w:p w:rsidR="000B1B73" w:rsidRPr="00E23469" w:rsidRDefault="000B1B73" w:rsidP="000B1B73">
      <w:pPr>
        <w:spacing w:line="360" w:lineRule="auto"/>
        <w:ind w:firstLine="709"/>
        <w:jc w:val="both"/>
        <w:rPr>
          <w:rFonts w:ascii="Century" w:hAnsi="Century"/>
        </w:rPr>
      </w:pPr>
    </w:p>
    <w:p w:rsidR="000B1B73" w:rsidRPr="00E23469" w:rsidRDefault="000B1B73" w:rsidP="000B1B73">
      <w:pPr>
        <w:pStyle w:val="SENTENCIAS"/>
      </w:pPr>
      <w:r w:rsidRPr="00E2346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E23469">
        <w:rPr>
          <w:b/>
        </w:rPr>
        <w:t xml:space="preserve">T 6021466 (Letra T seis cero dos uno cuatro seis seis) </w:t>
      </w:r>
      <w:r w:rsidRPr="00E23469">
        <w:t>de fecha 06 seis de julio del año 2019 dos mil diecinueve. --------------------------------------------------------------</w:t>
      </w:r>
    </w:p>
    <w:p w:rsidR="000B1B73" w:rsidRPr="00E23469" w:rsidRDefault="000B1B73" w:rsidP="000B1B73">
      <w:pPr>
        <w:pStyle w:val="SENTENCIAS"/>
      </w:pPr>
    </w:p>
    <w:p w:rsidR="000B1B73" w:rsidRPr="00E23469" w:rsidRDefault="000B1B73" w:rsidP="000B1B73">
      <w:pPr>
        <w:pStyle w:val="SENTENCIAS"/>
      </w:pPr>
      <w:r w:rsidRPr="00E2346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B1B73" w:rsidRPr="00E23469" w:rsidRDefault="000B1B73" w:rsidP="000B1B73">
      <w:pPr>
        <w:pStyle w:val="SENTENCIAS"/>
        <w:ind w:firstLine="0"/>
      </w:pPr>
    </w:p>
    <w:p w:rsidR="000B1B73" w:rsidRPr="00E23469" w:rsidRDefault="000B1B73" w:rsidP="000B1B73">
      <w:pPr>
        <w:pStyle w:val="TESISYJURIS"/>
        <w:rPr>
          <w:sz w:val="22"/>
          <w:szCs w:val="22"/>
        </w:rPr>
      </w:pPr>
      <w:r w:rsidRPr="00E2346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E23469">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0B1B73" w:rsidRPr="00E23469" w:rsidRDefault="000B1B73" w:rsidP="000B1B73">
      <w:pPr>
        <w:pStyle w:val="TESISYJURIS"/>
        <w:ind w:firstLine="0"/>
        <w:rPr>
          <w:b/>
          <w:bCs w:val="0"/>
          <w:i w:val="0"/>
          <w:iCs w:val="0"/>
        </w:rPr>
      </w:pPr>
    </w:p>
    <w:p w:rsidR="000B1B73" w:rsidRPr="00E23469" w:rsidRDefault="000B1B73" w:rsidP="000B1B73">
      <w:pPr>
        <w:pStyle w:val="TESISYJURIS"/>
        <w:ind w:firstLine="0"/>
      </w:pPr>
    </w:p>
    <w:p w:rsidR="000B1B73" w:rsidRPr="00E23469" w:rsidRDefault="000B1B73" w:rsidP="000B1B73">
      <w:pPr>
        <w:pStyle w:val="SENTENCIAS"/>
        <w:rPr>
          <w:b/>
          <w:bCs/>
          <w:lang w:val="es-MX"/>
        </w:rPr>
      </w:pPr>
      <w:r w:rsidRPr="00E23469">
        <w:rPr>
          <w:b/>
          <w:lang w:val="es-MX"/>
        </w:rPr>
        <w:t xml:space="preserve">SÉPTIMO. </w:t>
      </w:r>
      <w:r w:rsidRPr="00E2346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B1B73" w:rsidRPr="00E23469" w:rsidRDefault="000B1B73" w:rsidP="000B1B73">
      <w:pPr>
        <w:pStyle w:val="SENTENCIAS"/>
        <w:rPr>
          <w:lang w:val="es-MX"/>
        </w:rPr>
      </w:pPr>
    </w:p>
    <w:p w:rsidR="000B1B73" w:rsidRPr="00E23469" w:rsidRDefault="000B1B73" w:rsidP="000B1B73">
      <w:pPr>
        <w:pStyle w:val="SENTENCIAS"/>
        <w:rPr>
          <w:lang w:val="es-MX"/>
        </w:rPr>
      </w:pPr>
      <w:r w:rsidRPr="00E23469">
        <w:rPr>
          <w:lang w:val="es-MX"/>
        </w:rPr>
        <w:t>Sirve de apoyo, también a lo anterior, la tesis de jurisprudencia que dispone: ----------------------------------------------------------------------------------------------</w:t>
      </w:r>
    </w:p>
    <w:p w:rsidR="000B1B73" w:rsidRPr="00E23469" w:rsidRDefault="000B1B73" w:rsidP="000B1B73">
      <w:pPr>
        <w:pStyle w:val="SENTENCIAS"/>
        <w:rPr>
          <w:lang w:val="es-MX"/>
        </w:rPr>
      </w:pPr>
    </w:p>
    <w:p w:rsidR="000B1B73" w:rsidRPr="00E23469" w:rsidRDefault="000B1B73" w:rsidP="000B1B73">
      <w:pPr>
        <w:pStyle w:val="TESISYJURIS"/>
        <w:rPr>
          <w:sz w:val="22"/>
          <w:szCs w:val="22"/>
          <w:lang w:val="es-MX"/>
        </w:rPr>
      </w:pPr>
      <w:r w:rsidRPr="00E23469">
        <w:rPr>
          <w:b/>
          <w:sz w:val="22"/>
          <w:szCs w:val="22"/>
          <w:lang w:val="es-MX"/>
        </w:rPr>
        <w:t xml:space="preserve">“CONCEPTOS DE VIOLACION. CUANDO SU ESTUDIO ES INNECESARIO. </w:t>
      </w:r>
      <w:r w:rsidRPr="00E2346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B1B73" w:rsidRPr="00E23469" w:rsidRDefault="000B1B73" w:rsidP="000B1B73">
      <w:pPr>
        <w:spacing w:line="360" w:lineRule="auto"/>
        <w:jc w:val="both"/>
        <w:rPr>
          <w:rFonts w:ascii="Century" w:hAnsi="Century"/>
          <w:b/>
          <w:lang w:val="es-MX"/>
        </w:rPr>
      </w:pPr>
    </w:p>
    <w:p w:rsidR="000B1B73" w:rsidRPr="00E23469" w:rsidRDefault="000B1B73" w:rsidP="000B1B73">
      <w:pPr>
        <w:pStyle w:val="SENTENCIAS"/>
      </w:pPr>
      <w:r w:rsidRPr="00E23469">
        <w:rPr>
          <w:b/>
          <w:bCs/>
          <w:iCs/>
        </w:rPr>
        <w:t>OCTAVO</w:t>
      </w:r>
      <w:r w:rsidRPr="00E23469">
        <w:rPr>
          <w:iCs/>
        </w:rPr>
        <w:t xml:space="preserve">. </w:t>
      </w:r>
      <w:r w:rsidRPr="00E23469">
        <w:t>En su escrito de demanda el actor señala como pretensión  la nulidad del acto impugnado, la cual quedo colmada de acuerdo al considerado sexto de la presente resolución. ---------------------------------------------</w:t>
      </w:r>
    </w:p>
    <w:p w:rsidR="000B1B73" w:rsidRPr="00E23469" w:rsidRDefault="000B1B73" w:rsidP="000B1B73">
      <w:pPr>
        <w:pStyle w:val="SENTENCIAS"/>
      </w:pPr>
    </w:p>
    <w:p w:rsidR="000B1B73" w:rsidRPr="00E23469" w:rsidRDefault="000B1B73" w:rsidP="000B1B73">
      <w:pPr>
        <w:pStyle w:val="SENTENCIAS"/>
      </w:pPr>
      <w:r w:rsidRPr="00E23469">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 AA 8787556 (Letra A letra A ocho siete ocho siete cinco cinco seis), de fecha 19 diecinueve de julio del año 2019 dos mil diecinueve, por la cantidad de $ 337.96   (tres cientos treinta y siete pesos 96/100 moneda nacional), expedido a nombre del C. </w:t>
      </w:r>
      <w:r w:rsidR="00E23469" w:rsidRPr="00E23469">
        <w:t>(…)</w:t>
      </w:r>
      <w:r w:rsidRPr="00E23469">
        <w:t xml:space="preserve">, por lo que con fundamento en el artículo 300, fracción V, del invocado Código de Procedimiento y Justicia Administrativa; se reconoce el derecho </w:t>
      </w:r>
      <w:r w:rsidRPr="00E23469">
        <w:lastRenderedPageBreak/>
        <w:t>que tiene el justiciable a la devolución de dicho importe. -----------------------------------------------------------------------------------------------</w:t>
      </w:r>
    </w:p>
    <w:p w:rsidR="000B1B73" w:rsidRPr="00E23469" w:rsidRDefault="000B1B73" w:rsidP="000B1B73">
      <w:pPr>
        <w:pStyle w:val="SENTENCIAS"/>
        <w:rPr>
          <w:rFonts w:ascii="Calibri" w:hAnsi="Calibri"/>
          <w:sz w:val="26"/>
          <w:szCs w:val="26"/>
        </w:rPr>
      </w:pPr>
    </w:p>
    <w:p w:rsidR="000B1B73" w:rsidRPr="00E23469" w:rsidRDefault="000B1B73" w:rsidP="000B1B73">
      <w:pPr>
        <w:pStyle w:val="RESOLUCIONES"/>
      </w:pPr>
      <w:r w:rsidRPr="00E2346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0B1B73" w:rsidRPr="00E23469" w:rsidRDefault="000B1B73" w:rsidP="000B1B73">
      <w:pPr>
        <w:pStyle w:val="SENTENCIAS"/>
        <w:rPr>
          <w:rFonts w:ascii="Calibri" w:hAnsi="Calibri"/>
          <w:sz w:val="26"/>
          <w:szCs w:val="26"/>
        </w:rPr>
      </w:pPr>
    </w:p>
    <w:p w:rsidR="000B1B73" w:rsidRPr="00E23469" w:rsidRDefault="000B1B73" w:rsidP="000B1B73">
      <w:pPr>
        <w:spacing w:line="360" w:lineRule="auto"/>
        <w:ind w:firstLine="709"/>
        <w:jc w:val="both"/>
        <w:rPr>
          <w:rFonts w:ascii="Century" w:hAnsi="Century"/>
          <w:lang w:val="es-MX"/>
        </w:rPr>
      </w:pPr>
      <w:r w:rsidRPr="00E2346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B1B73" w:rsidRPr="00E23469" w:rsidRDefault="000B1B73" w:rsidP="000B1B73">
      <w:pPr>
        <w:spacing w:line="360" w:lineRule="auto"/>
        <w:ind w:firstLine="709"/>
        <w:jc w:val="both"/>
        <w:rPr>
          <w:rFonts w:ascii="Century" w:hAnsi="Century"/>
          <w:lang w:val="es-MX"/>
        </w:rPr>
      </w:pPr>
    </w:p>
    <w:p w:rsidR="000B1B73" w:rsidRPr="00E23469" w:rsidRDefault="000B1B73" w:rsidP="000B1B73">
      <w:pPr>
        <w:spacing w:line="360" w:lineRule="auto"/>
        <w:ind w:firstLine="709"/>
        <w:jc w:val="center"/>
        <w:rPr>
          <w:rFonts w:ascii="Century" w:hAnsi="Century"/>
          <w:iCs/>
          <w:lang w:val="es-MX"/>
        </w:rPr>
      </w:pPr>
      <w:r w:rsidRPr="00E23469">
        <w:rPr>
          <w:rFonts w:ascii="Century" w:hAnsi="Century"/>
          <w:b/>
          <w:iCs/>
          <w:lang w:val="es-MX"/>
        </w:rPr>
        <w:t>R E S U E L V E</w:t>
      </w:r>
      <w:r w:rsidRPr="00E23469">
        <w:rPr>
          <w:rFonts w:ascii="Century" w:hAnsi="Century"/>
          <w:iCs/>
          <w:lang w:val="es-MX"/>
        </w:rPr>
        <w:t>:</w:t>
      </w:r>
    </w:p>
    <w:p w:rsidR="000B1B73" w:rsidRPr="00E23469" w:rsidRDefault="000B1B73" w:rsidP="000B1B73">
      <w:pPr>
        <w:spacing w:line="360" w:lineRule="auto"/>
        <w:ind w:firstLine="709"/>
        <w:jc w:val="both"/>
        <w:rPr>
          <w:rFonts w:ascii="Century" w:hAnsi="Century"/>
          <w:lang w:val="es-MX"/>
        </w:rPr>
      </w:pPr>
    </w:p>
    <w:p w:rsidR="000B1B73" w:rsidRPr="00E23469" w:rsidRDefault="000B1B73" w:rsidP="000B1B73">
      <w:pPr>
        <w:spacing w:line="360" w:lineRule="auto"/>
        <w:ind w:firstLine="709"/>
        <w:jc w:val="both"/>
        <w:rPr>
          <w:rFonts w:ascii="Century" w:hAnsi="Century"/>
          <w:lang w:val="es-MX"/>
        </w:rPr>
      </w:pPr>
      <w:r w:rsidRPr="00E23469">
        <w:rPr>
          <w:rFonts w:ascii="Century" w:hAnsi="Century"/>
          <w:b/>
          <w:bCs/>
          <w:iCs/>
          <w:lang w:val="es-MX"/>
        </w:rPr>
        <w:t>PRIMERO</w:t>
      </w:r>
      <w:r w:rsidRPr="00E23469">
        <w:rPr>
          <w:rFonts w:ascii="Century" w:hAnsi="Century"/>
          <w:lang w:val="es-MX"/>
        </w:rPr>
        <w:t xml:space="preserve">. Este Juzgado Tercero Administrativo Municipal resultó competente para conocer y resolver del presente proceso administrativo. ------- </w:t>
      </w:r>
    </w:p>
    <w:p w:rsidR="000B1B73" w:rsidRPr="00E23469" w:rsidRDefault="000B1B73" w:rsidP="000B1B73">
      <w:pPr>
        <w:spacing w:line="360" w:lineRule="auto"/>
        <w:ind w:firstLine="709"/>
        <w:jc w:val="both"/>
        <w:rPr>
          <w:rFonts w:ascii="Century" w:hAnsi="Century"/>
          <w:lang w:val="es-MX"/>
        </w:rPr>
      </w:pPr>
    </w:p>
    <w:p w:rsidR="000B1B73" w:rsidRPr="00E23469" w:rsidRDefault="000B1B73" w:rsidP="000B1B73">
      <w:pPr>
        <w:spacing w:line="360" w:lineRule="auto"/>
        <w:ind w:firstLine="709"/>
        <w:jc w:val="both"/>
        <w:rPr>
          <w:rFonts w:ascii="Century" w:hAnsi="Century"/>
          <w:lang w:val="es-MX"/>
        </w:rPr>
      </w:pPr>
      <w:r w:rsidRPr="00E23469">
        <w:rPr>
          <w:rFonts w:ascii="Century" w:hAnsi="Century"/>
          <w:b/>
          <w:bCs/>
          <w:iCs/>
          <w:lang w:val="es-MX"/>
        </w:rPr>
        <w:t xml:space="preserve">SEGUNDO. </w:t>
      </w:r>
      <w:r w:rsidRPr="00E23469">
        <w:rPr>
          <w:rFonts w:ascii="Century" w:hAnsi="Century"/>
          <w:lang w:val="es-MX"/>
        </w:rPr>
        <w:t>Resultó procedente el proceso administrativo promovido por el justiciable, en contra del acta de infracción impugnada. ---------------------</w:t>
      </w:r>
    </w:p>
    <w:p w:rsidR="000B1B73" w:rsidRPr="00E23469" w:rsidRDefault="000B1B73" w:rsidP="000B1B73">
      <w:pPr>
        <w:spacing w:line="360" w:lineRule="auto"/>
        <w:ind w:firstLine="709"/>
        <w:jc w:val="both"/>
        <w:rPr>
          <w:rFonts w:ascii="Century" w:hAnsi="Century"/>
          <w:lang w:val="es-MX"/>
        </w:rPr>
      </w:pPr>
    </w:p>
    <w:p w:rsidR="000B1B73" w:rsidRPr="00E23469" w:rsidRDefault="000B1B73" w:rsidP="000B1B73">
      <w:pPr>
        <w:pStyle w:val="SENTENCIAS"/>
      </w:pPr>
      <w:r w:rsidRPr="00E23469">
        <w:rPr>
          <w:b/>
        </w:rPr>
        <w:t>TERCERO.</w:t>
      </w:r>
      <w:r w:rsidRPr="00E23469">
        <w:t xml:space="preserve"> Se declara el SOBRESEIMIENTO respecto de la Tesorería Municipal y de la Dirección de Recaudación de León Guanajuato autoridades demandadas en la presente causa administrativa, por las razones lógicas y jurídicas expuestas en el CUARTO CONSIDERANDO de esta sentencia. ------</w:t>
      </w:r>
    </w:p>
    <w:p w:rsidR="000B1B73" w:rsidRPr="00E23469" w:rsidRDefault="000B1B73" w:rsidP="000B1B73">
      <w:pPr>
        <w:spacing w:line="360" w:lineRule="auto"/>
        <w:jc w:val="both"/>
        <w:rPr>
          <w:rFonts w:ascii="Century" w:hAnsi="Century"/>
          <w:b/>
          <w:bCs/>
          <w:iCs/>
          <w:lang w:val="es-MX"/>
        </w:rPr>
      </w:pPr>
    </w:p>
    <w:p w:rsidR="000B1B73" w:rsidRPr="00E23469" w:rsidRDefault="000B1B73" w:rsidP="000B1B73">
      <w:pPr>
        <w:pStyle w:val="RESOLUCIONES"/>
      </w:pPr>
      <w:r w:rsidRPr="00E23469">
        <w:rPr>
          <w:b/>
          <w:bCs/>
          <w:iCs/>
          <w:lang w:val="es-MX"/>
        </w:rPr>
        <w:t>CUART</w:t>
      </w:r>
      <w:r w:rsidRPr="00E23469">
        <w:rPr>
          <w:b/>
          <w:bCs/>
          <w:iCs/>
        </w:rPr>
        <w:t xml:space="preserve">O. </w:t>
      </w:r>
      <w:r w:rsidRPr="00E23469">
        <w:t xml:space="preserve">Se decreta </w:t>
      </w:r>
      <w:r w:rsidRPr="00E23469">
        <w:rPr>
          <w:bCs/>
        </w:rPr>
        <w:t>la</w:t>
      </w:r>
      <w:r w:rsidRPr="00E23469">
        <w:rPr>
          <w:b/>
          <w:bCs/>
        </w:rPr>
        <w:t xml:space="preserve"> nulidad total </w:t>
      </w:r>
      <w:r w:rsidRPr="00E23469">
        <w:t xml:space="preserve">del acta de infracción número de folio </w:t>
      </w:r>
      <w:r w:rsidRPr="00E23469">
        <w:rPr>
          <w:b/>
        </w:rPr>
        <w:t xml:space="preserve">T 6021466 (Letra T seis cero dos uno cuatro seis seis) </w:t>
      </w:r>
      <w:r w:rsidRPr="00E23469">
        <w:t>de fecha 06 seis de julio del año 2019 dos mil diecinueve; ello conforme a las consideraciones lógicas y jurídicas expresadas en el Considerando Sexto de esta sentencia. ----</w:t>
      </w:r>
    </w:p>
    <w:p w:rsidR="000B1B73" w:rsidRPr="00E23469" w:rsidRDefault="000B1B73" w:rsidP="000B1B73">
      <w:pPr>
        <w:pStyle w:val="Textoindependiente"/>
        <w:spacing w:line="360" w:lineRule="auto"/>
        <w:ind w:firstLine="709"/>
        <w:rPr>
          <w:rFonts w:ascii="Century" w:hAnsi="Century" w:cs="Calibri"/>
        </w:rPr>
      </w:pPr>
      <w:r w:rsidRPr="00E23469">
        <w:rPr>
          <w:rFonts w:ascii="Century" w:hAnsi="Century" w:cs="Calibri"/>
          <w:b/>
          <w:lang w:val="es-ES"/>
        </w:rPr>
        <w:lastRenderedPageBreak/>
        <w:t>QUIN</w:t>
      </w:r>
      <w:r w:rsidRPr="00E23469">
        <w:rPr>
          <w:rFonts w:ascii="Century" w:hAnsi="Century" w:cs="Calibri"/>
          <w:b/>
        </w:rPr>
        <w:t>TO.</w:t>
      </w:r>
      <w:r w:rsidRPr="00E23469">
        <w:rPr>
          <w:rFonts w:ascii="Century" w:hAnsi="Century" w:cs="Calibri"/>
        </w:rPr>
        <w:t xml:space="preserve"> Se reconoce el derecho del accionante y se condena al Agente de Tránsito Municipal autoridad demandada que realice las gestiones necesarias para la devolución de la cantidad pagada por concepto del acta de infracción declarada nula, de conformidad con lo establecido en el Considerando Octavo de esta resolución. --------------------------------------------------</w:t>
      </w:r>
    </w:p>
    <w:p w:rsidR="000B1B73" w:rsidRPr="00E23469" w:rsidRDefault="000B1B73" w:rsidP="000B1B73">
      <w:pPr>
        <w:pStyle w:val="Textoindependiente"/>
        <w:spacing w:line="360" w:lineRule="auto"/>
        <w:ind w:firstLine="709"/>
        <w:rPr>
          <w:rFonts w:ascii="Century" w:hAnsi="Century" w:cs="Calibri"/>
          <w:b/>
        </w:rPr>
      </w:pPr>
    </w:p>
    <w:p w:rsidR="000B1B73" w:rsidRPr="00E23469" w:rsidRDefault="000B1B73" w:rsidP="000B1B73">
      <w:pPr>
        <w:pStyle w:val="Textoindependiente"/>
        <w:spacing w:line="360" w:lineRule="auto"/>
        <w:ind w:firstLine="708"/>
        <w:rPr>
          <w:rFonts w:ascii="Century" w:hAnsi="Century"/>
        </w:rPr>
      </w:pPr>
      <w:r w:rsidRPr="00E23469">
        <w:rPr>
          <w:rFonts w:ascii="Century" w:hAnsi="Century" w:cs="Calibri"/>
        </w:rPr>
        <w:t xml:space="preserve">Devolución que se deberá realizar dentro de los </w:t>
      </w:r>
      <w:r w:rsidRPr="00E23469">
        <w:rPr>
          <w:rFonts w:ascii="Century" w:hAnsi="Century" w:cs="Calibri"/>
          <w:b/>
        </w:rPr>
        <w:t>15 quince días</w:t>
      </w:r>
      <w:r w:rsidRPr="00E23469">
        <w:rPr>
          <w:rFonts w:ascii="Century" w:hAnsi="Century" w:cs="Calibri"/>
        </w:rPr>
        <w:t xml:space="preserve"> hábiles siguientes a la fecha en que </w:t>
      </w:r>
      <w:r w:rsidRPr="00E23469">
        <w:rPr>
          <w:rFonts w:ascii="Century" w:hAnsi="Century" w:cs="Calibri"/>
          <w:b/>
        </w:rPr>
        <w:t>cause ejecutoria</w:t>
      </w:r>
      <w:r w:rsidRPr="00E23469">
        <w:rPr>
          <w:rFonts w:ascii="Century" w:hAnsi="Century" w:cs="Calibri"/>
        </w:rPr>
        <w:t xml:space="preserve"> la presente resolución; debiendo informar a este Juzgado del cumplimiento dado al presente resolutivo, acompañando las constancias relativas que así lo acrediten. ------------------------ </w:t>
      </w:r>
    </w:p>
    <w:p w:rsidR="000B1B73" w:rsidRPr="00E23469" w:rsidRDefault="000B1B73" w:rsidP="000B1B73">
      <w:pPr>
        <w:pStyle w:val="SENTENCIAS"/>
        <w:rPr>
          <w:b/>
          <w:lang w:val="es-MX"/>
        </w:rPr>
      </w:pPr>
    </w:p>
    <w:p w:rsidR="000B1B73" w:rsidRPr="00E23469" w:rsidRDefault="000B1B73" w:rsidP="000B1B73">
      <w:pPr>
        <w:pStyle w:val="SENTENCIAS"/>
        <w:rPr>
          <w:lang w:val="es-MX"/>
        </w:rPr>
      </w:pPr>
      <w:r w:rsidRPr="00E23469">
        <w:rPr>
          <w:b/>
          <w:lang w:val="es-MX"/>
        </w:rPr>
        <w:t>Notifíquese a la autoridad demandada por oficio y a la parte actora personalmente.</w:t>
      </w:r>
      <w:r w:rsidRPr="00E23469">
        <w:rPr>
          <w:lang w:val="es-MX"/>
        </w:rPr>
        <w:t xml:space="preserve"> ------------------------------------------------------------------------------------ </w:t>
      </w:r>
    </w:p>
    <w:p w:rsidR="000B1B73" w:rsidRPr="00E23469" w:rsidRDefault="000B1B73" w:rsidP="000B1B73">
      <w:pPr>
        <w:pStyle w:val="SENTENCIAS"/>
        <w:rPr>
          <w:lang w:val="es-MX"/>
        </w:rPr>
      </w:pPr>
    </w:p>
    <w:p w:rsidR="000B1B73" w:rsidRPr="00E23469" w:rsidRDefault="000B1B73" w:rsidP="000B1B73">
      <w:pPr>
        <w:pStyle w:val="SENTENCIAS"/>
        <w:rPr>
          <w:shd w:val="clear" w:color="auto" w:fill="FFFFFF"/>
        </w:rPr>
      </w:pPr>
      <w:r w:rsidRPr="00E23469">
        <w:rPr>
          <w:shd w:val="clear" w:color="auto" w:fill="FFFFFF"/>
        </w:rPr>
        <w:t xml:space="preserve">En su oportunidad, archívese este expediente, como asunto totalmente concluido y dese de baja en </w:t>
      </w:r>
      <w:r w:rsidRPr="00E23469">
        <w:t xml:space="preserve">el Sistema de Control de Expedientes de los Juzgados Administrativos Municipales que se </w:t>
      </w:r>
      <w:r w:rsidRPr="00E23469">
        <w:rPr>
          <w:shd w:val="clear" w:color="auto" w:fill="FFFFFF"/>
        </w:rPr>
        <w:t>lleva para tal efecto. --------------</w:t>
      </w:r>
    </w:p>
    <w:p w:rsidR="000B1B73" w:rsidRPr="00E23469" w:rsidRDefault="000B1B73" w:rsidP="000B1B73">
      <w:pPr>
        <w:pStyle w:val="SENTENCIAS"/>
      </w:pPr>
    </w:p>
    <w:p w:rsidR="000B1B73" w:rsidRPr="00E23469" w:rsidRDefault="000B1B73" w:rsidP="000B1B73">
      <w:pPr>
        <w:pStyle w:val="SENTENCIAS"/>
      </w:pPr>
      <w:r w:rsidRPr="00E23469">
        <w:t xml:space="preserve">Así lo resolvió y firma la Jueza del Juzgado Tercero Administrativo Municipal de León, Guanajuato, licenciada </w:t>
      </w:r>
      <w:r w:rsidRPr="00E23469">
        <w:rPr>
          <w:b/>
          <w:bCs/>
        </w:rPr>
        <w:t>María Guadalupe Garza Lozornio</w:t>
      </w:r>
      <w:r w:rsidRPr="00E23469">
        <w:t xml:space="preserve">, quien actúa asistida en forma legal con Secretario de Estudio y Cuenta, licenciado </w:t>
      </w:r>
      <w:r w:rsidRPr="00E23469">
        <w:rPr>
          <w:b/>
          <w:bCs/>
        </w:rPr>
        <w:t>Christian Helmut Emmanuel Schonwald Escalante</w:t>
      </w:r>
      <w:r w:rsidRPr="00E23469">
        <w:rPr>
          <w:bCs/>
        </w:rPr>
        <w:t>,</w:t>
      </w:r>
      <w:r w:rsidRPr="00E23469">
        <w:rPr>
          <w:b/>
          <w:bCs/>
        </w:rPr>
        <w:t xml:space="preserve"> </w:t>
      </w:r>
      <w:r w:rsidRPr="00E23469">
        <w:t>quien da fe. ---------------------------------------------------------------------------------------------------</w:t>
      </w:r>
    </w:p>
    <w:p w:rsidR="000B1B73" w:rsidRPr="00E23469" w:rsidRDefault="000B1B73" w:rsidP="000B1B73">
      <w:pPr>
        <w:spacing w:line="360" w:lineRule="auto"/>
        <w:ind w:firstLine="709"/>
        <w:jc w:val="both"/>
      </w:pPr>
    </w:p>
    <w:p w:rsidR="000B1B73" w:rsidRPr="00E23469" w:rsidRDefault="000B1B73" w:rsidP="000B1B73"/>
    <w:p w:rsidR="005E0B18" w:rsidRPr="00E23469" w:rsidRDefault="005E0B18"/>
    <w:sectPr w:rsidR="005E0B18" w:rsidRPr="00E23469" w:rsidSect="008C102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F86" w:rsidRDefault="00830F86">
      <w:r>
        <w:separator/>
      </w:r>
    </w:p>
  </w:endnote>
  <w:endnote w:type="continuationSeparator" w:id="0">
    <w:p w:rsidR="00830F86" w:rsidRDefault="0083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B1B7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34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3469">
              <w:rPr>
                <w:rFonts w:ascii="Century" w:hAnsi="Century"/>
                <w:b/>
                <w:bCs/>
                <w:noProof/>
                <w:sz w:val="14"/>
                <w:szCs w:val="14"/>
              </w:rPr>
              <w:t>18</w:t>
            </w:r>
            <w:r w:rsidRPr="007F7AC8">
              <w:rPr>
                <w:rFonts w:ascii="Century" w:hAnsi="Century"/>
                <w:b/>
                <w:bCs/>
                <w:sz w:val="14"/>
                <w:szCs w:val="14"/>
              </w:rPr>
              <w:fldChar w:fldCharType="end"/>
            </w:r>
          </w:p>
        </w:sdtContent>
      </w:sdt>
    </w:sdtContent>
  </w:sdt>
  <w:p w:rsidR="002B2F1A" w:rsidRPr="007F7AC8" w:rsidRDefault="00830F8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F86" w:rsidRDefault="00830F86">
      <w:r>
        <w:separator/>
      </w:r>
    </w:p>
  </w:footnote>
  <w:footnote w:type="continuationSeparator" w:id="0">
    <w:p w:rsidR="00830F86" w:rsidRDefault="00830F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30F86">
    <w:pPr>
      <w:pStyle w:val="Encabezado"/>
      <w:framePr w:wrap="around" w:vAnchor="text" w:hAnchor="margin" w:xAlign="center" w:y="1"/>
      <w:rPr>
        <w:rStyle w:val="Nmerodepgina"/>
      </w:rPr>
    </w:pPr>
  </w:p>
  <w:p w:rsidR="002B2F1A" w:rsidRDefault="00830F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30F86" w:rsidP="007F7AC8">
    <w:pPr>
      <w:pStyle w:val="Encabezado"/>
      <w:jc w:val="right"/>
      <w:rPr>
        <w:color w:val="7F7F7F" w:themeColor="text1" w:themeTint="80"/>
      </w:rPr>
    </w:pPr>
  </w:p>
  <w:p w:rsidR="002B2F1A" w:rsidRDefault="00830F86" w:rsidP="007F7AC8">
    <w:pPr>
      <w:pStyle w:val="Encabezado"/>
      <w:jc w:val="right"/>
      <w:rPr>
        <w:color w:val="7F7F7F" w:themeColor="text1" w:themeTint="80"/>
      </w:rPr>
    </w:pPr>
  </w:p>
  <w:p w:rsidR="002B2F1A" w:rsidRDefault="00830F86" w:rsidP="007F7AC8">
    <w:pPr>
      <w:pStyle w:val="Encabezado"/>
      <w:jc w:val="right"/>
      <w:rPr>
        <w:color w:val="7F7F7F" w:themeColor="text1" w:themeTint="80"/>
      </w:rPr>
    </w:pPr>
  </w:p>
  <w:p w:rsidR="002B2F1A" w:rsidRDefault="00830F86" w:rsidP="007F7AC8">
    <w:pPr>
      <w:pStyle w:val="Encabezado"/>
      <w:jc w:val="right"/>
      <w:rPr>
        <w:color w:val="7F7F7F" w:themeColor="text1" w:themeTint="80"/>
      </w:rPr>
    </w:pPr>
  </w:p>
  <w:p w:rsidR="002B2F1A" w:rsidRDefault="000B1B73" w:rsidP="007F7AC8">
    <w:pPr>
      <w:pStyle w:val="Encabezado"/>
      <w:jc w:val="right"/>
    </w:pPr>
    <w:r>
      <w:rPr>
        <w:color w:val="7F7F7F" w:themeColor="text1" w:themeTint="80"/>
      </w:rPr>
      <w:t>Expediente Número 1848/3erJAM/2019-JN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30F86">
    <w:pPr>
      <w:pStyle w:val="Encabezado"/>
      <w:jc w:val="right"/>
      <w:rPr>
        <w:color w:val="548DD4" w:themeColor="text2" w:themeTint="99"/>
        <w:lang w:val="es-ES"/>
      </w:rPr>
    </w:pPr>
  </w:p>
  <w:p w:rsidR="002B2F1A" w:rsidRDefault="00830F86">
    <w:pPr>
      <w:pStyle w:val="Encabezado"/>
      <w:jc w:val="right"/>
      <w:rPr>
        <w:color w:val="548DD4" w:themeColor="text2" w:themeTint="99"/>
        <w:lang w:val="es-ES"/>
      </w:rPr>
    </w:pPr>
  </w:p>
  <w:p w:rsidR="002B2F1A" w:rsidRDefault="00830F86">
    <w:pPr>
      <w:pStyle w:val="Encabezado"/>
      <w:jc w:val="right"/>
      <w:rPr>
        <w:color w:val="548DD4" w:themeColor="text2" w:themeTint="99"/>
        <w:lang w:val="es-ES"/>
      </w:rPr>
    </w:pPr>
  </w:p>
  <w:p w:rsidR="002B2F1A" w:rsidRDefault="00830F86">
    <w:pPr>
      <w:pStyle w:val="Encabezado"/>
      <w:jc w:val="right"/>
      <w:rPr>
        <w:color w:val="548DD4" w:themeColor="text2" w:themeTint="99"/>
        <w:lang w:val="es-ES"/>
      </w:rPr>
    </w:pPr>
  </w:p>
  <w:p w:rsidR="002B2F1A" w:rsidRDefault="00830F86">
    <w:pPr>
      <w:pStyle w:val="Encabezado"/>
      <w:jc w:val="right"/>
      <w:rPr>
        <w:color w:val="548DD4" w:themeColor="text2" w:themeTint="99"/>
        <w:lang w:val="es-ES"/>
      </w:rPr>
    </w:pPr>
  </w:p>
  <w:p w:rsidR="002B2F1A" w:rsidRDefault="000B1B7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B73"/>
    <w:rsid w:val="000B1B73"/>
    <w:rsid w:val="005E0B18"/>
    <w:rsid w:val="0082371D"/>
    <w:rsid w:val="00830F86"/>
    <w:rsid w:val="00E23469"/>
    <w:rsid w:val="00E27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E8DA82-B714-4963-9958-A76B2DE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B7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1B73"/>
    <w:pPr>
      <w:jc w:val="both"/>
    </w:pPr>
    <w:rPr>
      <w:lang w:val="es-MX"/>
    </w:rPr>
  </w:style>
  <w:style w:type="character" w:customStyle="1" w:styleId="TextoindependienteCar">
    <w:name w:val="Texto independiente Car"/>
    <w:basedOn w:val="Fuentedeprrafopredeter"/>
    <w:link w:val="Textoindependiente"/>
    <w:rsid w:val="000B1B73"/>
    <w:rPr>
      <w:rFonts w:ascii="Times New Roman" w:eastAsia="Calibri" w:hAnsi="Times New Roman" w:cs="Times New Roman"/>
      <w:sz w:val="24"/>
      <w:szCs w:val="24"/>
      <w:lang w:eastAsia="es-ES"/>
    </w:rPr>
  </w:style>
  <w:style w:type="character" w:styleId="Nmerodepgina">
    <w:name w:val="page number"/>
    <w:semiHidden/>
    <w:rsid w:val="000B1B73"/>
    <w:rPr>
      <w:rFonts w:cs="Times New Roman"/>
    </w:rPr>
  </w:style>
  <w:style w:type="paragraph" w:styleId="Encabezado">
    <w:name w:val="header"/>
    <w:basedOn w:val="Normal"/>
    <w:link w:val="EncabezadoCar"/>
    <w:uiPriority w:val="99"/>
    <w:rsid w:val="000B1B73"/>
    <w:pPr>
      <w:tabs>
        <w:tab w:val="center" w:pos="4419"/>
        <w:tab w:val="right" w:pos="8838"/>
      </w:tabs>
    </w:pPr>
    <w:rPr>
      <w:lang w:val="es-MX"/>
    </w:rPr>
  </w:style>
  <w:style w:type="character" w:customStyle="1" w:styleId="EncabezadoCar">
    <w:name w:val="Encabezado Car"/>
    <w:basedOn w:val="Fuentedeprrafopredeter"/>
    <w:link w:val="Encabezado"/>
    <w:uiPriority w:val="99"/>
    <w:rsid w:val="000B1B7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B1B73"/>
    <w:pPr>
      <w:tabs>
        <w:tab w:val="center" w:pos="4419"/>
        <w:tab w:val="right" w:pos="8838"/>
      </w:tabs>
    </w:pPr>
  </w:style>
  <w:style w:type="character" w:customStyle="1" w:styleId="PiedepginaCar">
    <w:name w:val="Pie de página Car"/>
    <w:basedOn w:val="Fuentedeprrafopredeter"/>
    <w:link w:val="Piedepgina"/>
    <w:uiPriority w:val="99"/>
    <w:rsid w:val="000B1B73"/>
    <w:rPr>
      <w:rFonts w:ascii="Times New Roman" w:eastAsia="Calibri" w:hAnsi="Times New Roman" w:cs="Times New Roman"/>
      <w:sz w:val="24"/>
      <w:szCs w:val="24"/>
      <w:lang w:val="es-ES" w:eastAsia="es-ES"/>
    </w:rPr>
  </w:style>
  <w:style w:type="paragraph" w:customStyle="1" w:styleId="SENTENCIAS">
    <w:name w:val="SENTENCIAS"/>
    <w:basedOn w:val="Normal"/>
    <w:qFormat/>
    <w:rsid w:val="000B1B73"/>
    <w:pPr>
      <w:spacing w:line="360" w:lineRule="auto"/>
      <w:ind w:firstLine="708"/>
      <w:jc w:val="both"/>
    </w:pPr>
    <w:rPr>
      <w:rFonts w:ascii="Century" w:hAnsi="Century"/>
    </w:rPr>
  </w:style>
  <w:style w:type="paragraph" w:customStyle="1" w:styleId="TESISYJURIS">
    <w:name w:val="TESIS Y JURIS"/>
    <w:basedOn w:val="SENTENCIAS"/>
    <w:qFormat/>
    <w:rsid w:val="000B1B73"/>
    <w:pPr>
      <w:spacing w:line="240" w:lineRule="auto"/>
      <w:ind w:firstLine="709"/>
    </w:pPr>
    <w:rPr>
      <w:bCs/>
      <w:i/>
      <w:iCs/>
    </w:rPr>
  </w:style>
  <w:style w:type="paragraph" w:customStyle="1" w:styleId="RESOLUCIONES">
    <w:name w:val="RESOLUCIONES"/>
    <w:basedOn w:val="Normal"/>
    <w:link w:val="RESOLUCIONESCar"/>
    <w:qFormat/>
    <w:rsid w:val="000B1B7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B1B7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B1B7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B1B73"/>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0B1B73"/>
    <w:pPr>
      <w:ind w:left="708"/>
    </w:pPr>
    <w:rPr>
      <w:rFonts w:eastAsia="Times New Roman"/>
    </w:rPr>
  </w:style>
  <w:style w:type="paragraph" w:customStyle="1" w:styleId="Default">
    <w:name w:val="Default"/>
    <w:basedOn w:val="Normal"/>
    <w:rsid w:val="000B1B73"/>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0B1B7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5881</Words>
  <Characters>32351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2020-02-21T20:40:00Z</cp:lastPrinted>
  <dcterms:created xsi:type="dcterms:W3CDTF">2020-02-21T19:21:00Z</dcterms:created>
  <dcterms:modified xsi:type="dcterms:W3CDTF">2020-04-09T14:21:00Z</dcterms:modified>
</cp:coreProperties>
</file>