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A9" w:rsidRPr="00FC22F8" w:rsidRDefault="00AA7DA9" w:rsidP="00AA7DA9">
      <w:pPr>
        <w:spacing w:line="360" w:lineRule="auto"/>
        <w:ind w:firstLine="709"/>
        <w:jc w:val="both"/>
        <w:rPr>
          <w:rFonts w:ascii="Century" w:hAnsi="Century"/>
        </w:rPr>
      </w:pPr>
      <w:bookmarkStart w:id="0" w:name="_GoBack"/>
      <w:bookmarkEnd w:id="0"/>
      <w:r w:rsidRPr="00FC22F8">
        <w:rPr>
          <w:rFonts w:ascii="Century" w:hAnsi="Century"/>
        </w:rPr>
        <w:t>León, Guanajuato, a 29 veintinueve de noviembre del año 2019 dos mil diecinueve. -------------------------------------------------------------------------------------------</w:t>
      </w:r>
    </w:p>
    <w:p w:rsidR="00AA7DA9" w:rsidRPr="00FC22F8" w:rsidRDefault="00AA7DA9" w:rsidP="00AA7DA9">
      <w:pPr>
        <w:spacing w:line="360" w:lineRule="auto"/>
        <w:ind w:firstLine="709"/>
        <w:jc w:val="both"/>
        <w:rPr>
          <w:rFonts w:ascii="Century" w:hAnsi="Century"/>
        </w:rPr>
      </w:pPr>
    </w:p>
    <w:p w:rsidR="00AA7DA9" w:rsidRPr="00FC22F8" w:rsidRDefault="00AA7DA9" w:rsidP="00AA7DA9">
      <w:pPr>
        <w:spacing w:line="360" w:lineRule="auto"/>
        <w:ind w:firstLine="709"/>
        <w:jc w:val="both"/>
        <w:rPr>
          <w:rFonts w:ascii="Century" w:hAnsi="Century"/>
        </w:rPr>
      </w:pPr>
      <w:r w:rsidRPr="00FC22F8">
        <w:rPr>
          <w:rFonts w:ascii="Century" w:hAnsi="Century"/>
          <w:b/>
        </w:rPr>
        <w:t>V I S T O</w:t>
      </w:r>
      <w:r w:rsidRPr="00FC22F8">
        <w:rPr>
          <w:rFonts w:ascii="Century" w:hAnsi="Century"/>
        </w:rPr>
        <w:t xml:space="preserve"> para resolver el expediente número </w:t>
      </w:r>
      <w:r w:rsidRPr="00FC22F8">
        <w:rPr>
          <w:rFonts w:ascii="Century" w:hAnsi="Century"/>
          <w:b/>
        </w:rPr>
        <w:t>0810/3erJAM/2019-JN</w:t>
      </w:r>
      <w:r w:rsidRPr="00FC22F8">
        <w:rPr>
          <w:rFonts w:ascii="Century" w:hAnsi="Century"/>
        </w:rPr>
        <w:t xml:space="preserve">, que contiene las actuaciones del proceso administrativo iniciado con motivo de la demanda interpuesta por el ciudadano </w:t>
      </w:r>
      <w:r w:rsidR="00FC22F8" w:rsidRPr="00FC22F8">
        <w:rPr>
          <w:rFonts w:ascii="Century" w:hAnsi="Century"/>
        </w:rPr>
        <w:t>(…)</w:t>
      </w:r>
      <w:r w:rsidRPr="00FC22F8">
        <w:rPr>
          <w:rFonts w:ascii="Century" w:hAnsi="Century"/>
          <w:b/>
        </w:rPr>
        <w:t>;</w:t>
      </w:r>
      <w:r w:rsidRPr="00FC22F8">
        <w:rPr>
          <w:rFonts w:ascii="Century" w:hAnsi="Century"/>
        </w:rPr>
        <w:t xml:space="preserve"> y -------</w:t>
      </w:r>
    </w:p>
    <w:p w:rsidR="00AA7DA9" w:rsidRPr="00FC22F8" w:rsidRDefault="00AA7DA9" w:rsidP="00AA7DA9">
      <w:pPr>
        <w:spacing w:line="360" w:lineRule="auto"/>
        <w:jc w:val="both"/>
        <w:rPr>
          <w:rFonts w:ascii="Century" w:hAnsi="Century"/>
        </w:rPr>
      </w:pPr>
    </w:p>
    <w:p w:rsidR="00AA7DA9" w:rsidRPr="00FC22F8" w:rsidRDefault="00AA7DA9" w:rsidP="00AA7DA9">
      <w:pPr>
        <w:spacing w:line="360" w:lineRule="auto"/>
        <w:ind w:firstLine="709"/>
        <w:jc w:val="center"/>
        <w:rPr>
          <w:rFonts w:ascii="Century" w:hAnsi="Century"/>
          <w:b/>
        </w:rPr>
      </w:pPr>
      <w:r w:rsidRPr="00FC22F8">
        <w:rPr>
          <w:rFonts w:ascii="Century" w:hAnsi="Century"/>
          <w:b/>
        </w:rPr>
        <w:t>R E S U L T A N D O S:</w:t>
      </w:r>
    </w:p>
    <w:p w:rsidR="00AA7DA9" w:rsidRPr="00FC22F8" w:rsidRDefault="00AA7DA9" w:rsidP="00AA7DA9">
      <w:pPr>
        <w:spacing w:line="360" w:lineRule="auto"/>
        <w:ind w:firstLine="709"/>
        <w:jc w:val="both"/>
        <w:rPr>
          <w:rFonts w:ascii="Century" w:hAnsi="Century"/>
        </w:rPr>
      </w:pPr>
    </w:p>
    <w:p w:rsidR="00AA7DA9" w:rsidRPr="00FC22F8" w:rsidRDefault="00AA7DA9" w:rsidP="00AA7DA9">
      <w:pPr>
        <w:spacing w:line="360" w:lineRule="auto"/>
        <w:ind w:firstLine="709"/>
        <w:jc w:val="both"/>
        <w:rPr>
          <w:rFonts w:ascii="Century" w:hAnsi="Century"/>
        </w:rPr>
      </w:pPr>
      <w:r w:rsidRPr="00FC22F8">
        <w:rPr>
          <w:rFonts w:ascii="Century" w:hAnsi="Century"/>
          <w:b/>
        </w:rPr>
        <w:t xml:space="preserve">PRIMERO. </w:t>
      </w:r>
      <w:r w:rsidRPr="00FC22F8">
        <w:rPr>
          <w:rFonts w:ascii="Century" w:hAnsi="Century"/>
        </w:rPr>
        <w:t xml:space="preserve">Mediante escrito presentado en la Oficialía Común de Partes de los Juzgados Administrativos Municipales </w:t>
      </w:r>
      <w:r w:rsidR="001759BF" w:rsidRPr="00FC22F8">
        <w:rPr>
          <w:rFonts w:ascii="Century" w:hAnsi="Century"/>
        </w:rPr>
        <w:t xml:space="preserve">de León, Guanajuato, en fecha 02 dos de mayo </w:t>
      </w:r>
      <w:r w:rsidRPr="00FC22F8">
        <w:rPr>
          <w:rFonts w:ascii="Century" w:hAnsi="Century"/>
        </w:rPr>
        <w:t xml:space="preserve">del año 2019 dos mil diecinueve, la parte actora presentó demanda de nulidad, señalando como acto impugnado el acta de infracción con número de folio </w:t>
      </w:r>
      <w:r w:rsidR="001759BF" w:rsidRPr="00FC22F8">
        <w:rPr>
          <w:rFonts w:ascii="Century" w:hAnsi="Century"/>
          <w:b/>
        </w:rPr>
        <w:t>T 6021932</w:t>
      </w:r>
      <w:r w:rsidRPr="00FC22F8">
        <w:rPr>
          <w:rFonts w:ascii="Century" w:hAnsi="Century"/>
          <w:b/>
        </w:rPr>
        <w:t xml:space="preserve"> (Letra T seis cero </w:t>
      </w:r>
      <w:r w:rsidR="001759BF" w:rsidRPr="00FC22F8">
        <w:rPr>
          <w:rFonts w:ascii="Century" w:hAnsi="Century"/>
          <w:b/>
        </w:rPr>
        <w:t>dos uno nueve tres dos</w:t>
      </w:r>
      <w:r w:rsidRPr="00FC22F8">
        <w:rPr>
          <w:rFonts w:ascii="Century" w:hAnsi="Century"/>
          <w:b/>
        </w:rPr>
        <w:t xml:space="preserve">) </w:t>
      </w:r>
      <w:r w:rsidR="001759BF" w:rsidRPr="00FC22F8">
        <w:rPr>
          <w:rFonts w:ascii="Century" w:hAnsi="Century"/>
        </w:rPr>
        <w:t xml:space="preserve">de fecha </w:t>
      </w:r>
      <w:r w:rsidRPr="00FC22F8">
        <w:rPr>
          <w:rFonts w:ascii="Century" w:hAnsi="Century"/>
        </w:rPr>
        <w:t>2</w:t>
      </w:r>
      <w:r w:rsidR="001759BF" w:rsidRPr="00FC22F8">
        <w:rPr>
          <w:rFonts w:ascii="Century" w:hAnsi="Century"/>
        </w:rPr>
        <w:t>8 veintiocho de febrero</w:t>
      </w:r>
      <w:r w:rsidRPr="00FC22F8">
        <w:rPr>
          <w:rFonts w:ascii="Century" w:hAnsi="Century"/>
        </w:rPr>
        <w:t xml:space="preserve"> del año 2019 dos mil diecinueve y como autoridades demandadas al Agente de Tránsito Municipal.---------</w:t>
      </w:r>
      <w:r w:rsidR="001759BF" w:rsidRPr="00FC22F8">
        <w:rPr>
          <w:rFonts w:ascii="Century" w:hAnsi="Century"/>
        </w:rPr>
        <w:t>---------</w:t>
      </w:r>
    </w:p>
    <w:p w:rsidR="00AA7DA9" w:rsidRPr="00FC22F8" w:rsidRDefault="00AA7DA9" w:rsidP="00AA7DA9">
      <w:pPr>
        <w:spacing w:line="360" w:lineRule="auto"/>
        <w:jc w:val="both"/>
        <w:rPr>
          <w:rFonts w:ascii="Century" w:hAnsi="Century"/>
          <w:b/>
        </w:rPr>
      </w:pPr>
    </w:p>
    <w:p w:rsidR="00AA7DA9" w:rsidRPr="00FC22F8" w:rsidRDefault="00AA7DA9" w:rsidP="00AA7DA9">
      <w:pPr>
        <w:spacing w:line="360" w:lineRule="auto"/>
        <w:ind w:firstLine="708"/>
        <w:jc w:val="both"/>
        <w:rPr>
          <w:rFonts w:ascii="Century" w:hAnsi="Century"/>
        </w:rPr>
      </w:pPr>
      <w:r w:rsidRPr="00FC22F8">
        <w:rPr>
          <w:rFonts w:ascii="Century" w:hAnsi="Century"/>
          <w:b/>
        </w:rPr>
        <w:t xml:space="preserve">SEGUNDO. </w:t>
      </w:r>
      <w:r w:rsidR="001759BF" w:rsidRPr="00FC22F8">
        <w:rPr>
          <w:rFonts w:ascii="Century" w:hAnsi="Century"/>
        </w:rPr>
        <w:t xml:space="preserve">Por auto de fecha 10 diez de mayo </w:t>
      </w:r>
      <w:r w:rsidRPr="00FC22F8">
        <w:rPr>
          <w:rFonts w:ascii="Century" w:hAnsi="Century"/>
        </w:rPr>
        <w:t>del año 2019 dos mil diecinueve, se admite a trámite la demanda y se ordena correr traslado a la autor</w:t>
      </w:r>
      <w:r w:rsidR="001759BF" w:rsidRPr="00FC22F8">
        <w:rPr>
          <w:rFonts w:ascii="Century" w:hAnsi="Century"/>
        </w:rPr>
        <w:t>idad demandada, se le admite la prueba documental pública anexa</w:t>
      </w:r>
      <w:r w:rsidRPr="00FC22F8">
        <w:rPr>
          <w:rFonts w:ascii="Century" w:hAnsi="Century"/>
        </w:rPr>
        <w:t xml:space="preserve"> en original </w:t>
      </w:r>
      <w:r w:rsidR="001759BF" w:rsidRPr="00FC22F8">
        <w:rPr>
          <w:rFonts w:ascii="Century" w:hAnsi="Century"/>
        </w:rPr>
        <w:t>a su escrito de demanda, misma que se tiene por desahogada</w:t>
      </w:r>
      <w:r w:rsidRPr="00FC22F8">
        <w:rPr>
          <w:rFonts w:ascii="Century" w:hAnsi="Century"/>
        </w:rPr>
        <w:t xml:space="preserve"> desde ese momento debido a su propia naturaleza. De igual manera se admite la prueba presuncional en su doble sentido en lo que beneficie a la actora. --------</w:t>
      </w:r>
    </w:p>
    <w:p w:rsidR="001759BF" w:rsidRPr="00FC22F8" w:rsidRDefault="001759BF" w:rsidP="00AA7DA9">
      <w:pPr>
        <w:spacing w:line="360" w:lineRule="auto"/>
        <w:ind w:firstLine="708"/>
        <w:jc w:val="both"/>
        <w:rPr>
          <w:rFonts w:ascii="Century" w:hAnsi="Century"/>
        </w:rPr>
      </w:pPr>
    </w:p>
    <w:p w:rsidR="001759BF" w:rsidRPr="00FC22F8" w:rsidRDefault="001759BF" w:rsidP="00AA7DA9">
      <w:pPr>
        <w:spacing w:line="360" w:lineRule="auto"/>
        <w:ind w:firstLine="708"/>
        <w:jc w:val="both"/>
        <w:rPr>
          <w:rFonts w:ascii="Century" w:hAnsi="Century"/>
        </w:rPr>
      </w:pPr>
      <w:r w:rsidRPr="00FC22F8">
        <w:rPr>
          <w:rFonts w:ascii="Century" w:hAnsi="Century"/>
        </w:rPr>
        <w:t>Se requiere al promovente para que respecto de la prueba de informe de autoridad que ofrece, señale de maner</w:t>
      </w:r>
      <w:r w:rsidR="00B311F4" w:rsidRPr="00FC22F8">
        <w:rPr>
          <w:rFonts w:ascii="Century" w:hAnsi="Century"/>
        </w:rPr>
        <w:t>a puntual</w:t>
      </w:r>
      <w:r w:rsidRPr="00FC22F8">
        <w:rPr>
          <w:rFonts w:ascii="Century" w:hAnsi="Century"/>
        </w:rPr>
        <w:t xml:space="preserve"> </w:t>
      </w:r>
      <w:r w:rsidR="00B311F4" w:rsidRPr="00FC22F8">
        <w:rPr>
          <w:rFonts w:ascii="Century" w:hAnsi="Century"/>
        </w:rPr>
        <w:t xml:space="preserve">y precisa cual es la autoridad administrativa que solicita por parte de la suscrita, esté en condiciones de comunicar por escrito el o los hechos o circunstancias sobre las cuales versa la información que en su caso brinde la misma en cuanto a lo que haya conocido, deba de conocer con motivo o durante el desempeño de sus funciones. --------------------------------------------------------------------------------------------  </w:t>
      </w:r>
    </w:p>
    <w:p w:rsidR="001759BF" w:rsidRPr="00FC22F8" w:rsidRDefault="001759BF" w:rsidP="00AA7DA9">
      <w:pPr>
        <w:spacing w:line="360" w:lineRule="auto"/>
        <w:ind w:firstLine="708"/>
        <w:jc w:val="both"/>
        <w:rPr>
          <w:rFonts w:ascii="Century" w:hAnsi="Century"/>
        </w:rPr>
      </w:pPr>
    </w:p>
    <w:p w:rsidR="001759BF" w:rsidRPr="00FC22F8" w:rsidRDefault="001759BF" w:rsidP="001759BF">
      <w:pPr>
        <w:spacing w:line="360" w:lineRule="auto"/>
        <w:ind w:firstLine="709"/>
        <w:jc w:val="both"/>
        <w:rPr>
          <w:rFonts w:ascii="Century" w:hAnsi="Century"/>
        </w:rPr>
      </w:pPr>
      <w:r w:rsidRPr="00FC22F8">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311F4" w:rsidRPr="00FC22F8" w:rsidRDefault="00B311F4" w:rsidP="001759BF">
      <w:pPr>
        <w:spacing w:line="360" w:lineRule="auto"/>
        <w:ind w:firstLine="709"/>
        <w:jc w:val="both"/>
        <w:rPr>
          <w:rFonts w:ascii="Century" w:hAnsi="Century"/>
        </w:rPr>
      </w:pPr>
    </w:p>
    <w:p w:rsidR="00B311F4" w:rsidRPr="00FC22F8" w:rsidRDefault="00B311F4" w:rsidP="001759BF">
      <w:pPr>
        <w:spacing w:line="360" w:lineRule="auto"/>
        <w:ind w:firstLine="709"/>
        <w:jc w:val="both"/>
        <w:rPr>
          <w:rFonts w:ascii="Century" w:hAnsi="Century"/>
        </w:rPr>
      </w:pPr>
      <w:r w:rsidRPr="00FC22F8">
        <w:rPr>
          <w:rFonts w:ascii="Century" w:hAnsi="Century"/>
        </w:rPr>
        <w:t>No ha lugar a acordar de conformidad lo planteado por la parte demandante en cuanto a la suspensión del acto reclamado con efectos restitutorios. ----------------------------------------------------------------------------------------</w:t>
      </w:r>
    </w:p>
    <w:p w:rsidR="00AA7DA9" w:rsidRPr="00FC22F8" w:rsidRDefault="00AA7DA9" w:rsidP="00AA7DA9">
      <w:pPr>
        <w:spacing w:line="360" w:lineRule="auto"/>
        <w:jc w:val="both"/>
        <w:rPr>
          <w:rFonts w:ascii="Century" w:hAnsi="Century"/>
        </w:rPr>
      </w:pPr>
    </w:p>
    <w:p w:rsidR="00AF142A" w:rsidRPr="00FC22F8" w:rsidRDefault="00AA7DA9" w:rsidP="00AF142A">
      <w:pPr>
        <w:spacing w:line="360" w:lineRule="auto"/>
        <w:ind w:firstLine="708"/>
        <w:jc w:val="both"/>
        <w:rPr>
          <w:rFonts w:ascii="Century" w:hAnsi="Century"/>
        </w:rPr>
      </w:pPr>
      <w:r w:rsidRPr="00FC22F8">
        <w:rPr>
          <w:rFonts w:ascii="Century" w:hAnsi="Century"/>
          <w:b/>
        </w:rPr>
        <w:t xml:space="preserve">TERCERO. </w:t>
      </w:r>
      <w:r w:rsidR="00AF142A" w:rsidRPr="00FC22F8">
        <w:rPr>
          <w:rFonts w:ascii="Century" w:hAnsi="Century"/>
        </w:rPr>
        <w:t xml:space="preserve">Mediante auto de fecha 10 diez de junio </w:t>
      </w:r>
      <w:r w:rsidRPr="00FC22F8">
        <w:rPr>
          <w:rFonts w:ascii="Century" w:hAnsi="Century"/>
        </w:rPr>
        <w:t xml:space="preserve">del año 2019 dos mil diecinueve, </w:t>
      </w:r>
      <w:r w:rsidR="00AF142A" w:rsidRPr="00FC22F8">
        <w:rPr>
          <w:rFonts w:ascii="Century" w:hAnsi="Century"/>
        </w:rPr>
        <w:t>se tiene a la parte actora por no cumpliendo en tiempo y forma con el requerimiento hecho mediante acuerdo de fecha 10 diez de mayo del año 2019 dos mil diecinueve, por lo que se le tiene por no admitida la prueba de informes de autoridad. ------------------------------------------------------------</w:t>
      </w:r>
    </w:p>
    <w:p w:rsidR="00AF142A" w:rsidRPr="00FC22F8" w:rsidRDefault="00AF142A" w:rsidP="00AA7DA9">
      <w:pPr>
        <w:spacing w:line="360" w:lineRule="auto"/>
        <w:ind w:firstLine="708"/>
        <w:jc w:val="both"/>
        <w:rPr>
          <w:rFonts w:ascii="Century" w:hAnsi="Century"/>
        </w:rPr>
      </w:pPr>
    </w:p>
    <w:p w:rsidR="00FD5D79" w:rsidRPr="00FC22F8" w:rsidRDefault="00FD5D79" w:rsidP="00AA7DA9">
      <w:pPr>
        <w:spacing w:line="360" w:lineRule="auto"/>
        <w:ind w:firstLine="708"/>
        <w:jc w:val="both"/>
        <w:rPr>
          <w:rFonts w:ascii="Century" w:hAnsi="Century"/>
        </w:rPr>
      </w:pPr>
      <w:r w:rsidRPr="00FC22F8">
        <w:rPr>
          <w:rFonts w:ascii="Century" w:hAnsi="Century"/>
        </w:rPr>
        <w:t>Por otra parte, se tiene a la autoridad demandada</w:t>
      </w:r>
      <w:r w:rsidR="00AA7DA9" w:rsidRPr="00FC22F8">
        <w:rPr>
          <w:rFonts w:ascii="Century" w:hAnsi="Century"/>
        </w:rPr>
        <w:t xml:space="preserve"> por contestando en tiempo y forma legal la demanda en los términos preci</w:t>
      </w:r>
      <w:r w:rsidRPr="00FC22F8">
        <w:rPr>
          <w:rFonts w:ascii="Century" w:hAnsi="Century"/>
        </w:rPr>
        <w:t>sados en sus escritos, se tiene por ofrecida y admitida como prueba, la documental admitida</w:t>
      </w:r>
      <w:r w:rsidR="00AA7DA9" w:rsidRPr="00FC22F8">
        <w:rPr>
          <w:rFonts w:ascii="Century" w:hAnsi="Century"/>
        </w:rPr>
        <w:t xml:space="preserve"> a la parte actor</w:t>
      </w:r>
      <w:r w:rsidRPr="00FC22F8">
        <w:rPr>
          <w:rFonts w:ascii="Century" w:hAnsi="Century"/>
        </w:rPr>
        <w:t>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D5D79" w:rsidRPr="00FC22F8" w:rsidRDefault="00FD5D79" w:rsidP="00AA7DA9">
      <w:pPr>
        <w:spacing w:line="360" w:lineRule="auto"/>
        <w:ind w:firstLine="708"/>
        <w:jc w:val="both"/>
        <w:rPr>
          <w:rFonts w:ascii="Century" w:hAnsi="Century"/>
        </w:rPr>
      </w:pPr>
    </w:p>
    <w:p w:rsidR="00AA7DA9" w:rsidRPr="00FC22F8" w:rsidRDefault="00AA7DA9" w:rsidP="00AA7DA9">
      <w:pPr>
        <w:spacing w:line="360" w:lineRule="auto"/>
        <w:ind w:firstLine="708"/>
        <w:jc w:val="both"/>
        <w:rPr>
          <w:rFonts w:ascii="Century" w:hAnsi="Century"/>
          <w:bCs/>
          <w:iCs/>
        </w:rPr>
      </w:pPr>
      <w:r w:rsidRPr="00FC22F8">
        <w:rPr>
          <w:rFonts w:ascii="Century" w:hAnsi="Century"/>
          <w:b/>
        </w:rPr>
        <w:t xml:space="preserve">CUARTO. </w:t>
      </w:r>
      <w:r w:rsidRPr="00FC22F8">
        <w:rPr>
          <w:rFonts w:ascii="Century" w:hAnsi="Century"/>
          <w:bCs/>
          <w:iCs/>
        </w:rPr>
        <w:t xml:space="preserve">El día </w:t>
      </w:r>
      <w:r w:rsidR="00FD5D79" w:rsidRPr="00FC22F8">
        <w:rPr>
          <w:rFonts w:ascii="Century" w:hAnsi="Century"/>
          <w:bCs/>
          <w:iCs/>
        </w:rPr>
        <w:t xml:space="preserve">26 veintiséis de noviembre </w:t>
      </w:r>
      <w:r w:rsidRPr="00FC22F8">
        <w:rPr>
          <w:rFonts w:ascii="Century" w:hAnsi="Century"/>
          <w:bCs/>
          <w:iCs/>
        </w:rPr>
        <w:t>del año 2019 dos mil diecinueve, a las 1</w:t>
      </w:r>
      <w:r w:rsidR="00FD5D79" w:rsidRPr="00FC22F8">
        <w:rPr>
          <w:rFonts w:ascii="Century" w:hAnsi="Century"/>
          <w:bCs/>
          <w:iCs/>
        </w:rPr>
        <w:t>1:0</w:t>
      </w:r>
      <w:r w:rsidRPr="00FC22F8">
        <w:rPr>
          <w:rFonts w:ascii="Century" w:hAnsi="Century"/>
          <w:bCs/>
          <w:iCs/>
        </w:rPr>
        <w:t xml:space="preserve">0 </w:t>
      </w:r>
      <w:r w:rsidR="00FD5D79" w:rsidRPr="00FC22F8">
        <w:rPr>
          <w:rFonts w:ascii="Century" w:hAnsi="Century"/>
          <w:bCs/>
          <w:iCs/>
        </w:rPr>
        <w:t>once</w:t>
      </w:r>
      <w:r w:rsidRPr="00FC22F8">
        <w:rPr>
          <w:rFonts w:ascii="Century" w:hAnsi="Century"/>
          <w:bCs/>
          <w:iCs/>
        </w:rPr>
        <w:t xml:space="preserve"> horas con treinta minutos, se llevó a cabo la celebración de la audiencia de alegatos, sin la asistencia de las partes, haciéndose constar que no se formularon alegatos por las partes y pasan los autos para dictar sentencia. --------------------------------------------------------------------</w:t>
      </w:r>
    </w:p>
    <w:p w:rsidR="00AA7DA9" w:rsidRPr="00FC22F8" w:rsidRDefault="00AA7DA9" w:rsidP="00AA7DA9">
      <w:pPr>
        <w:spacing w:line="360" w:lineRule="auto"/>
        <w:jc w:val="both"/>
        <w:rPr>
          <w:rFonts w:ascii="Century" w:hAnsi="Century"/>
          <w:b/>
          <w:bCs/>
          <w:iCs/>
        </w:rPr>
      </w:pPr>
    </w:p>
    <w:p w:rsidR="0061356D" w:rsidRPr="00FC22F8" w:rsidRDefault="0061356D" w:rsidP="00AA7DA9">
      <w:pPr>
        <w:spacing w:line="360" w:lineRule="auto"/>
        <w:jc w:val="both"/>
        <w:rPr>
          <w:rFonts w:ascii="Century" w:hAnsi="Century"/>
          <w:b/>
          <w:bCs/>
          <w:iCs/>
        </w:rPr>
      </w:pPr>
    </w:p>
    <w:p w:rsidR="00AA7DA9" w:rsidRPr="00FC22F8" w:rsidRDefault="00AA7DA9" w:rsidP="00AA7DA9">
      <w:pPr>
        <w:spacing w:line="360" w:lineRule="auto"/>
        <w:ind w:firstLine="709"/>
        <w:jc w:val="center"/>
        <w:rPr>
          <w:rFonts w:ascii="Century" w:hAnsi="Century"/>
          <w:b/>
          <w:bCs/>
          <w:iCs/>
          <w:lang w:val="es-MX"/>
        </w:rPr>
      </w:pPr>
      <w:r w:rsidRPr="00FC22F8">
        <w:rPr>
          <w:rFonts w:ascii="Century" w:hAnsi="Century"/>
          <w:b/>
          <w:bCs/>
          <w:iCs/>
          <w:lang w:val="es-MX"/>
        </w:rPr>
        <w:lastRenderedPageBreak/>
        <w:t>C O N S I D E R A N D O S:</w:t>
      </w:r>
    </w:p>
    <w:p w:rsidR="00AA7DA9" w:rsidRPr="00FC22F8" w:rsidRDefault="00AA7DA9" w:rsidP="00AA7DA9">
      <w:pPr>
        <w:spacing w:line="360" w:lineRule="auto"/>
        <w:ind w:firstLine="709"/>
        <w:jc w:val="center"/>
        <w:rPr>
          <w:rFonts w:ascii="Century" w:hAnsi="Century"/>
          <w:b/>
          <w:bCs/>
          <w:iCs/>
          <w:lang w:val="es-MX"/>
        </w:rPr>
      </w:pPr>
    </w:p>
    <w:p w:rsidR="00AA7DA9" w:rsidRPr="00FC22F8" w:rsidRDefault="00AA7DA9" w:rsidP="00AA7DA9">
      <w:pPr>
        <w:spacing w:line="360" w:lineRule="auto"/>
        <w:ind w:firstLine="709"/>
        <w:jc w:val="both"/>
        <w:rPr>
          <w:rFonts w:ascii="Century" w:hAnsi="Century"/>
        </w:rPr>
      </w:pPr>
      <w:r w:rsidRPr="00FC22F8">
        <w:rPr>
          <w:rFonts w:ascii="Century" w:hAnsi="Century"/>
          <w:b/>
        </w:rPr>
        <w:t>PRIMERO.</w:t>
      </w:r>
      <w:r w:rsidRPr="00FC22F8">
        <w:rPr>
          <w:rFonts w:ascii="Century" w:hAnsi="Century"/>
        </w:rPr>
        <w:t xml:space="preserve"> Con fundamento en lo dispuesto por los artículos </w:t>
      </w:r>
      <w:r w:rsidRPr="00FC22F8">
        <w:rPr>
          <w:rFonts w:ascii="Century" w:hAnsi="Century"/>
          <w:bCs/>
        </w:rPr>
        <w:t>243</w:t>
      </w:r>
      <w:r w:rsidRPr="00FC22F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r w:rsidR="0003406C" w:rsidRPr="00FC22F8">
        <w:rPr>
          <w:rFonts w:ascii="Century" w:hAnsi="Century"/>
        </w:rPr>
        <w:t>–</w:t>
      </w:r>
    </w:p>
    <w:p w:rsidR="0003406C" w:rsidRPr="00FC22F8" w:rsidRDefault="0003406C" w:rsidP="00AA7DA9">
      <w:pPr>
        <w:spacing w:line="360" w:lineRule="auto"/>
        <w:ind w:firstLine="709"/>
        <w:jc w:val="both"/>
        <w:rPr>
          <w:rFonts w:ascii="Century" w:hAnsi="Century"/>
        </w:rPr>
      </w:pPr>
    </w:p>
    <w:p w:rsidR="0003406C" w:rsidRPr="00FC22F8" w:rsidRDefault="0003406C" w:rsidP="0003406C">
      <w:pPr>
        <w:spacing w:line="360" w:lineRule="auto"/>
        <w:ind w:firstLine="709"/>
        <w:jc w:val="both"/>
        <w:rPr>
          <w:rFonts w:ascii="Century" w:hAnsi="Century"/>
          <w:lang w:val="es-MX"/>
        </w:rPr>
      </w:pPr>
      <w:r w:rsidRPr="00FC22F8">
        <w:rPr>
          <w:rFonts w:ascii="Century" w:hAnsi="Century"/>
          <w:b/>
          <w:lang w:val="es-MX"/>
        </w:rPr>
        <w:t xml:space="preserve">SEGUNDO. </w:t>
      </w:r>
      <w:r w:rsidRPr="00FC22F8">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 impugnada, lo que fue el día 28 veintiocho de febrero del año 2019 dos mil diecinueve y la demanda fue presentada el día 02 dos de mayo del año 2019 dos mil diecinueve. ----------------------------------------</w:t>
      </w:r>
    </w:p>
    <w:p w:rsidR="00AA7DA9" w:rsidRPr="00FC22F8" w:rsidRDefault="00AA7DA9" w:rsidP="0003406C">
      <w:pPr>
        <w:spacing w:line="360" w:lineRule="auto"/>
        <w:jc w:val="both"/>
        <w:rPr>
          <w:rFonts w:ascii="Century" w:hAnsi="Century"/>
          <w:b/>
          <w:bCs/>
          <w:lang w:val="es-MX"/>
        </w:rPr>
      </w:pPr>
    </w:p>
    <w:p w:rsidR="00AA7DA9" w:rsidRPr="00FC22F8" w:rsidRDefault="0003406C" w:rsidP="00FD5D79">
      <w:pPr>
        <w:spacing w:line="360" w:lineRule="auto"/>
        <w:ind w:firstLine="709"/>
        <w:jc w:val="both"/>
        <w:rPr>
          <w:rFonts w:ascii="Century" w:hAnsi="Century"/>
          <w:lang w:val="es-MX"/>
        </w:rPr>
      </w:pPr>
      <w:r w:rsidRPr="00FC22F8">
        <w:rPr>
          <w:rFonts w:ascii="Century" w:hAnsi="Century"/>
          <w:b/>
          <w:lang w:val="es-MX"/>
        </w:rPr>
        <w:t>TERCER</w:t>
      </w:r>
      <w:r w:rsidR="00AA7DA9" w:rsidRPr="00FC22F8">
        <w:rPr>
          <w:rFonts w:ascii="Century" w:hAnsi="Century"/>
          <w:b/>
          <w:lang w:val="es-MX"/>
        </w:rPr>
        <w:t xml:space="preserve">O. </w:t>
      </w:r>
      <w:r w:rsidR="00AA7DA9" w:rsidRPr="00FC22F8">
        <w:rPr>
          <w:rFonts w:ascii="Century" w:hAnsi="Century"/>
        </w:rPr>
        <w:t xml:space="preserve">La existencia del acto impugnado, se encuentra documentada en autos con el original del acta de infracción con folio número </w:t>
      </w:r>
      <w:r w:rsidR="00FD5D79" w:rsidRPr="00FC22F8">
        <w:rPr>
          <w:rFonts w:ascii="Century" w:hAnsi="Century"/>
          <w:b/>
        </w:rPr>
        <w:t xml:space="preserve">T 6021932 (Letra T seis cero dos uno nueve tres dos) </w:t>
      </w:r>
      <w:r w:rsidR="00FD5D79" w:rsidRPr="00FC22F8">
        <w:rPr>
          <w:rFonts w:ascii="Century" w:hAnsi="Century"/>
        </w:rPr>
        <w:t>de fecha 28 veintiocho de febrero del año 2019 dos mil diecinueve</w:t>
      </w:r>
      <w:r w:rsidR="00AA7DA9" w:rsidRPr="00FC22F8">
        <w:rPr>
          <w:rFonts w:ascii="Century" w:hAnsi="Century"/>
        </w:rPr>
        <w:t>, visible en</w:t>
      </w:r>
      <w:r w:rsidR="00FD5D79" w:rsidRPr="00FC22F8">
        <w:rPr>
          <w:rFonts w:ascii="Century" w:hAnsi="Century"/>
        </w:rPr>
        <w:t xml:space="preserve"> foja 05 cinco</w:t>
      </w:r>
      <w:r w:rsidR="00AA7DA9" w:rsidRPr="00FC22F8">
        <w:rPr>
          <w:rFonts w:ascii="Century" w:hAnsi="Century"/>
        </w:rPr>
        <w:t xml:space="preserve"> de su escrito inicial de demandada, la que merece pleno valor probatorio, conforme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AA7DA9" w:rsidRPr="00FC22F8" w:rsidRDefault="00AA7DA9" w:rsidP="00AA7DA9">
      <w:pPr>
        <w:spacing w:line="360" w:lineRule="auto"/>
        <w:ind w:firstLine="709"/>
        <w:jc w:val="both"/>
        <w:rPr>
          <w:rFonts w:ascii="Century" w:hAnsi="Century"/>
        </w:rPr>
      </w:pPr>
    </w:p>
    <w:p w:rsidR="00AA7DA9" w:rsidRPr="00FC22F8" w:rsidRDefault="00AA7DA9" w:rsidP="00AA7DA9">
      <w:pPr>
        <w:spacing w:line="360" w:lineRule="auto"/>
        <w:ind w:firstLine="709"/>
        <w:jc w:val="both"/>
        <w:rPr>
          <w:rFonts w:ascii="Century" w:hAnsi="Century"/>
        </w:rPr>
      </w:pPr>
      <w:r w:rsidRPr="00FC22F8">
        <w:rPr>
          <w:rFonts w:ascii="Century" w:hAnsi="Century"/>
        </w:rPr>
        <w:t xml:space="preserve">En razón de lo anterior, se tiene por </w:t>
      </w:r>
      <w:r w:rsidRPr="00FC22F8">
        <w:rPr>
          <w:rFonts w:ascii="Century" w:hAnsi="Century"/>
          <w:b/>
        </w:rPr>
        <w:t>debidamente acreditada</w:t>
      </w:r>
      <w:r w:rsidRPr="00FC22F8">
        <w:rPr>
          <w:rFonts w:ascii="Century" w:hAnsi="Century"/>
        </w:rPr>
        <w:t xml:space="preserve"> la existencia del acto impugnado. --------------------------------------------------------------- </w:t>
      </w:r>
    </w:p>
    <w:p w:rsidR="00AA7DA9" w:rsidRPr="00FC22F8" w:rsidRDefault="00AA7DA9" w:rsidP="00AA7DA9">
      <w:pPr>
        <w:spacing w:line="360" w:lineRule="auto"/>
        <w:ind w:firstLine="709"/>
        <w:jc w:val="both"/>
        <w:rPr>
          <w:rFonts w:ascii="Century" w:hAnsi="Century"/>
          <w:b/>
          <w:bCs/>
          <w:iCs/>
        </w:rPr>
      </w:pPr>
    </w:p>
    <w:p w:rsidR="00AA7DA9" w:rsidRPr="00FC22F8" w:rsidRDefault="0003406C" w:rsidP="00AA7DA9">
      <w:pPr>
        <w:spacing w:line="360" w:lineRule="auto"/>
        <w:ind w:firstLine="709"/>
        <w:jc w:val="both"/>
        <w:rPr>
          <w:rFonts w:ascii="Century" w:hAnsi="Century"/>
        </w:rPr>
      </w:pPr>
      <w:r w:rsidRPr="00FC22F8">
        <w:rPr>
          <w:rFonts w:ascii="Century" w:hAnsi="Century"/>
          <w:b/>
          <w:bCs/>
          <w:iCs/>
        </w:rPr>
        <w:lastRenderedPageBreak/>
        <w:t>CUART</w:t>
      </w:r>
      <w:r w:rsidR="00AA7DA9" w:rsidRPr="00FC22F8">
        <w:rPr>
          <w:rFonts w:ascii="Century" w:hAnsi="Century"/>
          <w:b/>
          <w:bCs/>
          <w:iCs/>
        </w:rPr>
        <w:t xml:space="preserve">O. </w:t>
      </w:r>
      <w:r w:rsidR="00AA7DA9" w:rsidRPr="00FC22F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A7DA9" w:rsidRPr="00FC22F8">
        <w:rPr>
          <w:rFonts w:ascii="Century" w:hAnsi="Century"/>
        </w:rPr>
        <w:t>. ---------</w:t>
      </w:r>
      <w:r w:rsidR="00130D89" w:rsidRPr="00FC22F8">
        <w:rPr>
          <w:rFonts w:ascii="Century" w:hAnsi="Century"/>
        </w:rPr>
        <w:t>-</w:t>
      </w:r>
      <w:r w:rsidR="00AA7DA9" w:rsidRPr="00FC22F8">
        <w:rPr>
          <w:rFonts w:ascii="Century" w:hAnsi="Century"/>
        </w:rPr>
        <w:t xml:space="preserve"> </w:t>
      </w:r>
    </w:p>
    <w:p w:rsidR="00AA7DA9" w:rsidRPr="00FC22F8" w:rsidRDefault="00AA7DA9" w:rsidP="00AA7DA9">
      <w:pPr>
        <w:spacing w:line="360" w:lineRule="auto"/>
        <w:ind w:firstLine="709"/>
        <w:jc w:val="both"/>
        <w:rPr>
          <w:rFonts w:ascii="Century" w:hAnsi="Century"/>
          <w:b/>
          <w:bCs/>
          <w:iCs/>
        </w:rPr>
      </w:pPr>
    </w:p>
    <w:p w:rsidR="00BF3799" w:rsidRPr="00FC22F8" w:rsidRDefault="00AA7DA9" w:rsidP="00AA7DA9">
      <w:pPr>
        <w:spacing w:line="360" w:lineRule="auto"/>
        <w:ind w:firstLine="709"/>
        <w:jc w:val="both"/>
        <w:rPr>
          <w:rFonts w:ascii="Century" w:hAnsi="Century"/>
          <w:i/>
          <w:sz w:val="22"/>
          <w:szCs w:val="22"/>
        </w:rPr>
      </w:pPr>
      <w:r w:rsidRPr="00FC22F8">
        <w:rPr>
          <w:rFonts w:ascii="Century" w:hAnsi="Century"/>
        </w:rPr>
        <w:t xml:space="preserve">En ese sentido, se aprecia que la autoridad demandada señala lo siguiente: </w:t>
      </w:r>
      <w:r w:rsidRPr="00FC22F8">
        <w:rPr>
          <w:rFonts w:ascii="Century" w:hAnsi="Century"/>
          <w:i/>
        </w:rPr>
        <w:t>“</w:t>
      </w:r>
      <w:r w:rsidR="00130D89" w:rsidRPr="00FC22F8">
        <w:rPr>
          <w:rFonts w:ascii="Century" w:hAnsi="Century"/>
          <w:i/>
          <w:sz w:val="22"/>
          <w:szCs w:val="22"/>
        </w:rPr>
        <w:t>[…] e</w:t>
      </w:r>
      <w:r w:rsidRPr="00FC22F8">
        <w:rPr>
          <w:rFonts w:ascii="Century" w:hAnsi="Century"/>
          <w:i/>
          <w:sz w:val="22"/>
          <w:szCs w:val="22"/>
        </w:rPr>
        <w:t>n la pres</w:t>
      </w:r>
      <w:r w:rsidR="00130D89" w:rsidRPr="00FC22F8">
        <w:rPr>
          <w:rFonts w:ascii="Century" w:hAnsi="Century"/>
          <w:i/>
          <w:sz w:val="22"/>
          <w:szCs w:val="22"/>
        </w:rPr>
        <w:t>ente causa administrativa opera como causal</w:t>
      </w:r>
      <w:r w:rsidRPr="00FC22F8">
        <w:rPr>
          <w:rFonts w:ascii="Century" w:hAnsi="Century"/>
          <w:i/>
          <w:sz w:val="22"/>
          <w:szCs w:val="22"/>
        </w:rPr>
        <w:t xml:space="preserve"> de </w:t>
      </w:r>
      <w:r w:rsidR="00130D89" w:rsidRPr="00FC22F8">
        <w:rPr>
          <w:rFonts w:ascii="Century" w:hAnsi="Century"/>
          <w:i/>
          <w:sz w:val="22"/>
          <w:szCs w:val="22"/>
        </w:rPr>
        <w:t>improcedencia la establecida en el artículo</w:t>
      </w:r>
      <w:r w:rsidRPr="00FC22F8">
        <w:rPr>
          <w:rFonts w:ascii="Century" w:hAnsi="Century"/>
          <w:i/>
          <w:sz w:val="22"/>
          <w:szCs w:val="22"/>
        </w:rPr>
        <w:t xml:space="preserve"> 261 </w:t>
      </w:r>
      <w:r w:rsidR="00130D89" w:rsidRPr="00FC22F8">
        <w:rPr>
          <w:rFonts w:ascii="Century" w:hAnsi="Century"/>
          <w:i/>
          <w:sz w:val="22"/>
          <w:szCs w:val="22"/>
        </w:rPr>
        <w:t xml:space="preserve">dos cientos sesenta y uno </w:t>
      </w:r>
      <w:r w:rsidRPr="00FC22F8">
        <w:rPr>
          <w:rFonts w:ascii="Century" w:hAnsi="Century"/>
          <w:i/>
          <w:sz w:val="22"/>
          <w:szCs w:val="22"/>
        </w:rPr>
        <w:t>fracción IV</w:t>
      </w:r>
      <w:r w:rsidR="00130D89" w:rsidRPr="00FC22F8">
        <w:rPr>
          <w:rFonts w:ascii="Century" w:hAnsi="Century"/>
          <w:i/>
          <w:sz w:val="22"/>
          <w:szCs w:val="22"/>
        </w:rPr>
        <w:t xml:space="preserve"> cuarta en relación con el artículo </w:t>
      </w:r>
      <w:r w:rsidRPr="00FC22F8">
        <w:rPr>
          <w:rFonts w:ascii="Century" w:hAnsi="Century"/>
          <w:i/>
          <w:sz w:val="22"/>
          <w:szCs w:val="22"/>
        </w:rPr>
        <w:t xml:space="preserve">262 </w:t>
      </w:r>
      <w:r w:rsidR="00130D89" w:rsidRPr="00FC22F8">
        <w:rPr>
          <w:rFonts w:ascii="Century" w:hAnsi="Century"/>
          <w:i/>
          <w:sz w:val="22"/>
          <w:szCs w:val="22"/>
        </w:rPr>
        <w:t xml:space="preserve">dos cientos sesenta y dos </w:t>
      </w:r>
      <w:r w:rsidRPr="00FC22F8">
        <w:rPr>
          <w:rFonts w:ascii="Century" w:hAnsi="Century"/>
          <w:i/>
          <w:sz w:val="22"/>
          <w:szCs w:val="22"/>
        </w:rPr>
        <w:t>fracción II</w:t>
      </w:r>
      <w:r w:rsidR="00130D89" w:rsidRPr="00FC22F8">
        <w:rPr>
          <w:rFonts w:ascii="Century" w:hAnsi="Century"/>
          <w:i/>
          <w:sz w:val="22"/>
          <w:szCs w:val="22"/>
        </w:rPr>
        <w:t xml:space="preserve"> segunda</w:t>
      </w:r>
      <w:r w:rsidRPr="00FC22F8">
        <w:rPr>
          <w:rFonts w:ascii="Century" w:hAnsi="Century"/>
          <w:i/>
          <w:sz w:val="22"/>
          <w:szCs w:val="22"/>
        </w:rPr>
        <w:t xml:space="preserve"> del Código de Procedimiento y Justicia Administrativa para el Estado y los Municipios de Guanajuato, ello en r</w:t>
      </w:r>
      <w:r w:rsidR="00130D89" w:rsidRPr="00FC22F8">
        <w:rPr>
          <w:rFonts w:ascii="Century" w:hAnsi="Century"/>
          <w:i/>
          <w:sz w:val="22"/>
          <w:szCs w:val="22"/>
        </w:rPr>
        <w:t>azón de que</w:t>
      </w:r>
      <w:r w:rsidRPr="00FC22F8">
        <w:rPr>
          <w:rFonts w:ascii="Century" w:hAnsi="Century"/>
          <w:i/>
          <w:sz w:val="22"/>
          <w:szCs w:val="22"/>
        </w:rPr>
        <w:t xml:space="preserve"> </w:t>
      </w:r>
      <w:r w:rsidRPr="00FC22F8">
        <w:rPr>
          <w:rFonts w:ascii="Century" w:hAnsi="Century"/>
          <w:b/>
          <w:i/>
          <w:sz w:val="22"/>
          <w:szCs w:val="22"/>
        </w:rPr>
        <w:t xml:space="preserve">de la simple lectura del </w:t>
      </w:r>
      <w:r w:rsidR="00130D89" w:rsidRPr="00FC22F8">
        <w:rPr>
          <w:rFonts w:ascii="Century" w:hAnsi="Century"/>
          <w:b/>
          <w:i/>
          <w:sz w:val="22"/>
          <w:szCs w:val="22"/>
        </w:rPr>
        <w:t>auto de fecha 10 diez de mayo de 2019 y del escrito inicial del Juicio de Nulidad que pr</w:t>
      </w:r>
      <w:r w:rsidR="00BF3799" w:rsidRPr="00FC22F8">
        <w:rPr>
          <w:rFonts w:ascii="Century" w:hAnsi="Century"/>
          <w:b/>
          <w:i/>
          <w:sz w:val="22"/>
          <w:szCs w:val="22"/>
        </w:rPr>
        <w:t>o</w:t>
      </w:r>
      <w:r w:rsidR="00130D89" w:rsidRPr="00FC22F8">
        <w:rPr>
          <w:rFonts w:ascii="Century" w:hAnsi="Century"/>
          <w:b/>
          <w:i/>
          <w:sz w:val="22"/>
          <w:szCs w:val="22"/>
        </w:rPr>
        <w:t xml:space="preserve">mueve el actor, adminiculados </w:t>
      </w:r>
      <w:r w:rsidR="00BF3799" w:rsidRPr="00FC22F8">
        <w:rPr>
          <w:rFonts w:ascii="Century" w:hAnsi="Century"/>
          <w:b/>
          <w:i/>
          <w:sz w:val="22"/>
          <w:szCs w:val="22"/>
        </w:rPr>
        <w:t xml:space="preserve">con el acta de infracción T- 6021932 de fecha 28 veintiocho de febrero del 2019 que el actor ofreció y presento en original, </w:t>
      </w:r>
      <w:r w:rsidR="00BF3799" w:rsidRPr="00FC22F8">
        <w:rPr>
          <w:rFonts w:ascii="Century" w:hAnsi="Century"/>
          <w:i/>
          <w:sz w:val="22"/>
          <w:szCs w:val="22"/>
        </w:rPr>
        <w:t>se advierte que el actor ha consentido tácitamente los actos que ahora combate, derivado de no haber promovido proceso administrativo en su contra, dentro</w:t>
      </w:r>
      <w:r w:rsidR="00956ACC" w:rsidRPr="00FC22F8">
        <w:rPr>
          <w:rFonts w:ascii="Century" w:hAnsi="Century"/>
          <w:i/>
          <w:sz w:val="22"/>
          <w:szCs w:val="22"/>
        </w:rPr>
        <w:t xml:space="preserve"> del término de 30 días a que se refiere para tal efecto el artículo 263 del Código de Procedimiento y Justicia Administrativa para el Estado y los Municipios de Guanajuato, […]</w:t>
      </w:r>
      <w:r w:rsidR="00BF3799" w:rsidRPr="00FC22F8">
        <w:rPr>
          <w:rFonts w:ascii="Century" w:hAnsi="Century"/>
          <w:i/>
          <w:sz w:val="22"/>
          <w:szCs w:val="22"/>
        </w:rPr>
        <w:t xml:space="preserve"> </w:t>
      </w:r>
    </w:p>
    <w:p w:rsidR="00BF3799" w:rsidRPr="00FC22F8" w:rsidRDefault="00BF3799" w:rsidP="00AA7DA9">
      <w:pPr>
        <w:spacing w:line="360" w:lineRule="auto"/>
        <w:ind w:firstLine="709"/>
        <w:jc w:val="both"/>
        <w:rPr>
          <w:rFonts w:ascii="Century" w:hAnsi="Century"/>
          <w:b/>
          <w:i/>
          <w:sz w:val="22"/>
          <w:szCs w:val="22"/>
        </w:rPr>
      </w:pPr>
    </w:p>
    <w:p w:rsidR="00956ACC" w:rsidRPr="00FC22F8" w:rsidRDefault="00956ACC" w:rsidP="00956ACC">
      <w:pPr>
        <w:spacing w:line="360" w:lineRule="auto"/>
        <w:ind w:firstLine="709"/>
        <w:jc w:val="both"/>
        <w:rPr>
          <w:rFonts w:ascii="Century" w:hAnsi="Century"/>
          <w:i/>
          <w:sz w:val="22"/>
          <w:szCs w:val="22"/>
        </w:rPr>
      </w:pPr>
      <w:r w:rsidRPr="00FC22F8">
        <w:rPr>
          <w:rFonts w:ascii="Century" w:hAnsi="Century"/>
          <w:i/>
        </w:rPr>
        <w:t>“</w:t>
      </w:r>
      <w:r w:rsidRPr="00FC22F8">
        <w:rPr>
          <w:rFonts w:ascii="Century" w:hAnsi="Century"/>
          <w:i/>
          <w:sz w:val="22"/>
          <w:szCs w:val="22"/>
        </w:rPr>
        <w:t>[…] operan también las establecidas en las fracciones I y VI del artículo 261 del multicitado código; ello en razón que de las pruebas ofrecidas por el suscrito al presente procedimiento, no se desprende que el suscrito haya emitido algún acto administrativo que afecte la esfera jurídica de la inconforme, ello es así pues es evidente que del acto originario del que ahora se duele el actor y que corresponde al acta de infracción número T-6021932 de fecha 28 veintiocho de febrero de 2019 dos mil diecinueve, se desprende […]</w:t>
      </w:r>
    </w:p>
    <w:p w:rsidR="00AA7DA9" w:rsidRPr="00FC22F8" w:rsidRDefault="00AA7DA9" w:rsidP="00AA7DA9">
      <w:pPr>
        <w:spacing w:line="360" w:lineRule="auto"/>
        <w:jc w:val="both"/>
        <w:rPr>
          <w:rFonts w:ascii="Century" w:hAnsi="Century"/>
          <w:i/>
          <w:sz w:val="22"/>
          <w:szCs w:val="22"/>
        </w:rPr>
      </w:pPr>
      <w:r w:rsidRPr="00FC22F8">
        <w:rPr>
          <w:rFonts w:ascii="Century" w:hAnsi="Century"/>
          <w:i/>
          <w:sz w:val="22"/>
          <w:szCs w:val="22"/>
        </w:rPr>
        <w:t xml:space="preserve">   </w:t>
      </w:r>
    </w:p>
    <w:p w:rsidR="00AA7DA9" w:rsidRPr="00FC22F8" w:rsidRDefault="00AA7DA9" w:rsidP="00AA7DA9">
      <w:pPr>
        <w:pStyle w:val="SENTENCIAS"/>
      </w:pPr>
      <w:r w:rsidRPr="00FC22F8">
        <w:t>En principio, es oportuno precisar lo que dispone el artículo 261 fracción IV, del Código de la materia: -------------------------------------------------------</w:t>
      </w:r>
    </w:p>
    <w:p w:rsidR="00AA7DA9" w:rsidRPr="00FC22F8" w:rsidRDefault="00AA7DA9" w:rsidP="00AA7DA9">
      <w:pPr>
        <w:pStyle w:val="SENTENCIAS"/>
        <w:rPr>
          <w:b/>
        </w:rPr>
      </w:pPr>
    </w:p>
    <w:p w:rsidR="00AA7DA9" w:rsidRPr="00FC22F8" w:rsidRDefault="00AA7DA9" w:rsidP="00AA7DA9">
      <w:pPr>
        <w:pStyle w:val="TESISYJURIS"/>
        <w:rPr>
          <w:sz w:val="22"/>
          <w:szCs w:val="22"/>
        </w:rPr>
      </w:pPr>
      <w:r w:rsidRPr="00FC22F8">
        <w:rPr>
          <w:sz w:val="22"/>
          <w:szCs w:val="22"/>
        </w:rPr>
        <w:t>El proceso administrativo es improcedente contra actos o resoluciones:</w:t>
      </w:r>
    </w:p>
    <w:p w:rsidR="00AA7DA9" w:rsidRPr="00FC22F8" w:rsidRDefault="00AA7DA9" w:rsidP="00AA7DA9">
      <w:pPr>
        <w:pStyle w:val="TESISYJURIS"/>
        <w:rPr>
          <w:sz w:val="22"/>
          <w:szCs w:val="22"/>
          <w:highlight w:val="yellow"/>
        </w:rPr>
      </w:pPr>
    </w:p>
    <w:p w:rsidR="00AA7DA9" w:rsidRPr="00FC22F8" w:rsidRDefault="00AA7DA9" w:rsidP="00AA7DA9">
      <w:pPr>
        <w:pStyle w:val="TESISYJURIS"/>
        <w:ind w:left="709" w:hanging="425"/>
        <w:rPr>
          <w:sz w:val="22"/>
          <w:szCs w:val="22"/>
          <w:lang w:val="es-MX"/>
        </w:rPr>
      </w:pPr>
      <w:r w:rsidRPr="00FC22F8">
        <w:rPr>
          <w:rFonts w:cs="Arial"/>
          <w:sz w:val="22"/>
          <w:szCs w:val="22"/>
        </w:rPr>
        <w:lastRenderedPageBreak/>
        <w:t>IV. Respecto de los cuales hubiere consentimiento expreso o tácito, entendiendo que se da este último únicamente cuando no se promovió el proceso administrativo ante el Tribunal o los Juzgados, en los plazos que señala este Código</w:t>
      </w:r>
      <w:r w:rsidRPr="00FC22F8">
        <w:rPr>
          <w:sz w:val="22"/>
          <w:szCs w:val="22"/>
        </w:rPr>
        <w:t>…</w:t>
      </w:r>
    </w:p>
    <w:p w:rsidR="00AA7DA9" w:rsidRPr="00FC22F8" w:rsidRDefault="00AA7DA9" w:rsidP="00AA7DA9">
      <w:pPr>
        <w:pStyle w:val="SENTENCIAS"/>
        <w:rPr>
          <w:sz w:val="22"/>
          <w:szCs w:val="22"/>
          <w:highlight w:val="yellow"/>
          <w:lang w:val="es-MX"/>
        </w:rPr>
      </w:pPr>
    </w:p>
    <w:p w:rsidR="00AA7DA9" w:rsidRPr="00FC22F8" w:rsidRDefault="00AA7DA9" w:rsidP="00AA7DA9">
      <w:pPr>
        <w:spacing w:line="360" w:lineRule="auto"/>
        <w:ind w:firstLine="709"/>
        <w:jc w:val="both"/>
        <w:rPr>
          <w:rFonts w:ascii="Century" w:hAnsi="Century"/>
        </w:rPr>
      </w:pPr>
      <w:r w:rsidRPr="00FC22F8">
        <w:rPr>
          <w:rFonts w:ascii="Century" w:hAnsi="Century"/>
        </w:rPr>
        <w:t>Respecto a la causal de improcedencia, invocada por la parte demandada, refiere que la actora ha consentido tácitamente el acto impugnado, toda vez que la demanda se presentó fuera del término legal de los 30 días hábiles siguientes al en que surtió efectos la notificación del acta de infracción que ahora pretende impugnar, causal de improcedencia que a juicio de quien resuelve SE ACTUALIZA, de acuerdo a las siguientes consideraciones: ------------------------------------------------------------------------------------</w:t>
      </w:r>
    </w:p>
    <w:p w:rsidR="00AA7DA9" w:rsidRPr="00FC22F8" w:rsidRDefault="00AA7DA9" w:rsidP="00AA7DA9">
      <w:pPr>
        <w:pStyle w:val="SENTENCIAS"/>
        <w:ind w:firstLine="0"/>
      </w:pPr>
    </w:p>
    <w:p w:rsidR="00AA7DA9" w:rsidRPr="00FC22F8" w:rsidRDefault="00AA7DA9" w:rsidP="00AA7DA9">
      <w:pPr>
        <w:spacing w:line="360" w:lineRule="auto"/>
        <w:ind w:firstLine="708"/>
        <w:jc w:val="both"/>
        <w:rPr>
          <w:rFonts w:ascii="Century" w:hAnsi="Century" w:cs="Calibri"/>
          <w:bCs/>
          <w:iCs/>
        </w:rPr>
      </w:pPr>
      <w:r w:rsidRPr="00FC22F8">
        <w:rPr>
          <w:rFonts w:ascii="Century" w:hAnsi="Century" w:cs="Calibri"/>
          <w:bCs/>
          <w:iCs/>
        </w:rPr>
        <w:t xml:space="preserve">El actor en su escrito inicial de demanda señala como acto impugnado </w:t>
      </w:r>
      <w:r w:rsidRPr="00FC22F8">
        <w:rPr>
          <w:rFonts w:ascii="Century" w:hAnsi="Century"/>
        </w:rPr>
        <w:t xml:space="preserve">el acta de infracción con folio número folio </w:t>
      </w:r>
      <w:r w:rsidR="001D6942" w:rsidRPr="00FC22F8">
        <w:rPr>
          <w:rFonts w:ascii="Century" w:hAnsi="Century"/>
          <w:b/>
        </w:rPr>
        <w:t xml:space="preserve">T 6021932 (Letra T seis cero dos uno nueve tres dos) </w:t>
      </w:r>
      <w:r w:rsidR="001D6942" w:rsidRPr="00FC22F8">
        <w:rPr>
          <w:rFonts w:ascii="Century" w:hAnsi="Century"/>
        </w:rPr>
        <w:t>de fecha 28 veintiocho de febrero del año 2019 dos mil diecinueve</w:t>
      </w:r>
      <w:r w:rsidRPr="00FC22F8">
        <w:rPr>
          <w:rFonts w:ascii="Century" w:hAnsi="Century"/>
        </w:rPr>
        <w:t>, y presento su escrito inicial de demanda en la Oficialía de Partes de los Juzgados Administrativos Municipa</w:t>
      </w:r>
      <w:r w:rsidR="001D6942" w:rsidRPr="00FC22F8">
        <w:rPr>
          <w:rFonts w:ascii="Century" w:hAnsi="Century"/>
        </w:rPr>
        <w:t xml:space="preserve">les de León Guanajuato el día 02 dos de mayo </w:t>
      </w:r>
      <w:r w:rsidRPr="00FC22F8">
        <w:rPr>
          <w:rFonts w:ascii="Century" w:hAnsi="Century"/>
        </w:rPr>
        <w:t>del año 2019 dos mil diecinueve, apreciándose que el actor interpuso la demanda de nulidad fuera del plazo legal, establecido en el  artículo 263 del Código de Procedimiento y Justicia Administrativa el cual dispone lo siguiente: ------------------------------------------------------------------------------</w:t>
      </w:r>
    </w:p>
    <w:p w:rsidR="00AA7DA9" w:rsidRPr="00FC22F8" w:rsidRDefault="00AA7DA9" w:rsidP="00AA7DA9">
      <w:pPr>
        <w:pStyle w:val="SENTENCIAS"/>
      </w:pPr>
    </w:p>
    <w:p w:rsidR="0003406C" w:rsidRPr="00FC22F8" w:rsidRDefault="0003406C" w:rsidP="0003406C">
      <w:pPr>
        <w:pStyle w:val="Textoindependiente"/>
        <w:ind w:firstLine="709"/>
        <w:rPr>
          <w:rFonts w:ascii="Century" w:hAnsi="Century" w:cs="Calibri"/>
          <w:i/>
          <w:sz w:val="22"/>
          <w:szCs w:val="22"/>
        </w:rPr>
      </w:pPr>
      <w:r w:rsidRPr="00FC22F8">
        <w:rPr>
          <w:rFonts w:ascii="Century" w:hAnsi="Century" w:cs="Arial"/>
          <w:b/>
          <w:i/>
          <w:sz w:val="22"/>
          <w:szCs w:val="22"/>
        </w:rPr>
        <w:t>Artículo 263.</w:t>
      </w:r>
      <w:r w:rsidRPr="00FC22F8">
        <w:rPr>
          <w:rFonts w:ascii="Century" w:hAnsi="Century" w:cs="Arial"/>
          <w:i/>
          <w:sz w:val="22"/>
          <w:szCs w:val="22"/>
        </w:rPr>
        <w:t xml:space="preserve"> </w:t>
      </w:r>
      <w:r w:rsidRPr="00FC22F8">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03406C" w:rsidRPr="00FC22F8" w:rsidRDefault="0003406C" w:rsidP="0003406C">
      <w:pPr>
        <w:ind w:left="708" w:firstLine="709"/>
        <w:jc w:val="both"/>
        <w:rPr>
          <w:rFonts w:ascii="Century" w:hAnsi="Century" w:cs="Arial"/>
          <w:i/>
          <w:sz w:val="22"/>
          <w:szCs w:val="22"/>
          <w:lang w:val="es-ES_tradnl"/>
        </w:rPr>
      </w:pPr>
    </w:p>
    <w:p w:rsidR="0003406C" w:rsidRPr="00FC22F8" w:rsidRDefault="0003406C" w:rsidP="0003406C">
      <w:pPr>
        <w:pStyle w:val="Prrafodelista"/>
        <w:numPr>
          <w:ilvl w:val="0"/>
          <w:numId w:val="4"/>
        </w:numPr>
        <w:ind w:left="709"/>
        <w:jc w:val="both"/>
        <w:rPr>
          <w:rFonts w:ascii="Century" w:hAnsi="Century" w:cs="Arial"/>
          <w:i/>
          <w:sz w:val="22"/>
          <w:szCs w:val="22"/>
          <w:lang w:val="es-MX"/>
        </w:rPr>
      </w:pPr>
      <w:r w:rsidRPr="00FC22F8">
        <w:rPr>
          <w:rFonts w:ascii="Century" w:hAnsi="Century" w:cs="Arial"/>
          <w:i/>
          <w:sz w:val="22"/>
          <w:szCs w:val="22"/>
        </w:rPr>
        <w:t>Cuando el interesado fallezca durante el término para la interposición de la demanda, el mismo se ampliará hasta por seis meses;</w:t>
      </w:r>
    </w:p>
    <w:p w:rsidR="0003406C" w:rsidRPr="00FC22F8" w:rsidRDefault="0003406C" w:rsidP="0003406C">
      <w:pPr>
        <w:ind w:left="709" w:hanging="720"/>
        <w:jc w:val="both"/>
        <w:rPr>
          <w:rFonts w:ascii="Century" w:hAnsi="Century" w:cs="Arial"/>
          <w:i/>
          <w:sz w:val="22"/>
          <w:szCs w:val="22"/>
          <w:lang w:val="es-MX"/>
        </w:rPr>
      </w:pPr>
    </w:p>
    <w:p w:rsidR="0003406C" w:rsidRPr="00FC22F8" w:rsidRDefault="0003406C" w:rsidP="0003406C">
      <w:pPr>
        <w:pStyle w:val="Prrafodelista"/>
        <w:numPr>
          <w:ilvl w:val="0"/>
          <w:numId w:val="4"/>
        </w:numPr>
        <w:ind w:left="709"/>
        <w:jc w:val="both"/>
        <w:rPr>
          <w:rFonts w:ascii="Century" w:hAnsi="Century" w:cs="Arial"/>
          <w:i/>
          <w:sz w:val="22"/>
          <w:szCs w:val="22"/>
          <w:lang w:val="es-MX"/>
        </w:rPr>
      </w:pPr>
      <w:r w:rsidRPr="00FC22F8">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03406C" w:rsidRPr="00FC22F8" w:rsidRDefault="0003406C" w:rsidP="0003406C">
      <w:pPr>
        <w:ind w:left="709" w:hanging="720"/>
        <w:jc w:val="both"/>
        <w:rPr>
          <w:rFonts w:ascii="Century" w:hAnsi="Century" w:cs="Arial"/>
          <w:i/>
          <w:sz w:val="22"/>
          <w:szCs w:val="22"/>
          <w:lang w:val="es-MX"/>
        </w:rPr>
      </w:pPr>
    </w:p>
    <w:p w:rsidR="0003406C" w:rsidRPr="00FC22F8" w:rsidRDefault="0003406C" w:rsidP="0003406C">
      <w:pPr>
        <w:pStyle w:val="Prrafodelista"/>
        <w:numPr>
          <w:ilvl w:val="0"/>
          <w:numId w:val="4"/>
        </w:numPr>
        <w:ind w:left="709"/>
        <w:jc w:val="both"/>
        <w:rPr>
          <w:rFonts w:ascii="Century" w:hAnsi="Century" w:cs="Arial"/>
          <w:i/>
          <w:sz w:val="22"/>
          <w:szCs w:val="22"/>
          <w:lang w:val="es-MX"/>
        </w:rPr>
      </w:pPr>
      <w:r w:rsidRPr="00FC22F8">
        <w:rPr>
          <w:rFonts w:ascii="Century" w:hAnsi="Century" w:cs="Arial"/>
          <w:i/>
          <w:sz w:val="22"/>
          <w:szCs w:val="22"/>
        </w:rPr>
        <w:t>En caso de negativa ficta, la demanda podrá presentarse en cualquier tiempo, mientras no se notifique la resolución expresa.</w:t>
      </w:r>
    </w:p>
    <w:p w:rsidR="0003406C" w:rsidRPr="00FC22F8" w:rsidRDefault="0003406C" w:rsidP="0003406C">
      <w:pPr>
        <w:ind w:firstLine="709"/>
        <w:jc w:val="both"/>
        <w:rPr>
          <w:rFonts w:ascii="Century" w:hAnsi="Century" w:cs="Arial"/>
          <w:i/>
          <w:sz w:val="22"/>
          <w:szCs w:val="22"/>
          <w:lang w:val="es-MX"/>
        </w:rPr>
      </w:pPr>
    </w:p>
    <w:p w:rsidR="0003406C" w:rsidRPr="00FC22F8" w:rsidRDefault="0003406C" w:rsidP="0003406C">
      <w:pPr>
        <w:ind w:firstLine="709"/>
        <w:jc w:val="both"/>
        <w:rPr>
          <w:rFonts w:ascii="Century" w:hAnsi="Century" w:cs="Arial"/>
          <w:i/>
          <w:sz w:val="22"/>
          <w:szCs w:val="22"/>
          <w:lang w:val="es-MX"/>
        </w:rPr>
      </w:pPr>
      <w:r w:rsidRPr="00FC22F8">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AA7DA9" w:rsidRPr="00FC22F8" w:rsidRDefault="00AA7DA9" w:rsidP="00AA7DA9">
      <w:pPr>
        <w:pStyle w:val="SENTENCIAS"/>
        <w:ind w:firstLine="0"/>
        <w:rPr>
          <w:lang w:val="es-MX"/>
        </w:rPr>
      </w:pPr>
    </w:p>
    <w:p w:rsidR="007A59FB" w:rsidRPr="00FC22F8" w:rsidRDefault="007A59FB" w:rsidP="007A59FB">
      <w:pPr>
        <w:pStyle w:val="SENTENCIAS"/>
      </w:pPr>
      <w:r w:rsidRPr="00FC22F8">
        <w:t xml:space="preserve">En ese sentido, si el acto impugnado al consistir en el acta de infracción con folio número </w:t>
      </w:r>
      <w:r w:rsidRPr="00FC22F8">
        <w:rPr>
          <w:b/>
        </w:rPr>
        <w:t xml:space="preserve">T 6021932 (Letra T seis cero dos uno nueve tres dos) </w:t>
      </w:r>
      <w:r w:rsidRPr="00FC22F8">
        <w:t>de fecha 28 veintiocho de febrero del año 2019 dos mil diecinueve, se trata de actos administrativos cuya naturaleza es de lo que, generalmente, se hacen del conocimiento al particular infractor en el momento en que él comente la falta, tal y como se desprende del folio referido la autoridad demandada retuvo como garantía la licencia de conducir de la parte actora propietaria del vehículo Marca Toyota, Tipo Vagoneta, Modelo 2018, con número de placas GMI256A (Letras G M I dos cinco seis letra A), datos asentados en la citada acta de infracción, por lo tanto, dicha persona tiene pleno conocimiento del acto impugnado en fecha 28 veintiocho de febrero del año 2019 dos mil diecinueve, a quien incluso le fue retirada la licencia de conducir como garantía del pago de la multa a que se hizo acreedor. -------------</w:t>
      </w:r>
    </w:p>
    <w:p w:rsidR="007A59FB" w:rsidRPr="00FC22F8" w:rsidRDefault="007A59FB" w:rsidP="007A59FB">
      <w:pPr>
        <w:pStyle w:val="SENTENCIAS"/>
      </w:pPr>
    </w:p>
    <w:p w:rsidR="007A59FB" w:rsidRPr="00FC22F8" w:rsidRDefault="007A59FB" w:rsidP="007A59FB">
      <w:pPr>
        <w:pStyle w:val="SENTENCIAS"/>
      </w:pPr>
      <w:r w:rsidRPr="00FC22F8">
        <w:t>Ahora bien, la actora, refiere que tuvo conocimiento del acto impugnado en fecha 23  veintitrés de abril del año 2019 dos mil diecinueve, sin embargo no acredita su dicho, por lo que es de considerar por esta resolutora que dicha manifestación no resulta procedente</w:t>
      </w:r>
      <w:r w:rsidRPr="00FC22F8">
        <w:rPr>
          <w:b/>
        </w:rPr>
        <w:t xml:space="preserve">, </w:t>
      </w:r>
      <w:r w:rsidRPr="00FC22F8">
        <w:t>sin que ello implique o se acredite que</w:t>
      </w:r>
      <w:r w:rsidRPr="00FC22F8">
        <w:rPr>
          <w:b/>
        </w:rPr>
        <w:t xml:space="preserve"> </w:t>
      </w:r>
      <w:r w:rsidRPr="00FC22F8">
        <w:t xml:space="preserve">es hasta la fecha del 23  veintitrés de abril del año 2019 dos mil diecinueve, cuando tiene conocimiento de la boleta de infracción, además de lo anterior, tampoco resulta conveniente estimar la referida fecha como la cual tuvo conocimiento, ya que en todo caso lo que la actora está argumentando es el incumplimiento desde el 28 veintiocho de febrero del año 2019 dos mil diecinueve hasta el 23  veintitrés de abril del año 2019 dos mil diecinueve con uno de los requisitos dispuestos en la norma jurídica en </w:t>
      </w:r>
      <w:r w:rsidRPr="00FC22F8">
        <w:lastRenderedPageBreak/>
        <w:t>materia de movilidad, como es el de portar en el vehículo de su propiedad la licencia de conducir. ------------------------------------------------------------------------------</w:t>
      </w:r>
    </w:p>
    <w:p w:rsidR="007A59FB" w:rsidRPr="00FC22F8" w:rsidRDefault="007A59FB" w:rsidP="007A59FB">
      <w:pPr>
        <w:pStyle w:val="SENTENCIAS"/>
      </w:pPr>
    </w:p>
    <w:p w:rsidR="007A59FB" w:rsidRPr="00FC22F8" w:rsidRDefault="007A59FB" w:rsidP="0061356D">
      <w:pPr>
        <w:pStyle w:val="SENTENCIAS"/>
      </w:pPr>
      <w:r w:rsidRPr="00FC22F8">
        <w:t xml:space="preserve">Luego entonces, se llega a la conclusión de que el ciudadano </w:t>
      </w:r>
      <w:r w:rsidR="00FC22F8" w:rsidRPr="00FC22F8">
        <w:t>(…)</w:t>
      </w:r>
      <w:r w:rsidRPr="00FC22F8">
        <w:t xml:space="preserve"> debió interponer</w:t>
      </w:r>
      <w:r w:rsidRPr="00FC22F8">
        <w:rPr>
          <w:b/>
        </w:rPr>
        <w:t xml:space="preserve"> </w:t>
      </w:r>
      <w:r w:rsidRPr="00FC22F8">
        <w:t>el correspondiente proceso administrativo, por el cual solicitara la nulidad del acto impugnando, dentro del término de los 30 treinta días hábiles dispuestos en el artículo 263 transcrito del Código de la materia</w:t>
      </w:r>
      <w:r w:rsidRPr="00FC22F8">
        <w:rPr>
          <w:b/>
        </w:rPr>
        <w:t xml:space="preserve">, </w:t>
      </w:r>
      <w:r w:rsidRPr="00FC22F8">
        <w:t>lo que no aconteció</w:t>
      </w:r>
      <w:r w:rsidRPr="00FC22F8">
        <w:rPr>
          <w:b/>
        </w:rPr>
        <w:t xml:space="preserve">, </w:t>
      </w:r>
      <w:r w:rsidRPr="00FC22F8">
        <w:t xml:space="preserve">según se desprende las constancias que integran la presente causa administrativa; y que el actor como propietario del vehículo infraccionado no comprueba que hasta el día </w:t>
      </w:r>
      <w:r w:rsidR="0061356D" w:rsidRPr="00FC22F8">
        <w:t>23  veintitrés de abril del año 2019 dos mil diecinueve</w:t>
      </w:r>
      <w:r w:rsidRPr="00FC22F8">
        <w:t xml:space="preserve">, es cuando tiene conocimiento de la boleta de infracción número </w:t>
      </w:r>
      <w:r w:rsidR="0061356D" w:rsidRPr="00FC22F8">
        <w:rPr>
          <w:b/>
        </w:rPr>
        <w:t xml:space="preserve">T 6021932 (Letra T seis cero dos uno nueve tres dos) </w:t>
      </w:r>
      <w:r w:rsidR="0061356D" w:rsidRPr="00FC22F8">
        <w:t>de fecha 28 veintiocho de febrero del año 2019 dos mil diecinueve</w:t>
      </w:r>
      <w:r w:rsidRPr="00FC22F8">
        <w:rPr>
          <w:b/>
        </w:rPr>
        <w:t xml:space="preserve">, </w:t>
      </w:r>
      <w:r w:rsidR="0061356D" w:rsidRPr="00FC22F8">
        <w:t>en razón de estar obligado</w:t>
      </w:r>
      <w:r w:rsidRPr="00FC22F8">
        <w:t xml:space="preserve"> en materia de movilidad a portar, entre </w:t>
      </w:r>
      <w:r w:rsidR="0061356D" w:rsidRPr="00FC22F8">
        <w:t>otros documentos, la licencia de conducir</w:t>
      </w:r>
      <w:r w:rsidRPr="00FC22F8">
        <w:t>. -------------</w:t>
      </w:r>
      <w:r w:rsidR="0061356D" w:rsidRPr="00FC22F8">
        <w:t>----------------------------</w:t>
      </w:r>
    </w:p>
    <w:p w:rsidR="007A59FB" w:rsidRPr="00FC22F8" w:rsidRDefault="007A59FB" w:rsidP="00AA7DA9">
      <w:pPr>
        <w:pStyle w:val="SENTENCIAS"/>
      </w:pPr>
    </w:p>
    <w:p w:rsidR="00AA7DA9" w:rsidRPr="00FC22F8" w:rsidRDefault="00AA7DA9" w:rsidP="00AA7DA9">
      <w:pPr>
        <w:pStyle w:val="SENTENCIAS"/>
      </w:pPr>
      <w:r w:rsidRPr="00FC22F8">
        <w:t xml:space="preserve">En ese sentido, si el acto impugnado consistente en el acta de infracción con folio número </w:t>
      </w:r>
      <w:r w:rsidR="001D6942" w:rsidRPr="00FC22F8">
        <w:rPr>
          <w:b/>
        </w:rPr>
        <w:t xml:space="preserve">T 6021932 (Letra T seis cero dos uno nueve tres dos) </w:t>
      </w:r>
      <w:r w:rsidR="001D6942" w:rsidRPr="00FC22F8">
        <w:t>de fecha 28 veintiocho de febrero del año 2019 dos mil diecinueve</w:t>
      </w:r>
      <w:r w:rsidRPr="00FC22F8">
        <w:t xml:space="preserve"> y la demanda de nulidad se presentó el día </w:t>
      </w:r>
      <w:r w:rsidR="001D6942" w:rsidRPr="00FC22F8">
        <w:rPr>
          <w:u w:val="single"/>
        </w:rPr>
        <w:t>02 dos</w:t>
      </w:r>
      <w:r w:rsidR="001D6942" w:rsidRPr="00FC22F8">
        <w:t xml:space="preserve"> de mayo </w:t>
      </w:r>
      <w:r w:rsidRPr="00FC22F8">
        <w:t xml:space="preserve">del año 2019 dos mil diecinueve, </w:t>
      </w:r>
      <w:r w:rsidRPr="00FC22F8">
        <w:rPr>
          <w:b/>
        </w:rPr>
        <w:t>los TREINTA DÍAS transcurren de la siguiente manera</w:t>
      </w:r>
      <w:r w:rsidRPr="00FC22F8">
        <w:t xml:space="preserve">: inicia el cómputo el día </w:t>
      </w:r>
      <w:r w:rsidR="001D6942" w:rsidRPr="00FC22F8">
        <w:t xml:space="preserve">lunes </w:t>
      </w:r>
      <w:r w:rsidR="001D6942" w:rsidRPr="00FC22F8">
        <w:rPr>
          <w:u w:val="single"/>
        </w:rPr>
        <w:t>04 cuatro</w:t>
      </w:r>
      <w:r w:rsidR="001D6942" w:rsidRPr="00FC22F8">
        <w:t xml:space="preserve">, </w:t>
      </w:r>
      <w:r w:rsidRPr="00FC22F8">
        <w:t xml:space="preserve">martes </w:t>
      </w:r>
      <w:r w:rsidR="001D6942" w:rsidRPr="00FC22F8">
        <w:rPr>
          <w:u w:val="single"/>
        </w:rPr>
        <w:t>05 cinco</w:t>
      </w:r>
      <w:r w:rsidR="001D6942" w:rsidRPr="00FC22F8">
        <w:t xml:space="preserve">, miércoles </w:t>
      </w:r>
      <w:r w:rsidR="001D6942" w:rsidRPr="00FC22F8">
        <w:rPr>
          <w:u w:val="single"/>
        </w:rPr>
        <w:t>06 seis</w:t>
      </w:r>
      <w:r w:rsidR="001D6942" w:rsidRPr="00FC22F8">
        <w:t xml:space="preserve">, jueves </w:t>
      </w:r>
      <w:r w:rsidR="001D6942" w:rsidRPr="00FC22F8">
        <w:rPr>
          <w:u w:val="single"/>
        </w:rPr>
        <w:t>07 siete</w:t>
      </w:r>
      <w:r w:rsidR="001D6942" w:rsidRPr="00FC22F8">
        <w:t xml:space="preserve">, viernes </w:t>
      </w:r>
      <w:r w:rsidR="001D6942" w:rsidRPr="00FC22F8">
        <w:rPr>
          <w:u w:val="single"/>
        </w:rPr>
        <w:t>08 ocho</w:t>
      </w:r>
      <w:r w:rsidR="001D6942" w:rsidRPr="00FC22F8">
        <w:t xml:space="preserve">, lunes </w:t>
      </w:r>
      <w:r w:rsidR="001D6942" w:rsidRPr="00FC22F8">
        <w:rPr>
          <w:u w:val="single"/>
        </w:rPr>
        <w:t>11 once</w:t>
      </w:r>
      <w:r w:rsidR="001D6942" w:rsidRPr="00FC22F8">
        <w:t xml:space="preserve">, martes </w:t>
      </w:r>
      <w:r w:rsidR="001D6942" w:rsidRPr="00FC22F8">
        <w:rPr>
          <w:u w:val="single"/>
        </w:rPr>
        <w:t>12 doce</w:t>
      </w:r>
      <w:r w:rsidR="001D6942" w:rsidRPr="00FC22F8">
        <w:t xml:space="preserve">, miércoles </w:t>
      </w:r>
      <w:r w:rsidR="001D6942" w:rsidRPr="00FC22F8">
        <w:rPr>
          <w:u w:val="single"/>
        </w:rPr>
        <w:t>13 trece</w:t>
      </w:r>
      <w:r w:rsidR="001D6942" w:rsidRPr="00FC22F8">
        <w:t xml:space="preserve">, jueves </w:t>
      </w:r>
      <w:r w:rsidR="001D6942" w:rsidRPr="00FC22F8">
        <w:rPr>
          <w:u w:val="single"/>
        </w:rPr>
        <w:t>14 catorce</w:t>
      </w:r>
      <w:r w:rsidR="001D6942" w:rsidRPr="00FC22F8">
        <w:t xml:space="preserve">, viernes </w:t>
      </w:r>
      <w:r w:rsidR="001D6942" w:rsidRPr="00FC22F8">
        <w:rPr>
          <w:u w:val="single"/>
        </w:rPr>
        <w:t>15 quince</w:t>
      </w:r>
      <w:r w:rsidR="001D6942" w:rsidRPr="00FC22F8">
        <w:t xml:space="preserve">, martes </w:t>
      </w:r>
      <w:r w:rsidR="001D6942" w:rsidRPr="00FC22F8">
        <w:rPr>
          <w:u w:val="single"/>
        </w:rPr>
        <w:t>19 diecinueve</w:t>
      </w:r>
      <w:r w:rsidR="001D6942" w:rsidRPr="00FC22F8">
        <w:t xml:space="preserve">, miércoles </w:t>
      </w:r>
      <w:r w:rsidR="001D6942" w:rsidRPr="00FC22F8">
        <w:rPr>
          <w:u w:val="single"/>
        </w:rPr>
        <w:t>20 veinte</w:t>
      </w:r>
      <w:r w:rsidR="001D6942" w:rsidRPr="00FC22F8">
        <w:t xml:space="preserve">, jueves </w:t>
      </w:r>
      <w:r w:rsidR="001D6942" w:rsidRPr="00FC22F8">
        <w:rPr>
          <w:u w:val="single"/>
        </w:rPr>
        <w:t>21 veintiuno</w:t>
      </w:r>
      <w:r w:rsidR="001D6942" w:rsidRPr="00FC22F8">
        <w:t xml:space="preserve">, viernes </w:t>
      </w:r>
      <w:r w:rsidR="001D6942" w:rsidRPr="00FC22F8">
        <w:rPr>
          <w:u w:val="single"/>
        </w:rPr>
        <w:t>22 veintidós</w:t>
      </w:r>
      <w:r w:rsidR="001D6942" w:rsidRPr="00FC22F8">
        <w:t xml:space="preserve">, lunes </w:t>
      </w:r>
      <w:r w:rsidR="001D6942" w:rsidRPr="00FC22F8">
        <w:rPr>
          <w:u w:val="single"/>
        </w:rPr>
        <w:t>25 veinticinco</w:t>
      </w:r>
      <w:r w:rsidR="001D6942" w:rsidRPr="00FC22F8">
        <w:t xml:space="preserve">, martes 26 </w:t>
      </w:r>
      <w:r w:rsidRPr="00FC22F8">
        <w:rPr>
          <w:u w:val="single"/>
        </w:rPr>
        <w:t>veintiséis</w:t>
      </w:r>
      <w:r w:rsidRPr="00FC22F8">
        <w:t xml:space="preserve">, miércoles </w:t>
      </w:r>
      <w:r w:rsidRPr="00FC22F8">
        <w:rPr>
          <w:u w:val="single"/>
        </w:rPr>
        <w:t>27 veintisiete</w:t>
      </w:r>
      <w:r w:rsidRPr="00FC22F8">
        <w:t xml:space="preserve">, jueves </w:t>
      </w:r>
      <w:r w:rsidRPr="00FC22F8">
        <w:rPr>
          <w:u w:val="single"/>
        </w:rPr>
        <w:t>28 veintiocho</w:t>
      </w:r>
      <w:r w:rsidRPr="00FC22F8">
        <w:t xml:space="preserve">, viernes </w:t>
      </w:r>
      <w:r w:rsidRPr="00FC22F8">
        <w:rPr>
          <w:u w:val="single"/>
        </w:rPr>
        <w:t>29 veintinueve</w:t>
      </w:r>
      <w:r w:rsidRPr="00FC22F8">
        <w:t xml:space="preserve"> del mes de marzo y lunes </w:t>
      </w:r>
      <w:r w:rsidRPr="00FC22F8">
        <w:rPr>
          <w:u w:val="single"/>
        </w:rPr>
        <w:t>01 uno</w:t>
      </w:r>
      <w:r w:rsidRPr="00FC22F8">
        <w:t xml:space="preserve">, martes </w:t>
      </w:r>
      <w:r w:rsidRPr="00FC22F8">
        <w:rPr>
          <w:u w:val="single"/>
        </w:rPr>
        <w:t>02 dos</w:t>
      </w:r>
      <w:r w:rsidRPr="00FC22F8">
        <w:t xml:space="preserve">, miércoles </w:t>
      </w:r>
      <w:r w:rsidRPr="00FC22F8">
        <w:rPr>
          <w:u w:val="single"/>
        </w:rPr>
        <w:t>03 tres</w:t>
      </w:r>
      <w:r w:rsidRPr="00FC22F8">
        <w:t xml:space="preserve">, jueves </w:t>
      </w:r>
      <w:r w:rsidRPr="00FC22F8">
        <w:rPr>
          <w:u w:val="single"/>
        </w:rPr>
        <w:t>04 cuatro</w:t>
      </w:r>
      <w:r w:rsidRPr="00FC22F8">
        <w:t xml:space="preserve">, viernes </w:t>
      </w:r>
      <w:r w:rsidRPr="00FC22F8">
        <w:rPr>
          <w:u w:val="single"/>
        </w:rPr>
        <w:t>05 cinco</w:t>
      </w:r>
      <w:r w:rsidRPr="00FC22F8">
        <w:t xml:space="preserve">, lunes </w:t>
      </w:r>
      <w:r w:rsidRPr="00FC22F8">
        <w:rPr>
          <w:u w:val="single"/>
        </w:rPr>
        <w:t>08 ocho</w:t>
      </w:r>
      <w:r w:rsidRPr="00FC22F8">
        <w:t xml:space="preserve">, martes </w:t>
      </w:r>
      <w:r w:rsidRPr="00FC22F8">
        <w:rPr>
          <w:u w:val="single"/>
        </w:rPr>
        <w:t xml:space="preserve"> 09 nueve</w:t>
      </w:r>
      <w:r w:rsidRPr="00FC22F8">
        <w:t xml:space="preserve">, miércoles </w:t>
      </w:r>
      <w:r w:rsidRPr="00FC22F8">
        <w:rPr>
          <w:u w:val="single"/>
        </w:rPr>
        <w:t>10 diez,</w:t>
      </w:r>
      <w:r w:rsidRPr="00FC22F8">
        <w:t xml:space="preserve"> jueves </w:t>
      </w:r>
      <w:r w:rsidRPr="00FC22F8">
        <w:rPr>
          <w:u w:val="single"/>
        </w:rPr>
        <w:t>11 once</w:t>
      </w:r>
      <w:r w:rsidRPr="00FC22F8">
        <w:t xml:space="preserve">, viernes </w:t>
      </w:r>
      <w:r w:rsidRPr="00FC22F8">
        <w:rPr>
          <w:u w:val="single"/>
        </w:rPr>
        <w:t>12 doce</w:t>
      </w:r>
      <w:r w:rsidR="00693D76" w:rsidRPr="00FC22F8">
        <w:t xml:space="preserve"> y</w:t>
      </w:r>
      <w:r w:rsidRPr="00FC22F8">
        <w:t xml:space="preserve"> lunes </w:t>
      </w:r>
      <w:r w:rsidRPr="00FC22F8">
        <w:rPr>
          <w:u w:val="single"/>
        </w:rPr>
        <w:t>22 veintidós</w:t>
      </w:r>
      <w:r w:rsidRPr="00FC22F8">
        <w:t xml:space="preserve"> del mes de abril; </w:t>
      </w:r>
      <w:r w:rsidRPr="00FC22F8">
        <w:rPr>
          <w:b/>
        </w:rPr>
        <w:t>se descuentan</w:t>
      </w:r>
      <w:r w:rsidRPr="00FC22F8">
        <w:t xml:space="preserve"> los días </w:t>
      </w:r>
      <w:r w:rsidR="00693D76" w:rsidRPr="00FC22F8">
        <w:rPr>
          <w:u w:val="single"/>
        </w:rPr>
        <w:t>9 nueve</w:t>
      </w:r>
      <w:r w:rsidR="00693D76" w:rsidRPr="00FC22F8">
        <w:t xml:space="preserve">, </w:t>
      </w:r>
      <w:r w:rsidR="00693D76" w:rsidRPr="00FC22F8">
        <w:rPr>
          <w:u w:val="single"/>
        </w:rPr>
        <w:t>10 diez</w:t>
      </w:r>
      <w:r w:rsidR="00693D76" w:rsidRPr="00FC22F8">
        <w:t xml:space="preserve">, </w:t>
      </w:r>
      <w:r w:rsidR="00693D76" w:rsidRPr="00FC22F8">
        <w:rPr>
          <w:u w:val="single"/>
        </w:rPr>
        <w:t>16 dieciséis</w:t>
      </w:r>
      <w:r w:rsidR="00693D76" w:rsidRPr="00FC22F8">
        <w:t xml:space="preserve">, </w:t>
      </w:r>
      <w:r w:rsidR="00693D76" w:rsidRPr="00FC22F8">
        <w:rPr>
          <w:u w:val="single"/>
        </w:rPr>
        <w:t>17 diecisiete</w:t>
      </w:r>
      <w:r w:rsidR="00693D76" w:rsidRPr="00FC22F8">
        <w:t xml:space="preserve">, </w:t>
      </w:r>
      <w:r w:rsidR="00693D76" w:rsidRPr="00FC22F8">
        <w:rPr>
          <w:u w:val="single"/>
        </w:rPr>
        <w:t>23 veintitrés</w:t>
      </w:r>
      <w:r w:rsidR="00693D76" w:rsidRPr="00FC22F8">
        <w:t xml:space="preserve">, </w:t>
      </w:r>
      <w:r w:rsidR="00693D76" w:rsidRPr="00FC22F8">
        <w:rPr>
          <w:u w:val="single"/>
        </w:rPr>
        <w:t>24 veinticuatro</w:t>
      </w:r>
      <w:r w:rsidR="00693D76" w:rsidRPr="00FC22F8">
        <w:t xml:space="preserve">, </w:t>
      </w:r>
      <w:r w:rsidRPr="00FC22F8">
        <w:rPr>
          <w:u w:val="single"/>
        </w:rPr>
        <w:t>30</w:t>
      </w:r>
      <w:r w:rsidR="00693D76" w:rsidRPr="00FC22F8">
        <w:rPr>
          <w:u w:val="single"/>
        </w:rPr>
        <w:t xml:space="preserve"> treinta</w:t>
      </w:r>
      <w:r w:rsidRPr="00FC22F8">
        <w:t xml:space="preserve"> y </w:t>
      </w:r>
      <w:r w:rsidRPr="00FC22F8">
        <w:rPr>
          <w:u w:val="single"/>
        </w:rPr>
        <w:t>31</w:t>
      </w:r>
      <w:r w:rsidR="00693D76" w:rsidRPr="00FC22F8">
        <w:rPr>
          <w:u w:val="single"/>
        </w:rPr>
        <w:t xml:space="preserve"> treinta y uno</w:t>
      </w:r>
      <w:r w:rsidRPr="00FC22F8">
        <w:t xml:space="preserve"> del mes de marzo y los días </w:t>
      </w:r>
      <w:r w:rsidRPr="00FC22F8">
        <w:rPr>
          <w:u w:val="single"/>
        </w:rPr>
        <w:t>06 seis</w:t>
      </w:r>
      <w:r w:rsidRPr="00FC22F8">
        <w:t xml:space="preserve">, </w:t>
      </w:r>
      <w:r w:rsidRPr="00FC22F8">
        <w:rPr>
          <w:u w:val="single"/>
        </w:rPr>
        <w:t>07 siete</w:t>
      </w:r>
      <w:r w:rsidRPr="00FC22F8">
        <w:t xml:space="preserve">, </w:t>
      </w:r>
      <w:r w:rsidRPr="00FC22F8">
        <w:rPr>
          <w:u w:val="single"/>
        </w:rPr>
        <w:t>13 trece</w:t>
      </w:r>
      <w:r w:rsidRPr="00FC22F8">
        <w:t xml:space="preserve">, </w:t>
      </w:r>
      <w:r w:rsidRPr="00FC22F8">
        <w:rPr>
          <w:u w:val="single"/>
        </w:rPr>
        <w:t>14 catorce</w:t>
      </w:r>
      <w:r w:rsidRPr="00FC22F8">
        <w:t xml:space="preserve">, </w:t>
      </w:r>
      <w:r w:rsidRPr="00FC22F8">
        <w:rPr>
          <w:u w:val="single"/>
        </w:rPr>
        <w:t>20 veinte</w:t>
      </w:r>
      <w:r w:rsidRPr="00FC22F8">
        <w:t xml:space="preserve">, </w:t>
      </w:r>
      <w:r w:rsidRPr="00FC22F8">
        <w:rPr>
          <w:u w:val="single"/>
        </w:rPr>
        <w:t xml:space="preserve">21 </w:t>
      </w:r>
      <w:r w:rsidRPr="00FC22F8">
        <w:rPr>
          <w:u w:val="single"/>
        </w:rPr>
        <w:lastRenderedPageBreak/>
        <w:t>veintiuno,</w:t>
      </w:r>
      <w:r w:rsidRPr="00FC22F8">
        <w:t xml:space="preserve"> del mes de abril por ser </w:t>
      </w:r>
      <w:r w:rsidRPr="00FC22F8">
        <w:rPr>
          <w:b/>
        </w:rPr>
        <w:t>sábado y domingo</w:t>
      </w:r>
      <w:r w:rsidRPr="00FC22F8">
        <w:t xml:space="preserve">, así como los días </w:t>
      </w:r>
      <w:r w:rsidR="00693D76" w:rsidRPr="00FC22F8">
        <w:t xml:space="preserve">lunes </w:t>
      </w:r>
      <w:r w:rsidR="00693D76" w:rsidRPr="00FC22F8">
        <w:rPr>
          <w:u w:val="single"/>
        </w:rPr>
        <w:t>18 dieciocho</w:t>
      </w:r>
      <w:r w:rsidR="00693D76" w:rsidRPr="00FC22F8">
        <w:t xml:space="preserve"> del mes de marzo y los días </w:t>
      </w:r>
      <w:r w:rsidRPr="00FC22F8">
        <w:t xml:space="preserve">lunes </w:t>
      </w:r>
      <w:r w:rsidRPr="00FC22F8">
        <w:rPr>
          <w:u w:val="single"/>
        </w:rPr>
        <w:t>15 quince</w:t>
      </w:r>
      <w:r w:rsidRPr="00FC22F8">
        <w:t xml:space="preserve">, martes </w:t>
      </w:r>
      <w:r w:rsidRPr="00FC22F8">
        <w:rPr>
          <w:u w:val="single"/>
        </w:rPr>
        <w:t>16 dieciséis</w:t>
      </w:r>
      <w:r w:rsidRPr="00FC22F8">
        <w:t xml:space="preserve">, miércoles </w:t>
      </w:r>
      <w:r w:rsidRPr="00FC22F8">
        <w:rPr>
          <w:u w:val="single"/>
        </w:rPr>
        <w:t>17 diecisiete</w:t>
      </w:r>
      <w:r w:rsidRPr="00FC22F8">
        <w:t xml:space="preserve">, jueves </w:t>
      </w:r>
      <w:r w:rsidRPr="00FC22F8">
        <w:rPr>
          <w:u w:val="single"/>
        </w:rPr>
        <w:t>18 dieciocho</w:t>
      </w:r>
      <w:r w:rsidRPr="00FC22F8">
        <w:t xml:space="preserve"> y viernes </w:t>
      </w:r>
      <w:r w:rsidRPr="00FC22F8">
        <w:rPr>
          <w:u w:val="single"/>
        </w:rPr>
        <w:t>19 diecinueve</w:t>
      </w:r>
      <w:r w:rsidR="00693D76" w:rsidRPr="00FC22F8">
        <w:t xml:space="preserve"> del mes</w:t>
      </w:r>
      <w:r w:rsidRPr="00FC22F8">
        <w:t xml:space="preserve"> de abril </w:t>
      </w:r>
      <w:r w:rsidRPr="00FC22F8">
        <w:rPr>
          <w:b/>
        </w:rPr>
        <w:t>por ser inhábiles</w:t>
      </w:r>
      <w:r w:rsidRPr="00FC22F8">
        <w:t xml:space="preserve">, por lo tanto, el día </w:t>
      </w:r>
      <w:r w:rsidRPr="00FC22F8">
        <w:rPr>
          <w:b/>
        </w:rPr>
        <w:t xml:space="preserve">martes </w:t>
      </w:r>
      <w:r w:rsidR="00693D76" w:rsidRPr="00FC22F8">
        <w:rPr>
          <w:b/>
          <w:u w:val="single"/>
        </w:rPr>
        <w:t>23 veintitrés</w:t>
      </w:r>
      <w:r w:rsidR="00693D76" w:rsidRPr="00FC22F8">
        <w:rPr>
          <w:b/>
        </w:rPr>
        <w:t xml:space="preserve"> del mes de  abril </w:t>
      </w:r>
      <w:r w:rsidRPr="00FC22F8">
        <w:rPr>
          <w:b/>
        </w:rPr>
        <w:t>del año 2019 dos mil diecinueve</w:t>
      </w:r>
      <w:r w:rsidRPr="00FC22F8">
        <w:t xml:space="preserve">, era el último día para que la actora presentara la demanda de nulidad, lo que aconteció </w:t>
      </w:r>
      <w:r w:rsidRPr="00FC22F8">
        <w:rPr>
          <w:b/>
        </w:rPr>
        <w:t xml:space="preserve">el día </w:t>
      </w:r>
      <w:r w:rsidR="00693D76" w:rsidRPr="00FC22F8">
        <w:rPr>
          <w:b/>
        </w:rPr>
        <w:t xml:space="preserve">02 dos de mayo </w:t>
      </w:r>
      <w:r w:rsidRPr="00FC22F8">
        <w:rPr>
          <w:b/>
        </w:rPr>
        <w:t>del año 2019 dos mil diecinueve</w:t>
      </w:r>
      <w:r w:rsidRPr="00FC22F8">
        <w:t>. ------</w:t>
      </w:r>
      <w:r w:rsidR="00693D76" w:rsidRPr="00FC22F8">
        <w:t>-----------------------------------------------------------</w:t>
      </w:r>
      <w:r w:rsidRPr="00FC22F8">
        <w:t>--</w:t>
      </w:r>
    </w:p>
    <w:p w:rsidR="00AA7DA9" w:rsidRPr="00FC22F8" w:rsidRDefault="00AA7DA9" w:rsidP="00AA7DA9">
      <w:pPr>
        <w:pStyle w:val="SENTENCIAS"/>
        <w:ind w:firstLine="0"/>
      </w:pPr>
    </w:p>
    <w:p w:rsidR="00AA7DA9" w:rsidRPr="00FC22F8" w:rsidRDefault="00AA7DA9" w:rsidP="00AA7DA9">
      <w:pPr>
        <w:pStyle w:val="SENTENCIAS"/>
      </w:pPr>
      <w:r w:rsidRPr="00FC22F8">
        <w:t xml:space="preserve">En virtud de lo anterior, </w:t>
      </w:r>
      <w:r w:rsidRPr="00FC22F8">
        <w:rPr>
          <w:b/>
        </w:rPr>
        <w:t xml:space="preserve">transcurrieron </w:t>
      </w:r>
      <w:r w:rsidR="00693D76" w:rsidRPr="00FC22F8">
        <w:rPr>
          <w:b/>
        </w:rPr>
        <w:t xml:space="preserve">37 treinta y siete </w:t>
      </w:r>
      <w:r w:rsidRPr="00FC22F8">
        <w:rPr>
          <w:b/>
        </w:rPr>
        <w:t>días  hábiles</w:t>
      </w:r>
      <w:r w:rsidRPr="00FC22F8">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p>
    <w:p w:rsidR="00AA7DA9" w:rsidRPr="00FC22F8" w:rsidRDefault="00AA7DA9" w:rsidP="00AA7DA9">
      <w:pPr>
        <w:pStyle w:val="RESOLUCIONES"/>
        <w:ind w:firstLine="0"/>
      </w:pPr>
    </w:p>
    <w:p w:rsidR="00AA7DA9" w:rsidRPr="00FC22F8" w:rsidRDefault="00AA7DA9" w:rsidP="00AA7DA9">
      <w:pPr>
        <w:pStyle w:val="SENTENCIAS"/>
        <w:rPr>
          <w:lang w:val="es-MX"/>
        </w:rPr>
      </w:pPr>
      <w:r w:rsidRPr="00FC22F8">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FC22F8">
        <w:rPr>
          <w:lang w:val="es-MX"/>
        </w:rPr>
        <w:t>: ------------------------------------------------------------</w:t>
      </w:r>
    </w:p>
    <w:p w:rsidR="00AA7DA9" w:rsidRPr="00FC22F8" w:rsidRDefault="00AA7DA9" w:rsidP="00AA7DA9">
      <w:pPr>
        <w:pStyle w:val="SENTENCIAS"/>
        <w:rPr>
          <w:lang w:val="es-MX"/>
        </w:rPr>
      </w:pPr>
    </w:p>
    <w:p w:rsidR="00AA7DA9" w:rsidRPr="00FC22F8" w:rsidRDefault="00AA7DA9" w:rsidP="00AA7DA9">
      <w:pPr>
        <w:spacing w:line="360" w:lineRule="auto"/>
        <w:ind w:firstLine="709"/>
        <w:jc w:val="center"/>
        <w:rPr>
          <w:rFonts w:ascii="Century" w:hAnsi="Century"/>
          <w:iCs/>
          <w:lang w:val="es-MX"/>
        </w:rPr>
      </w:pPr>
      <w:r w:rsidRPr="00FC22F8">
        <w:rPr>
          <w:rFonts w:ascii="Century" w:hAnsi="Century"/>
          <w:b/>
          <w:iCs/>
          <w:lang w:val="es-MX"/>
        </w:rPr>
        <w:t>R E S U E L V E</w:t>
      </w:r>
      <w:r w:rsidRPr="00FC22F8">
        <w:rPr>
          <w:rFonts w:ascii="Century" w:hAnsi="Century"/>
          <w:iCs/>
          <w:lang w:val="es-MX"/>
        </w:rPr>
        <w:t>:</w:t>
      </w:r>
    </w:p>
    <w:p w:rsidR="00AA7DA9" w:rsidRPr="00FC22F8" w:rsidRDefault="00AA7DA9" w:rsidP="00AA7DA9">
      <w:pPr>
        <w:spacing w:line="360" w:lineRule="auto"/>
        <w:ind w:firstLine="709"/>
        <w:jc w:val="center"/>
        <w:rPr>
          <w:rFonts w:ascii="Century" w:hAnsi="Century"/>
          <w:iCs/>
          <w:lang w:val="es-MX"/>
        </w:rPr>
      </w:pPr>
    </w:p>
    <w:p w:rsidR="00AA7DA9" w:rsidRPr="00FC22F8" w:rsidRDefault="00AA7DA9" w:rsidP="00AA7DA9">
      <w:pPr>
        <w:spacing w:line="360" w:lineRule="auto"/>
        <w:ind w:firstLine="709"/>
        <w:jc w:val="both"/>
        <w:rPr>
          <w:rFonts w:ascii="Century" w:hAnsi="Century"/>
          <w:lang w:val="es-MX"/>
        </w:rPr>
      </w:pPr>
      <w:r w:rsidRPr="00FC22F8">
        <w:rPr>
          <w:rFonts w:ascii="Century" w:hAnsi="Century"/>
          <w:b/>
          <w:bCs/>
          <w:iCs/>
          <w:lang w:val="es-MX"/>
        </w:rPr>
        <w:t>PRIMERO</w:t>
      </w:r>
      <w:r w:rsidRPr="00FC22F8">
        <w:rPr>
          <w:rFonts w:ascii="Century" w:hAnsi="Century"/>
          <w:lang w:val="es-MX"/>
        </w:rPr>
        <w:t xml:space="preserve">. Este Juzgado Tercero Administrativo Municipal resultó competente para conocer y resolver del presente proceso administrativo. ------- </w:t>
      </w:r>
    </w:p>
    <w:p w:rsidR="00AA7DA9" w:rsidRPr="00FC22F8" w:rsidRDefault="00AA7DA9" w:rsidP="00AA7DA9">
      <w:pPr>
        <w:spacing w:line="360" w:lineRule="auto"/>
        <w:ind w:firstLine="709"/>
        <w:jc w:val="both"/>
        <w:rPr>
          <w:rFonts w:ascii="Century" w:hAnsi="Century"/>
          <w:lang w:val="es-MX"/>
        </w:rPr>
      </w:pPr>
    </w:p>
    <w:p w:rsidR="00AA7DA9" w:rsidRPr="00FC22F8" w:rsidRDefault="00AA7DA9" w:rsidP="00AA7DA9">
      <w:pPr>
        <w:spacing w:line="360" w:lineRule="auto"/>
        <w:ind w:firstLine="709"/>
        <w:jc w:val="both"/>
        <w:rPr>
          <w:rFonts w:ascii="Century" w:hAnsi="Century"/>
          <w:b/>
          <w:bCs/>
          <w:iCs/>
          <w:lang w:val="es-MX"/>
        </w:rPr>
      </w:pPr>
      <w:r w:rsidRPr="00FC22F8">
        <w:rPr>
          <w:rFonts w:ascii="Century" w:hAnsi="Century"/>
          <w:b/>
          <w:bCs/>
          <w:iCs/>
          <w:lang w:val="es-MX"/>
        </w:rPr>
        <w:t xml:space="preserve">SEGUNDO. </w:t>
      </w:r>
      <w:r w:rsidRPr="00FC22F8">
        <w:rPr>
          <w:rFonts w:ascii="Century" w:hAnsi="Century"/>
          <w:lang w:val="es-MX"/>
        </w:rPr>
        <w:t>Resultó procedente el proceso administrativo promovido por el justiciable, en contra del acta de infracción impugnada. ---------------------</w:t>
      </w:r>
    </w:p>
    <w:p w:rsidR="00AA7DA9" w:rsidRPr="00FC22F8" w:rsidRDefault="00AA7DA9" w:rsidP="00AA7DA9">
      <w:pPr>
        <w:spacing w:line="360" w:lineRule="auto"/>
        <w:ind w:firstLine="709"/>
        <w:jc w:val="both"/>
        <w:rPr>
          <w:rFonts w:ascii="Century" w:hAnsi="Century"/>
          <w:b/>
          <w:bCs/>
          <w:iCs/>
          <w:lang w:val="es-MX"/>
        </w:rPr>
      </w:pPr>
    </w:p>
    <w:p w:rsidR="00AA7DA9" w:rsidRPr="00FC22F8" w:rsidRDefault="00AA7DA9" w:rsidP="00AA7DA9">
      <w:pPr>
        <w:pStyle w:val="SENTENCIAS"/>
      </w:pPr>
      <w:r w:rsidRPr="00FC22F8">
        <w:rPr>
          <w:b/>
        </w:rPr>
        <w:t>TERCERO.</w:t>
      </w:r>
      <w:r w:rsidRPr="00FC22F8">
        <w:t xml:space="preserve"> Se declara el SOBRESEIMIENTO de la presente causa administrativa, por las razones lógicas y </w:t>
      </w:r>
      <w:r w:rsidR="0061356D" w:rsidRPr="00FC22F8">
        <w:t xml:space="preserve">jurídicas expuestas en el </w:t>
      </w:r>
      <w:r w:rsidR="0003406C" w:rsidRPr="00FC22F8">
        <w:t>CUART</w:t>
      </w:r>
      <w:r w:rsidR="0061356D" w:rsidRPr="00FC22F8">
        <w:t>O</w:t>
      </w:r>
      <w:r w:rsidRPr="00FC22F8">
        <w:t xml:space="preserve"> considerando de esta sentencia. --------------------------------------------------------------</w:t>
      </w:r>
    </w:p>
    <w:p w:rsidR="00AA7DA9" w:rsidRPr="00FC22F8" w:rsidRDefault="00AA7DA9" w:rsidP="00AA7DA9">
      <w:pPr>
        <w:spacing w:line="360" w:lineRule="auto"/>
        <w:jc w:val="both"/>
        <w:rPr>
          <w:rFonts w:ascii="Century" w:hAnsi="Century"/>
          <w:b/>
        </w:rPr>
      </w:pPr>
    </w:p>
    <w:p w:rsidR="00AA7DA9" w:rsidRPr="00FC22F8" w:rsidRDefault="00AA7DA9" w:rsidP="00AA7DA9">
      <w:pPr>
        <w:spacing w:line="360" w:lineRule="auto"/>
        <w:ind w:firstLine="709"/>
        <w:jc w:val="both"/>
        <w:rPr>
          <w:rFonts w:ascii="Century" w:hAnsi="Century"/>
          <w:lang w:val="es-MX"/>
        </w:rPr>
      </w:pPr>
      <w:r w:rsidRPr="00FC22F8">
        <w:rPr>
          <w:rFonts w:ascii="Century" w:hAnsi="Century"/>
          <w:b/>
          <w:lang w:val="es-MX"/>
        </w:rPr>
        <w:t>Notifíquese a la autoridad demandada por oficio y a la parte actora personalmente.</w:t>
      </w:r>
      <w:r w:rsidRPr="00FC22F8">
        <w:rPr>
          <w:rFonts w:ascii="Century" w:hAnsi="Century"/>
          <w:lang w:val="es-MX"/>
        </w:rPr>
        <w:t xml:space="preserve"> ------------------------------------------------------------------------------------ </w:t>
      </w:r>
    </w:p>
    <w:p w:rsidR="00AA7DA9" w:rsidRPr="00FC22F8" w:rsidRDefault="00AA7DA9" w:rsidP="00AA7DA9">
      <w:pPr>
        <w:spacing w:line="360" w:lineRule="auto"/>
        <w:ind w:firstLine="709"/>
        <w:jc w:val="both"/>
        <w:rPr>
          <w:rFonts w:ascii="Century" w:hAnsi="Century"/>
          <w:lang w:val="es-MX"/>
        </w:rPr>
      </w:pPr>
    </w:p>
    <w:p w:rsidR="00AA7DA9" w:rsidRPr="00FC22F8" w:rsidRDefault="00AA7DA9" w:rsidP="00AA7DA9">
      <w:pPr>
        <w:spacing w:line="360" w:lineRule="auto"/>
        <w:ind w:firstLine="709"/>
        <w:jc w:val="both"/>
        <w:rPr>
          <w:rFonts w:ascii="Century" w:hAnsi="Century"/>
          <w:shd w:val="clear" w:color="auto" w:fill="FFFFFF"/>
        </w:rPr>
      </w:pPr>
      <w:r w:rsidRPr="00FC22F8">
        <w:rPr>
          <w:rFonts w:ascii="Century" w:hAnsi="Century"/>
          <w:shd w:val="clear" w:color="auto" w:fill="FFFFFF"/>
        </w:rPr>
        <w:t xml:space="preserve">En su oportunidad, archívese este expediente, como asunto totalmente concluido y dese de baja en </w:t>
      </w:r>
      <w:r w:rsidRPr="00FC22F8">
        <w:rPr>
          <w:rFonts w:ascii="Century" w:hAnsi="Century"/>
        </w:rPr>
        <w:t xml:space="preserve">el Sistema de Control de Expedientes de los Juzgados Administrativos Municipales que se </w:t>
      </w:r>
      <w:r w:rsidRPr="00FC22F8">
        <w:rPr>
          <w:rFonts w:ascii="Century" w:hAnsi="Century"/>
          <w:shd w:val="clear" w:color="auto" w:fill="FFFFFF"/>
        </w:rPr>
        <w:t>lleva para tal efecto. --------------</w:t>
      </w:r>
    </w:p>
    <w:p w:rsidR="00AA7DA9" w:rsidRPr="00FC22F8" w:rsidRDefault="00AA7DA9" w:rsidP="00AA7DA9">
      <w:pPr>
        <w:spacing w:line="360" w:lineRule="auto"/>
        <w:ind w:firstLine="709"/>
        <w:jc w:val="both"/>
        <w:rPr>
          <w:rFonts w:ascii="Century" w:hAnsi="Century"/>
          <w:lang w:val="es-MX"/>
        </w:rPr>
      </w:pPr>
    </w:p>
    <w:p w:rsidR="00AA7DA9" w:rsidRPr="00FC22F8" w:rsidRDefault="00AA7DA9" w:rsidP="00AA7DA9">
      <w:pPr>
        <w:spacing w:line="360" w:lineRule="auto"/>
        <w:ind w:firstLine="709"/>
        <w:jc w:val="both"/>
        <w:rPr>
          <w:rFonts w:ascii="Century" w:hAnsi="Century"/>
          <w:lang w:val="es-MX"/>
        </w:rPr>
      </w:pPr>
      <w:r w:rsidRPr="00FC22F8">
        <w:rPr>
          <w:rFonts w:ascii="Century" w:hAnsi="Century"/>
        </w:rPr>
        <w:t xml:space="preserve">Así lo resolvió y firma la Jueza del Juzgado Tercero Administrativo Municipal de León, Guanajuato, licenciada </w:t>
      </w:r>
      <w:r w:rsidRPr="00FC22F8">
        <w:rPr>
          <w:rFonts w:ascii="Century" w:hAnsi="Century"/>
          <w:b/>
          <w:bCs/>
        </w:rPr>
        <w:t xml:space="preserve">María Guadalupe Garza </w:t>
      </w:r>
      <w:proofErr w:type="spellStart"/>
      <w:r w:rsidRPr="00FC22F8">
        <w:rPr>
          <w:rFonts w:ascii="Century" w:hAnsi="Century"/>
          <w:b/>
          <w:bCs/>
        </w:rPr>
        <w:t>Lozornio</w:t>
      </w:r>
      <w:proofErr w:type="spellEnd"/>
      <w:r w:rsidRPr="00FC22F8">
        <w:rPr>
          <w:rFonts w:ascii="Century" w:hAnsi="Century"/>
        </w:rPr>
        <w:t xml:space="preserve">, quien actúa asistida en forma legal con Secretario de Estudio y Cuenta, licenciado </w:t>
      </w:r>
      <w:r w:rsidRPr="00FC22F8">
        <w:rPr>
          <w:rFonts w:ascii="Century" w:hAnsi="Century"/>
          <w:b/>
          <w:bCs/>
        </w:rPr>
        <w:t xml:space="preserve">Christian Helmut Emmanuel </w:t>
      </w:r>
      <w:proofErr w:type="spellStart"/>
      <w:r w:rsidRPr="00FC22F8">
        <w:rPr>
          <w:rFonts w:ascii="Century" w:hAnsi="Century"/>
          <w:b/>
          <w:bCs/>
        </w:rPr>
        <w:t>Schonwald</w:t>
      </w:r>
      <w:proofErr w:type="spellEnd"/>
      <w:r w:rsidRPr="00FC22F8">
        <w:rPr>
          <w:rFonts w:ascii="Century" w:hAnsi="Century"/>
          <w:b/>
          <w:bCs/>
        </w:rPr>
        <w:t xml:space="preserve"> Escalante</w:t>
      </w:r>
      <w:r w:rsidRPr="00FC22F8">
        <w:rPr>
          <w:rFonts w:ascii="Century" w:hAnsi="Century"/>
          <w:bCs/>
        </w:rPr>
        <w:t>,</w:t>
      </w:r>
      <w:r w:rsidRPr="00FC22F8">
        <w:rPr>
          <w:rFonts w:ascii="Century" w:hAnsi="Century"/>
          <w:b/>
          <w:bCs/>
        </w:rPr>
        <w:t xml:space="preserve"> </w:t>
      </w:r>
      <w:r w:rsidRPr="00FC22F8">
        <w:rPr>
          <w:rFonts w:ascii="Century" w:hAnsi="Century"/>
        </w:rPr>
        <w:t>quien da fe. ---------------------------------------------------------------------------------------------------</w:t>
      </w:r>
    </w:p>
    <w:p w:rsidR="00AA7DA9" w:rsidRPr="00FC22F8" w:rsidRDefault="00AA7DA9" w:rsidP="00AA7DA9"/>
    <w:p w:rsidR="006840AE" w:rsidRPr="00FC22F8" w:rsidRDefault="006840AE" w:rsidP="00AA7DA9"/>
    <w:sectPr w:rsidR="006840AE" w:rsidRPr="00FC22F8" w:rsidSect="0061356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F48" w:rsidRDefault="009D7F48" w:rsidP="00AA7DA9">
      <w:r>
        <w:separator/>
      </w:r>
    </w:p>
  </w:endnote>
  <w:endnote w:type="continuationSeparator" w:id="0">
    <w:p w:rsidR="009D7F48" w:rsidRDefault="009D7F48" w:rsidP="00AA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8488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C22F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C22F8">
              <w:rPr>
                <w:rFonts w:ascii="Century" w:hAnsi="Century"/>
                <w:b/>
                <w:bCs/>
                <w:noProof/>
                <w:sz w:val="14"/>
                <w:szCs w:val="14"/>
              </w:rPr>
              <w:t>9</w:t>
            </w:r>
            <w:r w:rsidRPr="007F7AC8">
              <w:rPr>
                <w:rFonts w:ascii="Century" w:hAnsi="Century"/>
                <w:b/>
                <w:bCs/>
                <w:sz w:val="14"/>
                <w:szCs w:val="14"/>
              </w:rPr>
              <w:fldChar w:fldCharType="end"/>
            </w:r>
          </w:p>
        </w:sdtContent>
      </w:sdt>
    </w:sdtContent>
  </w:sdt>
  <w:p w:rsidR="002B2F1A" w:rsidRPr="007F7AC8" w:rsidRDefault="009D7F4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F48" w:rsidRDefault="009D7F48" w:rsidP="00AA7DA9">
      <w:r>
        <w:separator/>
      </w:r>
    </w:p>
  </w:footnote>
  <w:footnote w:type="continuationSeparator" w:id="0">
    <w:p w:rsidR="009D7F48" w:rsidRDefault="009D7F48" w:rsidP="00AA7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D7F48">
    <w:pPr>
      <w:pStyle w:val="Encabezado"/>
      <w:framePr w:wrap="around" w:vAnchor="text" w:hAnchor="margin" w:xAlign="center" w:y="1"/>
      <w:rPr>
        <w:rStyle w:val="Nmerodepgina"/>
      </w:rPr>
    </w:pPr>
  </w:p>
  <w:p w:rsidR="002B2F1A" w:rsidRDefault="009D7F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D7F48" w:rsidP="007F7AC8">
    <w:pPr>
      <w:pStyle w:val="Encabezado"/>
      <w:jc w:val="right"/>
      <w:rPr>
        <w:color w:val="7F7F7F" w:themeColor="text1" w:themeTint="80"/>
      </w:rPr>
    </w:pPr>
  </w:p>
  <w:p w:rsidR="002B2F1A" w:rsidRDefault="009D7F48" w:rsidP="007F7AC8">
    <w:pPr>
      <w:pStyle w:val="Encabezado"/>
      <w:jc w:val="right"/>
      <w:rPr>
        <w:color w:val="7F7F7F" w:themeColor="text1" w:themeTint="80"/>
      </w:rPr>
    </w:pPr>
  </w:p>
  <w:p w:rsidR="002B2F1A" w:rsidRDefault="009D7F48" w:rsidP="007F7AC8">
    <w:pPr>
      <w:pStyle w:val="Encabezado"/>
      <w:jc w:val="right"/>
      <w:rPr>
        <w:color w:val="7F7F7F" w:themeColor="text1" w:themeTint="80"/>
      </w:rPr>
    </w:pPr>
  </w:p>
  <w:p w:rsidR="002B2F1A" w:rsidRDefault="009D7F48" w:rsidP="007F7AC8">
    <w:pPr>
      <w:pStyle w:val="Encabezado"/>
      <w:jc w:val="right"/>
      <w:rPr>
        <w:color w:val="7F7F7F" w:themeColor="text1" w:themeTint="80"/>
      </w:rPr>
    </w:pPr>
  </w:p>
  <w:p w:rsidR="002B2F1A" w:rsidRDefault="00AA7DA9" w:rsidP="007F7AC8">
    <w:pPr>
      <w:pStyle w:val="Encabezado"/>
      <w:jc w:val="right"/>
    </w:pPr>
    <w:r>
      <w:rPr>
        <w:color w:val="7F7F7F" w:themeColor="text1" w:themeTint="80"/>
      </w:rPr>
      <w:t>Expediente Número 0810</w:t>
    </w:r>
    <w:r w:rsidR="0008488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D7F48">
    <w:pPr>
      <w:pStyle w:val="Encabezado"/>
      <w:jc w:val="right"/>
      <w:rPr>
        <w:color w:val="548DD4" w:themeColor="text2" w:themeTint="99"/>
        <w:lang w:val="es-ES"/>
      </w:rPr>
    </w:pPr>
  </w:p>
  <w:p w:rsidR="002B2F1A" w:rsidRDefault="009D7F48">
    <w:pPr>
      <w:pStyle w:val="Encabezado"/>
      <w:jc w:val="right"/>
      <w:rPr>
        <w:color w:val="548DD4" w:themeColor="text2" w:themeTint="99"/>
        <w:lang w:val="es-ES"/>
      </w:rPr>
    </w:pPr>
  </w:p>
  <w:p w:rsidR="002B2F1A" w:rsidRDefault="009D7F48">
    <w:pPr>
      <w:pStyle w:val="Encabezado"/>
      <w:jc w:val="right"/>
      <w:rPr>
        <w:color w:val="548DD4" w:themeColor="text2" w:themeTint="99"/>
        <w:lang w:val="es-ES"/>
      </w:rPr>
    </w:pPr>
  </w:p>
  <w:p w:rsidR="002B2F1A" w:rsidRDefault="009D7F48">
    <w:pPr>
      <w:pStyle w:val="Encabezado"/>
      <w:jc w:val="right"/>
      <w:rPr>
        <w:color w:val="548DD4" w:themeColor="text2" w:themeTint="99"/>
        <w:lang w:val="es-ES"/>
      </w:rPr>
    </w:pPr>
  </w:p>
  <w:p w:rsidR="002B2F1A" w:rsidRDefault="009D7F48">
    <w:pPr>
      <w:pStyle w:val="Encabezado"/>
      <w:jc w:val="right"/>
      <w:rPr>
        <w:color w:val="548DD4" w:themeColor="text2" w:themeTint="99"/>
        <w:lang w:val="es-ES"/>
      </w:rPr>
    </w:pPr>
  </w:p>
  <w:p w:rsidR="002B2F1A" w:rsidRDefault="0008488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8A"/>
    <w:rsid w:val="0003406C"/>
    <w:rsid w:val="00084887"/>
    <w:rsid w:val="00130D89"/>
    <w:rsid w:val="001759BF"/>
    <w:rsid w:val="001D6942"/>
    <w:rsid w:val="0031702E"/>
    <w:rsid w:val="0061356D"/>
    <w:rsid w:val="006840AE"/>
    <w:rsid w:val="00693D76"/>
    <w:rsid w:val="007A59FB"/>
    <w:rsid w:val="00956ACC"/>
    <w:rsid w:val="009D7F48"/>
    <w:rsid w:val="00A0458A"/>
    <w:rsid w:val="00AA7DA9"/>
    <w:rsid w:val="00AF142A"/>
    <w:rsid w:val="00B311F4"/>
    <w:rsid w:val="00BF3799"/>
    <w:rsid w:val="00FC22F8"/>
    <w:rsid w:val="00FC43B3"/>
    <w:rsid w:val="00FD5D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F926E-4050-4446-B823-BED5450F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8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0458A"/>
    <w:rPr>
      <w:rFonts w:cs="Times New Roman"/>
    </w:rPr>
  </w:style>
  <w:style w:type="paragraph" w:styleId="Encabezado">
    <w:name w:val="header"/>
    <w:basedOn w:val="Normal"/>
    <w:link w:val="EncabezadoCar"/>
    <w:uiPriority w:val="99"/>
    <w:rsid w:val="00A0458A"/>
    <w:pPr>
      <w:tabs>
        <w:tab w:val="center" w:pos="4419"/>
        <w:tab w:val="right" w:pos="8838"/>
      </w:tabs>
    </w:pPr>
    <w:rPr>
      <w:lang w:val="es-MX"/>
    </w:rPr>
  </w:style>
  <w:style w:type="character" w:customStyle="1" w:styleId="EncabezadoCar">
    <w:name w:val="Encabezado Car"/>
    <w:basedOn w:val="Fuentedeprrafopredeter"/>
    <w:link w:val="Encabezado"/>
    <w:uiPriority w:val="99"/>
    <w:rsid w:val="00A0458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0458A"/>
    <w:pPr>
      <w:tabs>
        <w:tab w:val="center" w:pos="4419"/>
        <w:tab w:val="right" w:pos="8838"/>
      </w:tabs>
    </w:pPr>
  </w:style>
  <w:style w:type="character" w:customStyle="1" w:styleId="PiedepginaCar">
    <w:name w:val="Pie de página Car"/>
    <w:basedOn w:val="Fuentedeprrafopredeter"/>
    <w:link w:val="Piedepgina"/>
    <w:uiPriority w:val="99"/>
    <w:rsid w:val="00A0458A"/>
    <w:rPr>
      <w:rFonts w:ascii="Times New Roman" w:eastAsia="Calibri" w:hAnsi="Times New Roman" w:cs="Times New Roman"/>
      <w:sz w:val="24"/>
      <w:szCs w:val="24"/>
      <w:lang w:val="es-ES" w:eastAsia="es-ES"/>
    </w:rPr>
  </w:style>
  <w:style w:type="paragraph" w:customStyle="1" w:styleId="SENTENCIAS">
    <w:name w:val="SENTENCIAS"/>
    <w:basedOn w:val="Normal"/>
    <w:qFormat/>
    <w:rsid w:val="00A0458A"/>
    <w:pPr>
      <w:spacing w:line="360" w:lineRule="auto"/>
      <w:ind w:firstLine="708"/>
      <w:jc w:val="both"/>
    </w:pPr>
    <w:rPr>
      <w:rFonts w:ascii="Century" w:hAnsi="Century"/>
    </w:rPr>
  </w:style>
  <w:style w:type="paragraph" w:customStyle="1" w:styleId="TESISYJURIS">
    <w:name w:val="TESIS Y JURIS"/>
    <w:basedOn w:val="SENTENCIAS"/>
    <w:qFormat/>
    <w:rsid w:val="00A0458A"/>
    <w:pPr>
      <w:spacing w:line="240" w:lineRule="auto"/>
      <w:ind w:firstLine="709"/>
    </w:pPr>
    <w:rPr>
      <w:bCs/>
      <w:i/>
      <w:iCs/>
    </w:rPr>
  </w:style>
  <w:style w:type="paragraph" w:customStyle="1" w:styleId="RESOLUCIONES">
    <w:name w:val="RESOLUCIONES"/>
    <w:basedOn w:val="Normal"/>
    <w:link w:val="RESOLUCIONESCar"/>
    <w:qFormat/>
    <w:rsid w:val="00A0458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0458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0458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0458A"/>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AA7DA9"/>
    <w:pPr>
      <w:spacing w:after="120"/>
    </w:pPr>
  </w:style>
  <w:style w:type="character" w:customStyle="1" w:styleId="TextoindependienteCar">
    <w:name w:val="Texto independiente Car"/>
    <w:basedOn w:val="Fuentedeprrafopredeter"/>
    <w:link w:val="Textoindependiente"/>
    <w:uiPriority w:val="99"/>
    <w:semiHidden/>
    <w:rsid w:val="00AA7DA9"/>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03406C"/>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2735</Words>
  <Characters>15045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2019-11-29T14:11:00Z</dcterms:created>
  <dcterms:modified xsi:type="dcterms:W3CDTF">2019-12-21T00:00:00Z</dcterms:modified>
</cp:coreProperties>
</file>