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DC0" w:rsidRPr="00627EC8" w:rsidRDefault="00C47DC0" w:rsidP="001E51BE">
      <w:pPr>
        <w:pStyle w:val="SENTENCIAS"/>
      </w:pPr>
      <w:bookmarkStart w:id="0" w:name="_GoBack"/>
      <w:bookmarkEnd w:id="0"/>
      <w:r w:rsidRPr="00627EC8">
        <w:t>León, Guanajuato, a 1</w:t>
      </w:r>
      <w:r w:rsidR="001E51BE" w:rsidRPr="00627EC8">
        <w:t>4</w:t>
      </w:r>
      <w:r w:rsidRPr="00627EC8">
        <w:t xml:space="preserve"> </w:t>
      </w:r>
      <w:r w:rsidR="001E51BE" w:rsidRPr="00627EC8">
        <w:t>catorce</w:t>
      </w:r>
      <w:r w:rsidRPr="00627EC8">
        <w:t xml:space="preserve"> de octubre del año 2019 dos mil diecinueve. -------------------------------------------------------------------------------------------</w:t>
      </w:r>
    </w:p>
    <w:p w:rsidR="00C47DC0" w:rsidRPr="00627EC8" w:rsidRDefault="00C47DC0" w:rsidP="001E51BE">
      <w:pPr>
        <w:pStyle w:val="SENTENCIAS"/>
      </w:pPr>
    </w:p>
    <w:p w:rsidR="00C47DC0" w:rsidRPr="00627EC8" w:rsidRDefault="00C47DC0" w:rsidP="001E51BE">
      <w:pPr>
        <w:pStyle w:val="SENTENCIAS"/>
      </w:pPr>
      <w:r w:rsidRPr="00627EC8">
        <w:rPr>
          <w:b/>
        </w:rPr>
        <w:t>V I S T O</w:t>
      </w:r>
      <w:r w:rsidRPr="00627EC8">
        <w:t xml:space="preserve"> para resolver el expediente número </w:t>
      </w:r>
      <w:r w:rsidRPr="00627EC8">
        <w:rPr>
          <w:b/>
        </w:rPr>
        <w:t>1197/3erJAM/2019-JN</w:t>
      </w:r>
      <w:r w:rsidRPr="00627EC8">
        <w:t xml:space="preserve">, que contiene las actuaciones del proceso administrativo iniciado con motivo de la demanda interpuesta por la ciudadana </w:t>
      </w:r>
      <w:r w:rsidR="00627EC8" w:rsidRPr="00627EC8">
        <w:t>(…)</w:t>
      </w:r>
      <w:r w:rsidRPr="00627EC8">
        <w:rPr>
          <w:b/>
        </w:rPr>
        <w:t>;</w:t>
      </w:r>
      <w:r w:rsidRPr="00627EC8">
        <w:t xml:space="preserve"> y -</w:t>
      </w:r>
      <w:r w:rsidR="00A00368" w:rsidRPr="00627EC8">
        <w:t>-----------------------------------</w:t>
      </w:r>
    </w:p>
    <w:p w:rsidR="00C47DC0" w:rsidRPr="00627EC8" w:rsidRDefault="00C47DC0" w:rsidP="001E51BE">
      <w:pPr>
        <w:pStyle w:val="SENTENCIAS"/>
      </w:pPr>
    </w:p>
    <w:p w:rsidR="00C47DC0" w:rsidRPr="00627EC8" w:rsidRDefault="00C47DC0" w:rsidP="001E51BE">
      <w:pPr>
        <w:pStyle w:val="SENTENCIAS"/>
        <w:jc w:val="center"/>
        <w:rPr>
          <w:b/>
        </w:rPr>
      </w:pPr>
      <w:r w:rsidRPr="00627EC8">
        <w:rPr>
          <w:b/>
        </w:rPr>
        <w:t>R E S U L T A N D O S:</w:t>
      </w:r>
    </w:p>
    <w:p w:rsidR="00C47DC0" w:rsidRPr="00627EC8" w:rsidRDefault="00C47DC0" w:rsidP="001E51BE">
      <w:pPr>
        <w:pStyle w:val="SENTENCIAS"/>
      </w:pPr>
    </w:p>
    <w:p w:rsidR="00C47DC0" w:rsidRPr="00627EC8" w:rsidRDefault="00C47DC0" w:rsidP="001E51BE">
      <w:pPr>
        <w:pStyle w:val="SENTENCIAS"/>
      </w:pPr>
      <w:r w:rsidRPr="00627EC8">
        <w:rPr>
          <w:b/>
        </w:rPr>
        <w:t xml:space="preserve">PRIMERO. </w:t>
      </w:r>
      <w:r w:rsidRPr="00627EC8">
        <w:t xml:space="preserve">Mediante escrito presentado en la Oficialía Común de Partes de los Juzgados Administrativos Municipales de León, Guanajuato, en fecha 06 seis de junio del año 2019 dos mil diecinueve, la parte actora presentó demanda de nulidad, señalando como acto impugnado el acta de infracción con número de folio </w:t>
      </w:r>
      <w:r w:rsidRPr="00627EC8">
        <w:rPr>
          <w:b/>
        </w:rPr>
        <w:t xml:space="preserve">T 6037821 (Letra T seis cero tres siete ocho dos uno) </w:t>
      </w:r>
      <w:r w:rsidRPr="00627EC8">
        <w:t>de fecha 29 veintinueve de abril del año 2019 dos mil diecinueve y como autoridad demandada al Agente de Tránsito Municipal. ------------</w:t>
      </w:r>
      <w:r w:rsidR="001E51BE" w:rsidRPr="00627EC8">
        <w:t>---------</w:t>
      </w:r>
    </w:p>
    <w:p w:rsidR="00C47DC0" w:rsidRPr="00627EC8" w:rsidRDefault="00C47DC0" w:rsidP="001E51BE">
      <w:pPr>
        <w:pStyle w:val="SENTENCIAS"/>
        <w:rPr>
          <w:b/>
        </w:rPr>
      </w:pPr>
    </w:p>
    <w:p w:rsidR="00C47DC0" w:rsidRPr="00627EC8" w:rsidRDefault="00C47DC0" w:rsidP="001E51BE">
      <w:pPr>
        <w:pStyle w:val="SENTENCIAS"/>
      </w:pPr>
      <w:r w:rsidRPr="00627EC8">
        <w:rPr>
          <w:b/>
        </w:rPr>
        <w:t xml:space="preserve">SEGUNDO. </w:t>
      </w:r>
      <w:r w:rsidRPr="00627EC8">
        <w:t>Mediante proveído de fecha 14 catorce de junio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w:t>
      </w:r>
      <w:r w:rsidR="00A00368" w:rsidRPr="00627EC8">
        <w:t>----------</w:t>
      </w:r>
    </w:p>
    <w:p w:rsidR="00C47DC0" w:rsidRPr="00627EC8" w:rsidRDefault="00C47DC0" w:rsidP="001E51BE">
      <w:pPr>
        <w:pStyle w:val="SENTENCIAS"/>
      </w:pPr>
    </w:p>
    <w:p w:rsidR="00C47DC0" w:rsidRPr="00627EC8" w:rsidRDefault="00C47DC0" w:rsidP="001E51BE">
      <w:pPr>
        <w:pStyle w:val="SENTENCIAS"/>
      </w:pPr>
      <w:r w:rsidRPr="00627EC8">
        <w:t>Por otra parte, se requiere a la parte actora para que aclare y corrija su escrito inicial de demanda en el sentido que manifieste la pretensión intentada respecto a la devolución de documento retenido en garantía. --</w:t>
      </w:r>
      <w:r w:rsidR="001E51BE" w:rsidRPr="00627EC8">
        <w:t>-------</w:t>
      </w:r>
    </w:p>
    <w:p w:rsidR="00C47DC0" w:rsidRPr="00627EC8" w:rsidRDefault="00C47DC0" w:rsidP="001E51BE">
      <w:pPr>
        <w:pStyle w:val="SENTENCIAS"/>
      </w:pPr>
    </w:p>
    <w:p w:rsidR="00C47DC0" w:rsidRPr="00627EC8" w:rsidRDefault="00C47DC0" w:rsidP="001E51BE">
      <w:pPr>
        <w:pStyle w:val="SENTENCIAS"/>
      </w:pPr>
      <w:r w:rsidRPr="00627EC8">
        <w:t>Se concede la suspensión para el efecto de que se mantengan las cosas en el estado en que se encuentran, por lo que la autoridad demandada deberá solicitar a la Tesorería Municipal que se abstenga de iniciar el procedimiento administrativo de ejecución</w:t>
      </w:r>
      <w:r w:rsidR="001E51BE" w:rsidRPr="00627EC8">
        <w:t>, así como para que las autoridades de tránsito y movilidad del municipio de León se abstengan de multar por la falta de tarjeta circulación</w:t>
      </w:r>
      <w:r w:rsidRPr="00627EC8">
        <w:t xml:space="preserve">. </w:t>
      </w:r>
      <w:r w:rsidR="001E51BE" w:rsidRPr="00627EC8">
        <w:t>------------------------</w:t>
      </w:r>
      <w:r w:rsidRPr="00627EC8">
        <w:t>----------------------------</w:t>
      </w:r>
      <w:r w:rsidR="001E51BE" w:rsidRPr="00627EC8">
        <w:t>--------------------</w:t>
      </w:r>
      <w:r w:rsidRPr="00627EC8">
        <w:t>--------</w:t>
      </w:r>
    </w:p>
    <w:p w:rsidR="00C47DC0" w:rsidRPr="00627EC8" w:rsidRDefault="00C47DC0" w:rsidP="001E51BE">
      <w:pPr>
        <w:pStyle w:val="SENTENCIAS"/>
        <w:rPr>
          <w:b/>
        </w:rPr>
      </w:pPr>
    </w:p>
    <w:p w:rsidR="00C47DC0" w:rsidRPr="00627EC8" w:rsidRDefault="00C47DC0" w:rsidP="001E51BE">
      <w:pPr>
        <w:pStyle w:val="SENTENCIAS"/>
      </w:pPr>
      <w:r w:rsidRPr="00627EC8">
        <w:rPr>
          <w:b/>
        </w:rPr>
        <w:t>TERCERO.</w:t>
      </w:r>
      <w:r w:rsidRPr="00627EC8">
        <w:t xml:space="preserve"> Por auto de fecha 10 diez de julio del año 2019 dos mil diecinueve, se tiene a la parte actora por no atendiendo ni dando cumplimiento en tiempo y forma al requerimiento formulado mediante acuerdo de fecha 14 catorce de junio del año 2019 dos mil diecinueve, por lo que se tiene a la parte actora por solicitando la pretensión que señala en su escrito inicial de demanda. --------------------------------------</w:t>
      </w:r>
      <w:r w:rsidR="001E51BE" w:rsidRPr="00627EC8">
        <w:t>------------------------</w:t>
      </w:r>
      <w:r w:rsidRPr="00627EC8">
        <w:t>-------</w:t>
      </w:r>
    </w:p>
    <w:p w:rsidR="00C47DC0" w:rsidRPr="00627EC8" w:rsidRDefault="00C47DC0" w:rsidP="001E51BE">
      <w:pPr>
        <w:pStyle w:val="SENTENCIAS"/>
      </w:pPr>
    </w:p>
    <w:p w:rsidR="00C47DC0" w:rsidRPr="00627EC8" w:rsidRDefault="00C47DC0" w:rsidP="001E51BE">
      <w:pPr>
        <w:pStyle w:val="SENTENCIAS"/>
      </w:pPr>
      <w:r w:rsidRPr="00627EC8">
        <w:t>Por otra parte, se tiene a la autoridad demandada por contestando en tiempo y forma legal la demanda en los términos precisados en su escrito, se tienen por ofrecida y admitida como prueba, la documental admitida a la parte actora por hacerla suya, así como la que adjunta a su escrito de contestación consistente en documentación con la que acredita su personalidad jurídica, prueba que, dada su especial naturaleza, se tienen en ese momento por desahogada, así mismo se le admite la prueba presuncional en su doble aspecto legal y humana;  se señala fecha y hora para la celebración de la audiencia de alegatos. --------------------------</w:t>
      </w:r>
      <w:r w:rsidR="001E51BE" w:rsidRPr="00627EC8">
        <w:t>--------------------------</w:t>
      </w:r>
    </w:p>
    <w:p w:rsidR="00C47DC0" w:rsidRPr="00627EC8" w:rsidRDefault="00C47DC0" w:rsidP="001E51BE">
      <w:pPr>
        <w:pStyle w:val="SENTENCIAS"/>
      </w:pPr>
    </w:p>
    <w:p w:rsidR="00C47DC0" w:rsidRPr="00627EC8" w:rsidRDefault="00C47DC0" w:rsidP="001E51BE">
      <w:pPr>
        <w:pStyle w:val="SENTENCIAS"/>
        <w:rPr>
          <w:bCs/>
          <w:iCs/>
        </w:rPr>
      </w:pPr>
      <w:r w:rsidRPr="00627EC8">
        <w:rPr>
          <w:b/>
        </w:rPr>
        <w:t xml:space="preserve">CUARTO. </w:t>
      </w:r>
      <w:r w:rsidRPr="00627EC8">
        <w:rPr>
          <w:bCs/>
          <w:iCs/>
        </w:rPr>
        <w:t>El día 02 dos de octubre del año 2019 dos mil diecinueve, a las 10:00 diez horas con cero minutos, se llevó a cabo la celebración de la audiencia de alegatos, sin la asistencia de las partes, haciéndose constar que no se formularon alegatos por las partes, pasando los autos para dictar sentencia. --------------------------------------------------------------------------------------------</w:t>
      </w:r>
    </w:p>
    <w:p w:rsidR="001E51BE" w:rsidRPr="00627EC8" w:rsidRDefault="001E51BE" w:rsidP="00A00368">
      <w:pPr>
        <w:pStyle w:val="SENTENCIAS"/>
        <w:ind w:firstLine="0"/>
        <w:rPr>
          <w:b/>
          <w:bCs/>
          <w:iCs/>
        </w:rPr>
      </w:pPr>
    </w:p>
    <w:p w:rsidR="00C47DC0" w:rsidRPr="00627EC8" w:rsidRDefault="00C47DC0" w:rsidP="001E51BE">
      <w:pPr>
        <w:pStyle w:val="SENTENCIAS"/>
        <w:jc w:val="center"/>
        <w:rPr>
          <w:b/>
          <w:bCs/>
          <w:iCs/>
          <w:lang w:val="es-MX"/>
        </w:rPr>
      </w:pPr>
      <w:r w:rsidRPr="00627EC8">
        <w:rPr>
          <w:b/>
          <w:bCs/>
          <w:iCs/>
          <w:lang w:val="es-MX"/>
        </w:rPr>
        <w:t>C O N S I D E R A N D O S:</w:t>
      </w:r>
    </w:p>
    <w:p w:rsidR="00C47DC0" w:rsidRPr="00627EC8" w:rsidRDefault="00C47DC0" w:rsidP="001E51BE">
      <w:pPr>
        <w:pStyle w:val="SENTENCIAS"/>
        <w:rPr>
          <w:b/>
          <w:bCs/>
          <w:iCs/>
          <w:lang w:val="es-MX"/>
        </w:rPr>
      </w:pPr>
    </w:p>
    <w:p w:rsidR="00C47DC0" w:rsidRPr="00627EC8" w:rsidRDefault="00C47DC0" w:rsidP="001E51BE">
      <w:pPr>
        <w:pStyle w:val="SENTENCIAS"/>
        <w:rPr>
          <w:b/>
          <w:bCs/>
        </w:rPr>
      </w:pPr>
      <w:r w:rsidRPr="00627EC8">
        <w:rPr>
          <w:b/>
        </w:rPr>
        <w:t>PRIMERO.</w:t>
      </w:r>
      <w:r w:rsidRPr="00627EC8">
        <w:t xml:space="preserve"> Con fundamento en lo dispuesto por los artículos </w:t>
      </w:r>
      <w:r w:rsidRPr="00627EC8">
        <w:rPr>
          <w:bCs/>
        </w:rPr>
        <w:t>243</w:t>
      </w:r>
      <w:r w:rsidRPr="00627EC8">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47DC0" w:rsidRPr="00627EC8" w:rsidRDefault="00C47DC0" w:rsidP="001E51BE">
      <w:pPr>
        <w:pStyle w:val="SENTENCIAS"/>
        <w:rPr>
          <w:b/>
          <w:bCs/>
          <w:lang w:val="es-MX"/>
        </w:rPr>
      </w:pPr>
    </w:p>
    <w:p w:rsidR="00C47DC0" w:rsidRPr="00627EC8" w:rsidRDefault="00C47DC0" w:rsidP="001E51BE">
      <w:pPr>
        <w:pStyle w:val="SENTENCIAS"/>
        <w:rPr>
          <w:lang w:val="es-MX"/>
        </w:rPr>
      </w:pPr>
      <w:r w:rsidRPr="00627EC8">
        <w:rPr>
          <w:b/>
          <w:lang w:val="es-MX"/>
        </w:rPr>
        <w:t xml:space="preserve">SEGUNDO. </w:t>
      </w:r>
      <w:r w:rsidRPr="00627EC8">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29 veintinueve de abril del año 2019 dos mil diecinueve y la demanda fue presentada el día 06 seis de junio del año 2019 dos mil diecinueve. --------------------</w:t>
      </w:r>
      <w:r w:rsidR="001E51BE" w:rsidRPr="00627EC8">
        <w:rPr>
          <w:lang w:val="es-MX"/>
        </w:rPr>
        <w:t>--------</w:t>
      </w:r>
      <w:r w:rsidRPr="00627EC8">
        <w:rPr>
          <w:lang w:val="es-MX"/>
        </w:rPr>
        <w:t>--------------------------</w:t>
      </w:r>
    </w:p>
    <w:p w:rsidR="00C47DC0" w:rsidRPr="00627EC8" w:rsidRDefault="00C47DC0" w:rsidP="001E51BE">
      <w:pPr>
        <w:pStyle w:val="SENTENCIAS"/>
        <w:rPr>
          <w:b/>
          <w:bCs/>
          <w:lang w:val="es-MX"/>
        </w:rPr>
      </w:pPr>
    </w:p>
    <w:p w:rsidR="00C47DC0" w:rsidRPr="00627EC8" w:rsidRDefault="00C47DC0" w:rsidP="001E51BE">
      <w:pPr>
        <w:pStyle w:val="SENTENCIAS"/>
      </w:pPr>
      <w:r w:rsidRPr="00627EC8">
        <w:rPr>
          <w:b/>
          <w:iCs/>
        </w:rPr>
        <w:t xml:space="preserve">TERCERO. </w:t>
      </w:r>
      <w:r w:rsidRPr="00627EC8">
        <w:t xml:space="preserve">La existencia del acto impugnado, se encuentra documentada en autos con el original del acta de infracción con folio número folio </w:t>
      </w:r>
      <w:r w:rsidRPr="00627EC8">
        <w:rPr>
          <w:b/>
        </w:rPr>
        <w:t>T 6037821 (Letra T seis cero tres siete ocho dos uno)</w:t>
      </w:r>
      <w:r w:rsidR="001E51BE" w:rsidRPr="00627EC8">
        <w:rPr>
          <w:b/>
        </w:rPr>
        <w:t>,</w:t>
      </w:r>
      <w:r w:rsidRPr="00627EC8">
        <w:rPr>
          <w:b/>
        </w:rPr>
        <w:t xml:space="preserve"> </w:t>
      </w:r>
      <w:r w:rsidRPr="00627EC8">
        <w:t>de fecha 29 veintinueve de abril del año 2019 dos mil diecinueve, visible en foja 06 seis,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1E51BE" w:rsidRPr="00627EC8">
        <w:t>-------------</w:t>
      </w:r>
    </w:p>
    <w:p w:rsidR="00C47DC0" w:rsidRPr="00627EC8" w:rsidRDefault="00C47DC0" w:rsidP="001E51BE">
      <w:pPr>
        <w:pStyle w:val="SENTENCIAS"/>
      </w:pPr>
    </w:p>
    <w:p w:rsidR="00C47DC0" w:rsidRPr="00627EC8" w:rsidRDefault="00C47DC0" w:rsidP="001E51BE">
      <w:pPr>
        <w:pStyle w:val="SENTENCIAS"/>
      </w:pPr>
      <w:r w:rsidRPr="00627EC8">
        <w:t xml:space="preserve">En razón de lo anterior, se tiene por </w:t>
      </w:r>
      <w:r w:rsidRPr="00627EC8">
        <w:rPr>
          <w:b/>
        </w:rPr>
        <w:t>debidamente acreditada</w:t>
      </w:r>
      <w:r w:rsidRPr="00627EC8">
        <w:t xml:space="preserve"> la existencia del acto impugnado. --------------------------------------------------------------- </w:t>
      </w:r>
    </w:p>
    <w:p w:rsidR="00C47DC0" w:rsidRPr="00627EC8" w:rsidRDefault="00C47DC0" w:rsidP="001E51BE">
      <w:pPr>
        <w:pStyle w:val="SENTENCIAS"/>
        <w:rPr>
          <w:b/>
          <w:bCs/>
          <w:iCs/>
        </w:rPr>
      </w:pPr>
    </w:p>
    <w:p w:rsidR="00C47DC0" w:rsidRPr="00627EC8" w:rsidRDefault="00C47DC0" w:rsidP="001E51BE">
      <w:pPr>
        <w:pStyle w:val="SENTENCIAS"/>
      </w:pPr>
      <w:r w:rsidRPr="00627EC8">
        <w:rPr>
          <w:b/>
          <w:bCs/>
          <w:iCs/>
        </w:rPr>
        <w:t xml:space="preserve">CUARTO. </w:t>
      </w:r>
      <w:r w:rsidRPr="00627EC8">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7EC8">
        <w:t>. ------</w:t>
      </w:r>
      <w:r w:rsidR="001E51BE" w:rsidRPr="00627EC8">
        <w:t>----</w:t>
      </w:r>
    </w:p>
    <w:p w:rsidR="00C47DC0" w:rsidRPr="00627EC8" w:rsidRDefault="00C47DC0" w:rsidP="001E51BE">
      <w:pPr>
        <w:pStyle w:val="SENTENCIAS"/>
        <w:rPr>
          <w:b/>
          <w:bCs/>
          <w:iCs/>
        </w:rPr>
      </w:pPr>
    </w:p>
    <w:p w:rsidR="00C47DC0" w:rsidRPr="00627EC8" w:rsidRDefault="00C47DC0" w:rsidP="001E51BE">
      <w:pPr>
        <w:pStyle w:val="SENTENCIAS"/>
        <w:rPr>
          <w:sz w:val="22"/>
          <w:szCs w:val="22"/>
        </w:rPr>
      </w:pPr>
      <w:r w:rsidRPr="00627EC8">
        <w:t>En ese sentido, se apre</w:t>
      </w:r>
      <w:r w:rsidR="001E51BE" w:rsidRPr="00627EC8">
        <w:t>cia que la autoridad demandada aduce,</w:t>
      </w:r>
      <w:r w:rsidRPr="00627EC8">
        <w:t xml:space="preserve"> con independencia que se examine de oficio alguna causal de improcedencia </w:t>
      </w:r>
      <w:r w:rsidRPr="00627EC8">
        <w:lastRenderedPageBreak/>
        <w:t xml:space="preserve">determinadas en el artículo 261 del Código de Procedimiento y Justica Administrativa para el Estado y los Municipios de Guanajuato, lo siguiente: </w:t>
      </w:r>
      <w:r w:rsidRPr="00627EC8">
        <w:rPr>
          <w:i/>
        </w:rPr>
        <w:t>“</w:t>
      </w:r>
      <w:r w:rsidRPr="00627EC8">
        <w:rPr>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aporta la actora del presente procedimiento, no se desprende que el suscrito haya emitido algún acto administrativo que afecte la esfera jurídica del inconforme, ello es así pues es evidente que del acto originario del que ahora se duele la actora y que corresponde al acta de infracción numero T-6037821 de fecha 29 veintinueve de abril  de 2019 dos mil diecinueve, se desprende […].</w:t>
      </w:r>
    </w:p>
    <w:p w:rsidR="00C47DC0" w:rsidRPr="00627EC8" w:rsidRDefault="00C47DC0" w:rsidP="001E51BE">
      <w:pPr>
        <w:pStyle w:val="SENTENCIAS"/>
        <w:rPr>
          <w:i/>
          <w:sz w:val="22"/>
          <w:szCs w:val="22"/>
        </w:rPr>
      </w:pPr>
    </w:p>
    <w:p w:rsidR="00C47DC0" w:rsidRPr="00627EC8" w:rsidRDefault="00C47DC0" w:rsidP="001E51BE">
      <w:pPr>
        <w:pStyle w:val="SENTENCIAS"/>
      </w:pPr>
      <w:r w:rsidRPr="00627EC8">
        <w:t>Causal de improcedencia que a juicio de quien resuelve NO SE ACTUALIZA, de acuerdo a las siguientes consideraciones: --------------------------</w:t>
      </w:r>
    </w:p>
    <w:p w:rsidR="00C47DC0" w:rsidRPr="00627EC8" w:rsidRDefault="00C47DC0" w:rsidP="001E51BE">
      <w:pPr>
        <w:pStyle w:val="SENTENCIAS"/>
      </w:pPr>
    </w:p>
    <w:p w:rsidR="00C47DC0" w:rsidRPr="00627EC8" w:rsidRDefault="00C47DC0" w:rsidP="001E51BE">
      <w:pPr>
        <w:pStyle w:val="SENTENCIAS"/>
      </w:pPr>
      <w:r w:rsidRPr="00627EC8">
        <w:t xml:space="preserve">La fracción VI del referido artículo 261 del Código de la materia, dispone que el juicio de nulidad es improcedente en contra de actos </w:t>
      </w:r>
      <w:r w:rsidRPr="00627EC8">
        <w:rPr>
          <w:i/>
        </w:rPr>
        <w:t>“Que sean inexistentes, derivada claramente esta circunstancia de las constancias de autos</w:t>
      </w:r>
      <w:r w:rsidRPr="00627EC8">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47DC0" w:rsidRPr="00627EC8" w:rsidRDefault="00C47DC0" w:rsidP="001E51BE">
      <w:pPr>
        <w:pStyle w:val="SENTENCIAS"/>
      </w:pPr>
    </w:p>
    <w:p w:rsidR="00C47DC0" w:rsidRPr="00627EC8" w:rsidRDefault="00C47DC0" w:rsidP="001E51BE">
      <w:pPr>
        <w:pStyle w:val="SENTENCIAS"/>
      </w:pPr>
      <w:r w:rsidRPr="00627EC8">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47DC0" w:rsidRPr="00627EC8" w:rsidRDefault="00C47DC0" w:rsidP="001E51BE">
      <w:pPr>
        <w:pStyle w:val="SENTENCIAS"/>
        <w:rPr>
          <w:bCs/>
          <w:iCs/>
        </w:rPr>
      </w:pPr>
    </w:p>
    <w:p w:rsidR="00C47DC0" w:rsidRPr="00627EC8" w:rsidRDefault="00C47DC0" w:rsidP="001E51BE">
      <w:pPr>
        <w:pStyle w:val="SENTENCIAS"/>
      </w:pPr>
      <w:r w:rsidRPr="00627EC8">
        <w:rPr>
          <w:b/>
          <w:bCs/>
          <w:iCs/>
        </w:rPr>
        <w:t>QUINTO.</w:t>
      </w:r>
      <w:r w:rsidRPr="00627EC8">
        <w:t xml:space="preserve"> </w:t>
      </w:r>
      <w:r w:rsidRPr="00627EC8">
        <w:rPr>
          <w:bCs/>
          <w:iCs/>
        </w:rPr>
        <w:t>En</w:t>
      </w:r>
      <w:r w:rsidRPr="00627EC8">
        <w:t xml:space="preserve"> cumplimiento a lo establecido en la fracción I del artículo 299 del Código de Procedimiento y Justicia Administrativa para el Estado y los Municipios de Guanajuato, </w:t>
      </w:r>
      <w:r w:rsidRPr="00627EC8">
        <w:rPr>
          <w:bCs/>
          <w:iCs/>
        </w:rPr>
        <w:t xml:space="preserve">esta juzgadora </w:t>
      </w:r>
      <w:r w:rsidRPr="00627EC8">
        <w:t>procede a fijar de forma clara y precisa los puntos controvertidos en el presente proceso administrativo. -------</w:t>
      </w:r>
    </w:p>
    <w:p w:rsidR="00C47DC0" w:rsidRPr="00627EC8" w:rsidRDefault="00C47DC0" w:rsidP="001E51BE">
      <w:pPr>
        <w:pStyle w:val="SENTENCIAS"/>
      </w:pPr>
    </w:p>
    <w:p w:rsidR="00C47DC0" w:rsidRPr="00627EC8" w:rsidRDefault="00C47DC0" w:rsidP="001E51BE">
      <w:pPr>
        <w:pStyle w:val="SENTENCIAS"/>
      </w:pPr>
      <w:r w:rsidRPr="00627EC8">
        <w:t>De lo expuesto por l</w:t>
      </w:r>
      <w:r w:rsidR="001E51BE" w:rsidRPr="00627EC8">
        <w:t>a</w:t>
      </w:r>
      <w:r w:rsidRPr="00627EC8">
        <w:t xml:space="preserve"> actor</w:t>
      </w:r>
      <w:r w:rsidR="001E51BE" w:rsidRPr="00627EC8">
        <w:t>a</w:t>
      </w:r>
      <w:r w:rsidRPr="00627EC8">
        <w:t xml:space="preserve">, en su </w:t>
      </w:r>
      <w:r w:rsidRPr="00627EC8">
        <w:rPr>
          <w:bCs/>
          <w:iCs/>
        </w:rPr>
        <w:t>escrito</w:t>
      </w:r>
      <w:r w:rsidRPr="00627EC8">
        <w:t xml:space="preserve"> de demanda, así como de las constancias que integran la causa administrativa</w:t>
      </w:r>
      <w:r w:rsidRPr="00627EC8">
        <w:rPr>
          <w:bCs/>
          <w:iCs/>
        </w:rPr>
        <w:t xml:space="preserve"> que nos ocupa</w:t>
      </w:r>
      <w:r w:rsidRPr="00627EC8">
        <w:t xml:space="preserve">, se desprende que en fecha 29 veintinueve de abril del año 2019 dos mil diecinueve, fue levantada el acta de infracción número </w:t>
      </w:r>
      <w:r w:rsidRPr="00627EC8">
        <w:rPr>
          <w:b/>
        </w:rPr>
        <w:t>T 6037821 (Letra T seis cero tres siete ocho dos uno)</w:t>
      </w:r>
      <w:r w:rsidRPr="00627EC8">
        <w:t>, misma que considera ilegal, por lo que acude a demandar su nulidad. ---------------------</w:t>
      </w:r>
      <w:r w:rsidR="001E51BE" w:rsidRPr="00627EC8">
        <w:t>------------------------------------</w:t>
      </w:r>
      <w:r w:rsidRPr="00627EC8">
        <w:t>-------</w:t>
      </w:r>
    </w:p>
    <w:p w:rsidR="00C47DC0" w:rsidRPr="00627EC8" w:rsidRDefault="00C47DC0" w:rsidP="001E51BE">
      <w:pPr>
        <w:pStyle w:val="SENTENCIAS"/>
      </w:pPr>
    </w:p>
    <w:p w:rsidR="00C47DC0" w:rsidRPr="00627EC8" w:rsidRDefault="00C47DC0" w:rsidP="001E51BE">
      <w:pPr>
        <w:pStyle w:val="SENTENCIAS"/>
      </w:pPr>
      <w:r w:rsidRPr="00627EC8">
        <w:t xml:space="preserve">Luego entonces, la “litis” planteada se hace consistir en determinar la legalidad o ilegalidad del acta de infracción con número </w:t>
      </w:r>
      <w:r w:rsidRPr="00627EC8">
        <w:rPr>
          <w:b/>
        </w:rPr>
        <w:t xml:space="preserve">T 6037821 (Letra T seis cero tres siete ocho dos uno) </w:t>
      </w:r>
      <w:r w:rsidRPr="00627EC8">
        <w:t>de fecha 29 veintinueve de abril del año 2019 dos mil diecinueve. ---------------------------</w:t>
      </w:r>
      <w:r w:rsidR="00061EC5" w:rsidRPr="00627EC8">
        <w:t>-------</w:t>
      </w:r>
      <w:r w:rsidRPr="00627EC8">
        <w:t>---------------------------------------</w:t>
      </w:r>
    </w:p>
    <w:p w:rsidR="00C47DC0" w:rsidRPr="00627EC8" w:rsidRDefault="00C47DC0" w:rsidP="001E51BE">
      <w:pPr>
        <w:pStyle w:val="SENTENCIAS"/>
        <w:rPr>
          <w:b/>
        </w:rPr>
      </w:pPr>
    </w:p>
    <w:p w:rsidR="00C47DC0" w:rsidRPr="00627EC8" w:rsidRDefault="00C47DC0" w:rsidP="001E51BE">
      <w:pPr>
        <w:pStyle w:val="SENTENCIAS"/>
      </w:pPr>
      <w:r w:rsidRPr="00627EC8">
        <w:rPr>
          <w:b/>
        </w:rPr>
        <w:t>SEXTO.</w:t>
      </w:r>
      <w:r w:rsidRPr="00627EC8">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C47DC0" w:rsidRPr="00627EC8" w:rsidRDefault="00C47DC0" w:rsidP="001E51BE">
      <w:pPr>
        <w:pStyle w:val="SENTENCIAS"/>
        <w:rPr>
          <w:bCs/>
          <w:i/>
          <w:iCs/>
        </w:rPr>
      </w:pPr>
    </w:p>
    <w:p w:rsidR="00C47DC0" w:rsidRPr="00627EC8" w:rsidRDefault="00C47DC0" w:rsidP="00061EC5">
      <w:pPr>
        <w:pStyle w:val="TESISYJURIS"/>
        <w:rPr>
          <w:sz w:val="22"/>
          <w:szCs w:val="22"/>
        </w:rPr>
      </w:pPr>
      <w:r w:rsidRPr="00627EC8">
        <w:rPr>
          <w:b/>
        </w:rPr>
        <w:t>“</w:t>
      </w:r>
      <w:r w:rsidRPr="00627EC8">
        <w:rPr>
          <w:b/>
          <w:sz w:val="22"/>
          <w:szCs w:val="22"/>
        </w:rPr>
        <w:t xml:space="preserve">CONCEPTOS DE VIOLACIÓN. EL JUEZ NO ESTÁ OBLIGADO A TRANSCRIBIRLOS. </w:t>
      </w:r>
      <w:r w:rsidRPr="00627EC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61EC5" w:rsidRPr="00627EC8" w:rsidRDefault="00061EC5" w:rsidP="00A00368">
      <w:pPr>
        <w:pStyle w:val="SENTENCIAS"/>
        <w:ind w:firstLine="0"/>
      </w:pPr>
    </w:p>
    <w:p w:rsidR="00C47DC0" w:rsidRPr="00627EC8" w:rsidRDefault="00C47DC0" w:rsidP="001E51BE">
      <w:pPr>
        <w:pStyle w:val="SENTENCIAS"/>
      </w:pPr>
      <w:r w:rsidRPr="00627EC8">
        <w:t>En tal sentido, una vez analizados los conceptos de impugnación, quien resuelve determina que el agravio señalado como SEGUNDO resulta fundado y suficiente para decretar la NULIDAD TOTAL del acta impugnada con base en las siguientes consideraciones: ------------------------------------------------------------</w:t>
      </w:r>
    </w:p>
    <w:p w:rsidR="00C47DC0" w:rsidRPr="00627EC8" w:rsidRDefault="00C47DC0" w:rsidP="001E51BE">
      <w:pPr>
        <w:pStyle w:val="SENTENCIAS"/>
      </w:pPr>
    </w:p>
    <w:p w:rsidR="00C47DC0" w:rsidRPr="00627EC8" w:rsidRDefault="00061EC5" w:rsidP="001E51BE">
      <w:pPr>
        <w:pStyle w:val="SENTENCIAS"/>
        <w:rPr>
          <w:i/>
          <w:sz w:val="22"/>
          <w:szCs w:val="22"/>
        </w:rPr>
      </w:pPr>
      <w:r w:rsidRPr="00627EC8">
        <w:t xml:space="preserve">La parte actora argumenta: </w:t>
      </w:r>
      <w:r w:rsidR="00C47DC0" w:rsidRPr="00627EC8">
        <w:rPr>
          <w:i/>
          <w:sz w:val="22"/>
          <w:szCs w:val="22"/>
        </w:rPr>
        <w:t xml:space="preserve">“La infracción impugnada carece de la debida fundamentación y motivación, ya que el responsable cita como base del acto de </w:t>
      </w:r>
      <w:r w:rsidR="00C47DC0" w:rsidRPr="00627EC8">
        <w:rPr>
          <w:i/>
          <w:sz w:val="22"/>
          <w:szCs w:val="22"/>
        </w:rPr>
        <w:lastRenderedPageBreak/>
        <w:t>autoridad el articulo […]. Sin embargo es de explorado derecho y de sobra conocido, que es obligación de todas las autoridades sujetarse al principio de legalidad consagrado en el artículo 16 […].</w:t>
      </w:r>
    </w:p>
    <w:p w:rsidR="00C47DC0" w:rsidRPr="00627EC8" w:rsidRDefault="00C47DC0" w:rsidP="001E51BE">
      <w:pPr>
        <w:pStyle w:val="SENTENCIAS"/>
        <w:rPr>
          <w:i/>
          <w:sz w:val="22"/>
          <w:szCs w:val="22"/>
        </w:rPr>
      </w:pPr>
      <w:r w:rsidRPr="00627EC8">
        <w:rPr>
          <w:i/>
          <w:sz w:val="22"/>
          <w:szCs w:val="22"/>
        </w:rPr>
        <w:t>En el caso que nos ocupa, las autoridades omiten expresar con exactitud debida en el cuerpo del acto combatido, cuáles fueron las circunstancias especiales, razones particulares o causas inmediatas que tomaron en consideración para resolver imponerme una multa que ni siquiera esta especificada, es decir, en la especie resulta absoluta falta de fundamentación y motivación del acto de autoridad a debate […].</w:t>
      </w:r>
    </w:p>
    <w:p w:rsidR="00C47DC0" w:rsidRPr="00627EC8" w:rsidRDefault="00C47DC0" w:rsidP="00A00368">
      <w:pPr>
        <w:pStyle w:val="SENTENCIAS"/>
        <w:ind w:firstLine="0"/>
        <w:rPr>
          <w:i/>
          <w:sz w:val="22"/>
          <w:szCs w:val="22"/>
        </w:rPr>
      </w:pPr>
    </w:p>
    <w:p w:rsidR="00C47DC0" w:rsidRPr="00627EC8" w:rsidRDefault="00C47DC0" w:rsidP="001E51BE">
      <w:pPr>
        <w:pStyle w:val="SENTENCIAS"/>
        <w:rPr>
          <w:i/>
          <w:sz w:val="22"/>
          <w:szCs w:val="22"/>
        </w:rPr>
      </w:pPr>
      <w:r w:rsidRPr="00627EC8">
        <w:t xml:space="preserve">Por su parte, la autoridad demandada manifiesta lo siguiente: </w:t>
      </w:r>
      <w:r w:rsidRPr="00627EC8">
        <w:rPr>
          <w:i/>
          <w:sz w:val="22"/>
          <w:szCs w:val="22"/>
        </w:rPr>
        <w:t>“Los conceptos de impugnación que se analizan, devienen de improcedentes por infundados y así deberá considerarlo este Juzgado, por las siguientes consideraciones: Se estima conveniente señalar que con el acta de infracción numero T-6037821, de fecha 29 veintinueve de abril de 2019 dos mil diecinueve, no se violan las garantías de legalidad de la hoy actora, ya que dicha acta de infracción se ha emitido en términos de los artículos […], esto es se encuentran debidamente fundados y motivados. Esto es así por que el suscrito como autoridad demandada he emitido la citada acta de infracción T-6037821 en apego estricto a lo establecido por los artículos […].</w:t>
      </w:r>
    </w:p>
    <w:p w:rsidR="00C47DC0" w:rsidRPr="00627EC8" w:rsidRDefault="00C47DC0" w:rsidP="001E51BE">
      <w:pPr>
        <w:pStyle w:val="SENTENCIAS"/>
        <w:rPr>
          <w:i/>
          <w:sz w:val="22"/>
          <w:szCs w:val="22"/>
        </w:rPr>
      </w:pPr>
      <w:r w:rsidRPr="00627EC8">
        <w:rPr>
          <w:i/>
          <w:sz w:val="22"/>
          <w:szCs w:val="22"/>
        </w:rPr>
        <w:t>En virtud de lo anterior puede concluirse que la fundamentación y motivación de la boleta de infracción combatida, si contiene los elementos: a) preceptos legales aplicables, b) relato pormenorizado de los hechos y argumentación lógica jurídica […]</w:t>
      </w:r>
    </w:p>
    <w:p w:rsidR="00C47DC0" w:rsidRPr="00627EC8" w:rsidRDefault="00C47DC0" w:rsidP="001E51BE">
      <w:pPr>
        <w:pStyle w:val="SENTENCIAS"/>
        <w:rPr>
          <w:i/>
          <w:sz w:val="22"/>
          <w:szCs w:val="22"/>
        </w:rPr>
      </w:pPr>
      <w:r w:rsidRPr="00627EC8">
        <w:rPr>
          <w:i/>
          <w:sz w:val="22"/>
          <w:szCs w:val="22"/>
        </w:rPr>
        <w:t>En esa tesitura su señoría puede observar que el razonamiento empleado por el suscrito en el folio de infracción controvertido se encuentra ligado con los hechos y las hipótesis jurídicas que se cita en el apartado del fundamento legal.</w:t>
      </w:r>
    </w:p>
    <w:p w:rsidR="00C47DC0" w:rsidRPr="00627EC8" w:rsidRDefault="00C47DC0" w:rsidP="001E51BE">
      <w:pPr>
        <w:pStyle w:val="SENTENCIAS"/>
        <w:rPr>
          <w:i/>
          <w:sz w:val="22"/>
          <w:szCs w:val="22"/>
        </w:rPr>
      </w:pPr>
      <w:r w:rsidRPr="00627EC8">
        <w:rPr>
          <w:i/>
          <w:sz w:val="22"/>
          <w:szCs w:val="22"/>
        </w:rPr>
        <w:t>Derivado de los razonamientos expresados a la contestación de los agravios hechos valer por el actor es de concluir que los agravios que manifiesta la quejosa, no reúnen los requisitos del supuesto jurídico y norma de aplicación […]</w:t>
      </w:r>
      <w:r w:rsidRPr="00627EC8">
        <w:rPr>
          <w:sz w:val="22"/>
          <w:szCs w:val="22"/>
        </w:rPr>
        <w:t>.</w:t>
      </w:r>
    </w:p>
    <w:p w:rsidR="00061EC5" w:rsidRPr="00627EC8" w:rsidRDefault="00061EC5" w:rsidP="00A00368">
      <w:pPr>
        <w:pStyle w:val="SENTENCIAS"/>
        <w:ind w:firstLine="0"/>
        <w:rPr>
          <w:i/>
        </w:rPr>
      </w:pPr>
    </w:p>
    <w:p w:rsidR="00C47DC0" w:rsidRPr="00627EC8" w:rsidRDefault="00C47DC0" w:rsidP="001E51BE">
      <w:pPr>
        <w:pStyle w:val="SENTENCIAS"/>
      </w:pPr>
      <w:r w:rsidRPr="00627EC8">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w:t>
      </w:r>
      <w:r w:rsidRPr="00627EC8">
        <w:lastRenderedPageBreak/>
        <w:t>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C47DC0" w:rsidRPr="00627EC8" w:rsidRDefault="00C47DC0" w:rsidP="001E51BE">
      <w:pPr>
        <w:pStyle w:val="SENTENCIAS"/>
      </w:pPr>
    </w:p>
    <w:p w:rsidR="00C47DC0" w:rsidRPr="00627EC8" w:rsidRDefault="00C47DC0" w:rsidP="001E51BE">
      <w:pPr>
        <w:pStyle w:val="SENTENCIAS"/>
      </w:pPr>
      <w:r w:rsidRPr="00627EC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061EC5" w:rsidRPr="00627EC8">
        <w:t>-----------</w:t>
      </w:r>
      <w:r w:rsidRPr="00627EC8">
        <w:t>-------------------------------------------</w:t>
      </w:r>
    </w:p>
    <w:p w:rsidR="00C47DC0" w:rsidRPr="00627EC8" w:rsidRDefault="00C47DC0" w:rsidP="001E51BE">
      <w:pPr>
        <w:pStyle w:val="SENTENCIAS"/>
      </w:pPr>
    </w:p>
    <w:p w:rsidR="00C47DC0" w:rsidRPr="00627EC8" w:rsidRDefault="00061EC5" w:rsidP="001E51BE">
      <w:pPr>
        <w:pStyle w:val="SENTENCIAS"/>
      </w:pPr>
      <w:r w:rsidRPr="00627EC8">
        <w:t>Bajo tal contexto</w:t>
      </w:r>
      <w:r w:rsidR="00C47DC0" w:rsidRPr="00627EC8">
        <w:t xml:space="preserve">, de la boleta de infracción con folio </w:t>
      </w:r>
      <w:r w:rsidR="00C47DC0" w:rsidRPr="00627EC8">
        <w:rPr>
          <w:b/>
        </w:rPr>
        <w:t>T 6037821 (Letra T seis cero tres siete ocho dos uno)</w:t>
      </w:r>
      <w:r w:rsidRPr="00627EC8">
        <w:rPr>
          <w:b/>
        </w:rPr>
        <w:t>,</w:t>
      </w:r>
      <w:r w:rsidR="00C47DC0" w:rsidRPr="00627EC8">
        <w:rPr>
          <w:b/>
        </w:rPr>
        <w:t xml:space="preserve"> </w:t>
      </w:r>
      <w:r w:rsidR="00C47DC0" w:rsidRPr="00627EC8">
        <w:t>de fecha 29 veintinueve de abril del año 2019 dos mil diecinueve, se advierte que el personal de transito señala como fundamento de su actuar el artículo 104 fracción XII del Reglamento de Policía y Vialidad para el Municipio de León Guanajuato, de la siguiente manera: --</w:t>
      </w:r>
      <w:r w:rsidR="00A00368" w:rsidRPr="00627EC8">
        <w:t>-------------------------------------------------------------------------------------------</w:t>
      </w:r>
      <w:r w:rsidR="00C47DC0" w:rsidRPr="00627EC8">
        <w:t>--</w:t>
      </w:r>
    </w:p>
    <w:p w:rsidR="00C47DC0" w:rsidRPr="00627EC8" w:rsidRDefault="00C47DC0" w:rsidP="001E51BE">
      <w:pPr>
        <w:pStyle w:val="SENTENCIAS"/>
      </w:pPr>
    </w:p>
    <w:p w:rsidR="00C47DC0" w:rsidRPr="00627EC8" w:rsidRDefault="00C47DC0" w:rsidP="00061EC5">
      <w:pPr>
        <w:pStyle w:val="TESISYJURIS"/>
        <w:rPr>
          <w:sz w:val="22"/>
          <w:szCs w:val="22"/>
        </w:rPr>
      </w:pPr>
      <w:r w:rsidRPr="00627EC8">
        <w:rPr>
          <w:sz w:val="22"/>
          <w:szCs w:val="22"/>
        </w:rPr>
        <w:t xml:space="preserve"> “Art. 104 fracción XII.- Pa (no legible) uso del (no legible) de conductor.”</w:t>
      </w:r>
    </w:p>
    <w:p w:rsidR="00061EC5" w:rsidRPr="00627EC8" w:rsidRDefault="00061EC5" w:rsidP="00A00368">
      <w:pPr>
        <w:pStyle w:val="SENTENCIAS"/>
        <w:ind w:firstLine="0"/>
      </w:pPr>
    </w:p>
    <w:p w:rsidR="00C47DC0" w:rsidRPr="00627EC8" w:rsidRDefault="00C47DC0" w:rsidP="001E51BE">
      <w:pPr>
        <w:pStyle w:val="SENTENCIAS"/>
      </w:pPr>
      <w:r w:rsidRPr="00627EC8">
        <w:t>Sin embargo</w:t>
      </w:r>
      <w:r w:rsidR="00061EC5" w:rsidRPr="00627EC8">
        <w:t>,</w:t>
      </w:r>
      <w:r w:rsidRPr="00627EC8">
        <w:t xml:space="preserve"> los artículos 104 fracción XII del citado reglamento dispone lo siguiente: ------------------------------------------------------------------------------</w:t>
      </w:r>
    </w:p>
    <w:p w:rsidR="00C47DC0" w:rsidRPr="00627EC8" w:rsidRDefault="00C47DC0" w:rsidP="001E51BE">
      <w:pPr>
        <w:pStyle w:val="SENTENCIAS"/>
      </w:pPr>
    </w:p>
    <w:p w:rsidR="00C47DC0" w:rsidRPr="00627EC8" w:rsidRDefault="00C47DC0" w:rsidP="00061EC5">
      <w:pPr>
        <w:pStyle w:val="TESISYJURIS"/>
        <w:rPr>
          <w:sz w:val="22"/>
          <w:szCs w:val="22"/>
        </w:rPr>
      </w:pPr>
      <w:r w:rsidRPr="00627EC8">
        <w:rPr>
          <w:b/>
          <w:sz w:val="22"/>
          <w:szCs w:val="22"/>
        </w:rPr>
        <w:t xml:space="preserve">Artículo 104.- </w:t>
      </w:r>
      <w:r w:rsidRPr="00627EC8">
        <w:rPr>
          <w:sz w:val="22"/>
          <w:szCs w:val="22"/>
        </w:rPr>
        <w:t>Se prohíbe a los conductores de vehículos de motor en general:</w:t>
      </w:r>
    </w:p>
    <w:p w:rsidR="00C47DC0" w:rsidRPr="00627EC8" w:rsidRDefault="00C47DC0" w:rsidP="00061EC5">
      <w:pPr>
        <w:pStyle w:val="TESISYJURIS"/>
        <w:rPr>
          <w:sz w:val="22"/>
          <w:szCs w:val="22"/>
        </w:rPr>
      </w:pPr>
      <w:r w:rsidRPr="00627EC8">
        <w:rPr>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C47DC0" w:rsidRPr="00627EC8" w:rsidRDefault="00C47DC0" w:rsidP="001E51BE">
      <w:pPr>
        <w:pStyle w:val="SENTENCIAS"/>
        <w:rPr>
          <w:i/>
          <w:sz w:val="22"/>
          <w:szCs w:val="22"/>
        </w:rPr>
      </w:pPr>
    </w:p>
    <w:p w:rsidR="00C47DC0" w:rsidRPr="00627EC8" w:rsidRDefault="00C47DC0" w:rsidP="001E51BE">
      <w:pPr>
        <w:pStyle w:val="SENTENCIAS"/>
        <w:rPr>
          <w:lang w:val="es-MX"/>
        </w:rPr>
      </w:pPr>
      <w:r w:rsidRPr="00627EC8">
        <w:rPr>
          <w:lang w:val="es-MX"/>
        </w:rPr>
        <w:lastRenderedPageBreak/>
        <w:t>Así mismo, en dicha acta de infracción, respecto a la motivación del acto, el personal de tránsito señala lo siguiente:</w:t>
      </w:r>
      <w:r w:rsidR="00061EC5" w:rsidRPr="00627EC8">
        <w:rPr>
          <w:lang w:val="es-MX"/>
        </w:rPr>
        <w:t xml:space="preserve"> ----------------------------------------</w:t>
      </w:r>
    </w:p>
    <w:p w:rsidR="00C47DC0" w:rsidRPr="00627EC8" w:rsidRDefault="00C47DC0" w:rsidP="001E51BE">
      <w:pPr>
        <w:pStyle w:val="SENTENCIAS"/>
        <w:rPr>
          <w:lang w:val="es-MX"/>
        </w:rPr>
      </w:pPr>
    </w:p>
    <w:p w:rsidR="00C47DC0" w:rsidRPr="00627EC8" w:rsidRDefault="00C47DC0" w:rsidP="001E51BE">
      <w:pPr>
        <w:pStyle w:val="SENTENCIAS"/>
        <w:rPr>
          <w:i/>
          <w:sz w:val="22"/>
          <w:szCs w:val="22"/>
          <w:lang w:val="es-MX"/>
        </w:rPr>
      </w:pPr>
      <w:r w:rsidRPr="00627EC8">
        <w:rPr>
          <w:i/>
          <w:sz w:val="22"/>
          <w:szCs w:val="22"/>
          <w:lang w:val="es-MX"/>
        </w:rPr>
        <w:t xml:space="preserve">“(Motivación No Legible)”. </w:t>
      </w:r>
    </w:p>
    <w:p w:rsidR="00C47DC0" w:rsidRPr="00627EC8" w:rsidRDefault="00C47DC0" w:rsidP="001E51BE">
      <w:pPr>
        <w:pStyle w:val="SENTENCIAS"/>
        <w:rPr>
          <w:lang w:val="es-MX"/>
        </w:rPr>
      </w:pPr>
    </w:p>
    <w:p w:rsidR="00C47DC0" w:rsidRPr="00627EC8" w:rsidRDefault="00C47DC0" w:rsidP="001E51BE">
      <w:pPr>
        <w:pStyle w:val="SENTENCIAS"/>
        <w:rPr>
          <w:lang w:val="es-MX"/>
        </w:rPr>
      </w:pPr>
      <w:r w:rsidRPr="00627EC8">
        <w:rPr>
          <w:lang w:val="es-MX"/>
        </w:rPr>
        <w:t>De lo anterior, se aprecia una insuficiente motivación del personal de tránsito para la aplicación del acta de infracción de referencia. --------------------</w:t>
      </w:r>
    </w:p>
    <w:p w:rsidR="00C47DC0" w:rsidRPr="00627EC8" w:rsidRDefault="00C47DC0" w:rsidP="001E51BE">
      <w:pPr>
        <w:pStyle w:val="SENTENCIAS"/>
      </w:pPr>
    </w:p>
    <w:p w:rsidR="00C47DC0" w:rsidRPr="00627EC8" w:rsidRDefault="00C47DC0" w:rsidP="001E51BE">
      <w:pPr>
        <w:pStyle w:val="SENTENCIAS"/>
      </w:pPr>
      <w:r w:rsidRPr="00627EC8">
        <w:t>Luego entonces, la autoridad demandada debió al menos precisar y exponer las razones por las cuales el actor, realizo la conducta infractora, toda vez que</w:t>
      </w:r>
      <w:r w:rsidR="00061EC5" w:rsidRPr="00627EC8">
        <w:t xml:space="preserve"> al resulta no legible lo que en la boleta describió es que se </w:t>
      </w:r>
      <w:r w:rsidRPr="00627EC8">
        <w:t>llega a esa conclusión, pues debió explicar de una manera clara y precisa, los motivos</w:t>
      </w:r>
      <w:r w:rsidR="00061EC5" w:rsidRPr="00627EC8">
        <w:t>;</w:t>
      </w:r>
      <w:r w:rsidRPr="00627EC8">
        <w:rPr>
          <w:lang w:val="es-MX"/>
        </w:rPr>
        <w:t xml:space="preserve"> lo anterior, </w:t>
      </w:r>
      <w:r w:rsidRPr="00627EC8">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A00368" w:rsidRPr="00627EC8">
        <w:t>-----------------------------------------------------</w:t>
      </w:r>
      <w:r w:rsidRPr="00627EC8">
        <w:t>--</w:t>
      </w:r>
    </w:p>
    <w:p w:rsidR="00C47DC0" w:rsidRPr="00627EC8" w:rsidRDefault="00C47DC0" w:rsidP="001E51BE">
      <w:pPr>
        <w:pStyle w:val="SENTENCIAS"/>
      </w:pPr>
    </w:p>
    <w:p w:rsidR="00C47DC0" w:rsidRPr="00627EC8" w:rsidRDefault="00C47DC0" w:rsidP="001E51BE">
      <w:pPr>
        <w:pStyle w:val="SENTENCIAS"/>
      </w:pPr>
      <w:r w:rsidRPr="00627EC8">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47DC0" w:rsidRPr="00627EC8" w:rsidRDefault="00C47DC0" w:rsidP="001E51BE">
      <w:pPr>
        <w:pStyle w:val="SENTENCIAS"/>
      </w:pPr>
    </w:p>
    <w:p w:rsidR="00C47DC0" w:rsidRPr="00627EC8" w:rsidRDefault="00C47DC0" w:rsidP="00061EC5">
      <w:pPr>
        <w:pStyle w:val="TESISYJURIS"/>
        <w:rPr>
          <w:sz w:val="22"/>
          <w:szCs w:val="22"/>
        </w:rPr>
      </w:pPr>
      <w:r w:rsidRPr="00627EC8">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w:t>
      </w:r>
      <w:r w:rsidRPr="00627EC8">
        <w:rPr>
          <w:sz w:val="22"/>
          <w:szCs w:val="22"/>
        </w:rPr>
        <w:lastRenderedPageBreak/>
        <w:t>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061EC5" w:rsidRPr="00627EC8" w:rsidRDefault="00061EC5" w:rsidP="00A00368">
      <w:pPr>
        <w:pStyle w:val="SENTENCIAS"/>
        <w:ind w:firstLine="0"/>
      </w:pPr>
    </w:p>
    <w:p w:rsidR="00C47DC0" w:rsidRPr="00627EC8" w:rsidRDefault="00C47DC0" w:rsidP="001E51BE">
      <w:pPr>
        <w:pStyle w:val="SENTENCIAS"/>
      </w:pPr>
      <w:r w:rsidRPr="00627EC8">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w:t>
      </w:r>
      <w:r w:rsidR="00061EC5" w:rsidRPr="00627EC8">
        <w:t xml:space="preserve">al resulta ilegible es que se determina que </w:t>
      </w:r>
      <w:r w:rsidRPr="00627EC8">
        <w:t>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C47DC0" w:rsidRPr="00627EC8" w:rsidRDefault="00C47DC0" w:rsidP="001E51BE">
      <w:pPr>
        <w:pStyle w:val="SENTENCIAS"/>
      </w:pPr>
    </w:p>
    <w:p w:rsidR="00C47DC0" w:rsidRPr="00627EC8" w:rsidRDefault="00C47DC0" w:rsidP="001E51BE">
      <w:pPr>
        <w:pStyle w:val="SENTENCIAS"/>
      </w:pPr>
      <w:r w:rsidRPr="00627EC8">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Pr="00627EC8">
        <w:rPr>
          <w:b/>
        </w:rPr>
        <w:t>T 6037821 (Letra T seis cero tres siete ocho dos uno)</w:t>
      </w:r>
      <w:r w:rsidR="00061EC5" w:rsidRPr="00627EC8">
        <w:rPr>
          <w:b/>
        </w:rPr>
        <w:t>,</w:t>
      </w:r>
      <w:r w:rsidRPr="00627EC8">
        <w:rPr>
          <w:b/>
        </w:rPr>
        <w:t xml:space="preserve"> </w:t>
      </w:r>
      <w:r w:rsidRPr="00627EC8">
        <w:t>de fecha 29 veintinueve de abril del año 2019 dos mil diecinueve. ----------------</w:t>
      </w:r>
      <w:r w:rsidR="00061EC5" w:rsidRPr="00627EC8">
        <w:t>-------------------------------</w:t>
      </w:r>
      <w:r w:rsidRPr="00627EC8">
        <w:t>---</w:t>
      </w:r>
    </w:p>
    <w:p w:rsidR="00C47DC0" w:rsidRPr="00627EC8" w:rsidRDefault="00C47DC0" w:rsidP="001E51BE">
      <w:pPr>
        <w:pStyle w:val="SENTENCIAS"/>
      </w:pPr>
    </w:p>
    <w:p w:rsidR="00C47DC0" w:rsidRPr="00627EC8" w:rsidRDefault="00C47DC0" w:rsidP="001E51BE">
      <w:pPr>
        <w:pStyle w:val="SENTENCIAS"/>
        <w:rPr>
          <w:b/>
          <w:bCs/>
          <w:lang w:val="es-MX"/>
        </w:rPr>
      </w:pPr>
      <w:r w:rsidRPr="00627EC8">
        <w:rPr>
          <w:b/>
          <w:lang w:val="es-MX"/>
        </w:rPr>
        <w:t xml:space="preserve">SÉPTIMO. </w:t>
      </w:r>
      <w:r w:rsidRPr="00627EC8">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61EC5" w:rsidRPr="00627EC8">
        <w:rPr>
          <w:lang w:val="es-MX"/>
        </w:rPr>
        <w:t>------------</w:t>
      </w:r>
    </w:p>
    <w:p w:rsidR="00C47DC0" w:rsidRPr="00627EC8" w:rsidRDefault="00C47DC0" w:rsidP="001E51BE">
      <w:pPr>
        <w:pStyle w:val="SENTENCIAS"/>
        <w:rPr>
          <w:lang w:val="es-MX"/>
        </w:rPr>
      </w:pPr>
    </w:p>
    <w:p w:rsidR="00C47DC0" w:rsidRPr="00627EC8" w:rsidRDefault="00C47DC0" w:rsidP="001E51BE">
      <w:pPr>
        <w:pStyle w:val="SENTENCIAS"/>
        <w:rPr>
          <w:lang w:val="es-MX"/>
        </w:rPr>
      </w:pPr>
      <w:r w:rsidRPr="00627EC8">
        <w:rPr>
          <w:lang w:val="es-MX"/>
        </w:rPr>
        <w:t>Sirve de apoyo, también a lo anterior, la tesis de jurisprudencia que dispone: ----------------------------------------------------------------------------------------------</w:t>
      </w:r>
    </w:p>
    <w:p w:rsidR="00C47DC0" w:rsidRPr="00627EC8" w:rsidRDefault="00C47DC0" w:rsidP="001E51BE">
      <w:pPr>
        <w:pStyle w:val="SENTENCIAS"/>
        <w:rPr>
          <w:lang w:val="es-MX"/>
        </w:rPr>
      </w:pPr>
    </w:p>
    <w:p w:rsidR="00C47DC0" w:rsidRPr="00627EC8" w:rsidRDefault="00C47DC0" w:rsidP="00061EC5">
      <w:pPr>
        <w:pStyle w:val="TESISYJURIS"/>
        <w:rPr>
          <w:sz w:val="22"/>
          <w:szCs w:val="22"/>
          <w:lang w:val="es-MX"/>
        </w:rPr>
      </w:pPr>
      <w:r w:rsidRPr="00627EC8">
        <w:rPr>
          <w:b/>
          <w:sz w:val="22"/>
          <w:szCs w:val="22"/>
          <w:lang w:val="es-MX"/>
        </w:rPr>
        <w:t xml:space="preserve">“CONCEPTOS DE VIOLACION. CUANDO SU ESTUDIO ES INNECESARIO. </w:t>
      </w:r>
      <w:r w:rsidRPr="00627EC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627EC8">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47DC0" w:rsidRPr="00627EC8" w:rsidRDefault="00C47DC0" w:rsidP="001E51BE">
      <w:pPr>
        <w:pStyle w:val="SENTENCIAS"/>
        <w:rPr>
          <w:b/>
          <w:lang w:val="es-MX"/>
        </w:rPr>
      </w:pPr>
    </w:p>
    <w:p w:rsidR="00061EC5" w:rsidRPr="00627EC8" w:rsidRDefault="00061EC5" w:rsidP="001E51BE">
      <w:pPr>
        <w:pStyle w:val="SENTENCIAS"/>
        <w:rPr>
          <w:b/>
          <w:lang w:val="es-MX"/>
        </w:rPr>
      </w:pPr>
    </w:p>
    <w:p w:rsidR="00C47DC0" w:rsidRPr="00627EC8" w:rsidRDefault="00C47DC0" w:rsidP="001E51BE">
      <w:pPr>
        <w:pStyle w:val="SENTENCIAS"/>
      </w:pPr>
      <w:r w:rsidRPr="00627EC8">
        <w:rPr>
          <w:b/>
          <w:bCs/>
          <w:iCs/>
        </w:rPr>
        <w:t>OCTAVO</w:t>
      </w:r>
      <w:r w:rsidRPr="00627EC8">
        <w:rPr>
          <w:iCs/>
        </w:rPr>
        <w:t xml:space="preserve">. </w:t>
      </w:r>
      <w:r w:rsidRPr="00627EC8">
        <w:t>En su escrito de demanda el actor señala como pretensión la nulidad del acto impugnado, la cual quedo colmada de acuerdo al considerado sexto de la presente resolución. --------------------------------</w:t>
      </w:r>
      <w:r w:rsidR="00061EC5" w:rsidRPr="00627EC8">
        <w:t>-----------------</w:t>
      </w:r>
      <w:r w:rsidRPr="00627EC8">
        <w:t>--------------</w:t>
      </w:r>
    </w:p>
    <w:p w:rsidR="00C47DC0" w:rsidRPr="00627EC8" w:rsidRDefault="00C47DC0" w:rsidP="001E51BE">
      <w:pPr>
        <w:pStyle w:val="SENTENCIAS"/>
      </w:pPr>
    </w:p>
    <w:p w:rsidR="00C47DC0" w:rsidRPr="00627EC8" w:rsidRDefault="00C47DC0" w:rsidP="001E51BE">
      <w:pPr>
        <w:pStyle w:val="SENTENCIAS"/>
      </w:pPr>
      <w:r w:rsidRPr="00627EC8">
        <w:t>De igual manera solicita el reconocimiento del derecho amparado en las normas jurídicas, y la condena a la autoridad al pleno restablecimiento del derecho que le fue violado, consistente en que le sea devuelta la licencia de conducir que le fue retenida como garantía, sin embargo mediante auto de fecha 14 catorce de junio del año 2019 dos mil diecinueve, se requirió a la parte actora en la presente causa administrativa para de que aclarara y corrigiera su escrito inicial de demanda a efecto de que manifestara la pretensión intentada, toda vez que en su promoción inicial solicita de la autoridad demandada la devolución de la licencia de conducir que le fue retenida como garantía de pago, no obstante del acto administrativo que se impugna, se desprende que en realidad el documento retenido en garantía fue la tarjeta de circulación vehicular, por lo que mediante auto de fecha 10 diez de julio del año 2019 dos mil diecinueve</w:t>
      </w:r>
      <w:r w:rsidR="00061EC5" w:rsidRPr="00627EC8">
        <w:t>,</w:t>
      </w:r>
      <w:r w:rsidRPr="00627EC8">
        <w:t xml:space="preserve"> se tuvo a la actora por no atendiendo ni dando cumplimiento al requerimiento antes señalado, sin embargo, esta juzgadora de oficio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w:t>
      </w:r>
      <w:r w:rsidRPr="00627EC8">
        <w:rPr>
          <w:b/>
        </w:rPr>
        <w:t xml:space="preserve"> tarjeta de circulación vehicular</w:t>
      </w:r>
      <w:r w:rsidRPr="00627EC8">
        <w:t xml:space="preserve">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Pr="00627EC8">
        <w:rPr>
          <w:b/>
        </w:rPr>
        <w:t>tarjeta de circulación vehicular</w:t>
      </w:r>
      <w:r w:rsidRPr="00627EC8">
        <w:t>.  ----------</w:t>
      </w:r>
      <w:r w:rsidR="00A00368" w:rsidRPr="00627EC8">
        <w:t>----------------------------------------</w:t>
      </w:r>
      <w:r w:rsidRPr="00627EC8">
        <w:t>----</w:t>
      </w:r>
    </w:p>
    <w:p w:rsidR="00C47DC0" w:rsidRPr="00627EC8" w:rsidRDefault="00C47DC0" w:rsidP="001E51BE">
      <w:pPr>
        <w:pStyle w:val="SENTENCIAS"/>
        <w:rPr>
          <w:rFonts w:ascii="Calibri" w:hAnsi="Calibri"/>
          <w:sz w:val="26"/>
          <w:szCs w:val="26"/>
        </w:rPr>
      </w:pPr>
    </w:p>
    <w:p w:rsidR="00C47DC0" w:rsidRPr="00627EC8" w:rsidRDefault="00C47DC0" w:rsidP="001E51BE">
      <w:pPr>
        <w:pStyle w:val="SENTENCIAS"/>
      </w:pPr>
      <w:r w:rsidRPr="00627EC8">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Pr="00627EC8">
        <w:rPr>
          <w:b/>
        </w:rPr>
        <w:t>tarjeta de circulación vehicular</w:t>
      </w:r>
      <w:r w:rsidRPr="00627EC8">
        <w:t>, retenida con motivo del acta de infracción impugnada. --------</w:t>
      </w:r>
      <w:r w:rsidR="00061EC5" w:rsidRPr="00627EC8">
        <w:t>---------------------------</w:t>
      </w:r>
      <w:r w:rsidRPr="00627EC8">
        <w:t>---------</w:t>
      </w:r>
    </w:p>
    <w:p w:rsidR="00C47DC0" w:rsidRPr="00627EC8" w:rsidRDefault="00C47DC0" w:rsidP="001E51BE">
      <w:pPr>
        <w:pStyle w:val="SENTENCIAS"/>
        <w:rPr>
          <w:rFonts w:ascii="Calibri" w:hAnsi="Calibri"/>
          <w:sz w:val="26"/>
          <w:szCs w:val="26"/>
        </w:rPr>
      </w:pPr>
    </w:p>
    <w:p w:rsidR="00C47DC0" w:rsidRPr="00627EC8" w:rsidRDefault="00C47DC0" w:rsidP="001E51BE">
      <w:pPr>
        <w:pStyle w:val="SENTENCIAS"/>
        <w:rPr>
          <w:lang w:val="es-MX"/>
        </w:rPr>
      </w:pPr>
      <w:r w:rsidRPr="00627EC8">
        <w:rPr>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61EC5" w:rsidRPr="00627EC8" w:rsidRDefault="00061EC5" w:rsidP="00A00368">
      <w:pPr>
        <w:pStyle w:val="SENTENCIAS"/>
        <w:ind w:firstLine="0"/>
        <w:rPr>
          <w:lang w:val="es-MX"/>
        </w:rPr>
      </w:pPr>
    </w:p>
    <w:p w:rsidR="00C47DC0" w:rsidRPr="00627EC8" w:rsidRDefault="00C47DC0" w:rsidP="00061EC5">
      <w:pPr>
        <w:pStyle w:val="SENTENCIAS"/>
        <w:jc w:val="center"/>
        <w:rPr>
          <w:iCs/>
          <w:lang w:val="es-MX"/>
        </w:rPr>
      </w:pPr>
      <w:r w:rsidRPr="00627EC8">
        <w:rPr>
          <w:b/>
          <w:iCs/>
          <w:lang w:val="es-MX"/>
        </w:rPr>
        <w:t>R E S U E L V E</w:t>
      </w:r>
      <w:r w:rsidRPr="00627EC8">
        <w:rPr>
          <w:iCs/>
          <w:lang w:val="es-MX"/>
        </w:rPr>
        <w:t>:</w:t>
      </w:r>
    </w:p>
    <w:p w:rsidR="00C47DC0" w:rsidRPr="00627EC8" w:rsidRDefault="00C47DC0" w:rsidP="001E51BE">
      <w:pPr>
        <w:pStyle w:val="SENTENCIAS"/>
        <w:rPr>
          <w:lang w:val="es-MX"/>
        </w:rPr>
      </w:pPr>
    </w:p>
    <w:p w:rsidR="00C47DC0" w:rsidRPr="00627EC8" w:rsidRDefault="00C47DC0" w:rsidP="001E51BE">
      <w:pPr>
        <w:pStyle w:val="SENTENCIAS"/>
        <w:rPr>
          <w:lang w:val="es-MX"/>
        </w:rPr>
      </w:pPr>
      <w:r w:rsidRPr="00627EC8">
        <w:rPr>
          <w:b/>
          <w:bCs/>
          <w:iCs/>
          <w:lang w:val="es-MX"/>
        </w:rPr>
        <w:t>PRIMERO</w:t>
      </w:r>
      <w:r w:rsidRPr="00627EC8">
        <w:rPr>
          <w:lang w:val="es-MX"/>
        </w:rPr>
        <w:t xml:space="preserve">. Este Juzgado Tercero Administrativo Municipal resultó competente para conocer y resolver del presente proceso administrativo. ------- </w:t>
      </w:r>
    </w:p>
    <w:p w:rsidR="00C47DC0" w:rsidRPr="00627EC8" w:rsidRDefault="00C47DC0" w:rsidP="001E51BE">
      <w:pPr>
        <w:pStyle w:val="SENTENCIAS"/>
        <w:rPr>
          <w:lang w:val="es-MX"/>
        </w:rPr>
      </w:pPr>
    </w:p>
    <w:p w:rsidR="00C47DC0" w:rsidRPr="00627EC8" w:rsidRDefault="00C47DC0" w:rsidP="001E51BE">
      <w:pPr>
        <w:pStyle w:val="SENTENCIAS"/>
        <w:rPr>
          <w:b/>
          <w:bCs/>
          <w:iCs/>
          <w:lang w:val="es-MX"/>
        </w:rPr>
      </w:pPr>
      <w:r w:rsidRPr="00627EC8">
        <w:rPr>
          <w:b/>
          <w:bCs/>
          <w:iCs/>
          <w:lang w:val="es-MX"/>
        </w:rPr>
        <w:t xml:space="preserve">SEGUNDO. </w:t>
      </w:r>
      <w:r w:rsidRPr="00627EC8">
        <w:rPr>
          <w:lang w:val="es-MX"/>
        </w:rPr>
        <w:t>Resultó procedente el proceso administrativo promovido por el justiciable, en contra del acta de infracción impugnada. ---------------------</w:t>
      </w:r>
    </w:p>
    <w:p w:rsidR="00C47DC0" w:rsidRPr="00627EC8" w:rsidRDefault="00C47DC0" w:rsidP="001E51BE">
      <w:pPr>
        <w:pStyle w:val="SENTENCIAS"/>
        <w:rPr>
          <w:b/>
          <w:bCs/>
          <w:iCs/>
          <w:lang w:val="es-MX"/>
        </w:rPr>
      </w:pPr>
    </w:p>
    <w:p w:rsidR="00C47DC0" w:rsidRPr="00627EC8" w:rsidRDefault="00C47DC0" w:rsidP="001E51BE">
      <w:pPr>
        <w:pStyle w:val="SENTENCIAS"/>
      </w:pPr>
      <w:r w:rsidRPr="00627EC8">
        <w:rPr>
          <w:b/>
          <w:bCs/>
          <w:iCs/>
        </w:rPr>
        <w:t xml:space="preserve">TERCERO. </w:t>
      </w:r>
      <w:r w:rsidRPr="00627EC8">
        <w:t xml:space="preserve">Se decreta </w:t>
      </w:r>
      <w:r w:rsidRPr="00627EC8">
        <w:rPr>
          <w:bCs/>
        </w:rPr>
        <w:t>la</w:t>
      </w:r>
      <w:r w:rsidRPr="00627EC8">
        <w:rPr>
          <w:b/>
          <w:bCs/>
        </w:rPr>
        <w:t xml:space="preserve"> nulidad total </w:t>
      </w:r>
      <w:r w:rsidRPr="00627EC8">
        <w:t xml:space="preserve">del acta de infracción número de folio </w:t>
      </w:r>
      <w:r w:rsidRPr="00627EC8">
        <w:rPr>
          <w:b/>
        </w:rPr>
        <w:t>T 6037821 (Letra T seis cero tres siete ocho dos uno)</w:t>
      </w:r>
      <w:r w:rsidR="00061EC5" w:rsidRPr="00627EC8">
        <w:rPr>
          <w:b/>
        </w:rPr>
        <w:t>,</w:t>
      </w:r>
      <w:r w:rsidRPr="00627EC8">
        <w:rPr>
          <w:b/>
        </w:rPr>
        <w:t xml:space="preserve"> </w:t>
      </w:r>
      <w:r w:rsidRPr="00627EC8">
        <w:t>de fecha 29 veintinueve de abril del año 2019 dos mil diecinueve; ello conforme a las consideraciones lógicas y jurídicas expresadas en el Considerando Sexto de esta sentencia. --------------------------------------------------------------------------------------</w:t>
      </w:r>
    </w:p>
    <w:p w:rsidR="00C47DC0" w:rsidRPr="00627EC8" w:rsidRDefault="00C47DC0" w:rsidP="001E51BE">
      <w:pPr>
        <w:pStyle w:val="SENTENCIAS"/>
        <w:rPr>
          <w:b/>
          <w:bCs/>
          <w:iCs/>
        </w:rPr>
      </w:pPr>
    </w:p>
    <w:p w:rsidR="00C47DC0" w:rsidRPr="00627EC8" w:rsidRDefault="00C47DC0" w:rsidP="001E51BE">
      <w:pPr>
        <w:pStyle w:val="SENTENCIAS"/>
        <w:rPr>
          <w:rFonts w:cs="Calibri"/>
        </w:rPr>
      </w:pPr>
      <w:r w:rsidRPr="00627EC8">
        <w:rPr>
          <w:rFonts w:cs="Calibri"/>
          <w:b/>
        </w:rPr>
        <w:t>CUARTO.</w:t>
      </w:r>
      <w:r w:rsidRPr="00627EC8">
        <w:rPr>
          <w:rFonts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47DC0" w:rsidRPr="00627EC8" w:rsidRDefault="00C47DC0" w:rsidP="001E51BE">
      <w:pPr>
        <w:pStyle w:val="SENTENCIAS"/>
        <w:rPr>
          <w:rFonts w:cs="Calibri"/>
          <w:b/>
        </w:rPr>
      </w:pPr>
    </w:p>
    <w:p w:rsidR="00C47DC0" w:rsidRPr="00627EC8" w:rsidRDefault="00C47DC0" w:rsidP="001E51BE">
      <w:pPr>
        <w:pStyle w:val="SENTENCIAS"/>
        <w:rPr>
          <w:rFonts w:cs="Calibri"/>
        </w:rPr>
      </w:pPr>
      <w:r w:rsidRPr="00627EC8">
        <w:rPr>
          <w:rFonts w:cs="Calibri"/>
        </w:rPr>
        <w:t xml:space="preserve">Devolución que se deberá realizar dentro de los </w:t>
      </w:r>
      <w:r w:rsidRPr="00627EC8">
        <w:rPr>
          <w:rFonts w:cs="Calibri"/>
          <w:b/>
        </w:rPr>
        <w:t>15 quince días</w:t>
      </w:r>
      <w:r w:rsidRPr="00627EC8">
        <w:rPr>
          <w:rFonts w:cs="Calibri"/>
        </w:rPr>
        <w:t xml:space="preserve"> hábiles siguientes a la fecha en que </w:t>
      </w:r>
      <w:r w:rsidRPr="00627EC8">
        <w:rPr>
          <w:rFonts w:cs="Calibri"/>
          <w:b/>
        </w:rPr>
        <w:t>cause ejecutoria</w:t>
      </w:r>
      <w:r w:rsidRPr="00627EC8">
        <w:rPr>
          <w:rFonts w:cs="Calibri"/>
        </w:rPr>
        <w:t xml:space="preserve"> la presente resolución; debiendo </w:t>
      </w:r>
      <w:r w:rsidRPr="00627EC8">
        <w:rPr>
          <w:rFonts w:cs="Calibri"/>
        </w:rPr>
        <w:lastRenderedPageBreak/>
        <w:t>informar a este Juzgado del cumplimiento dado al presente resolutivo, acompañando las constancias relativas que así lo acrediten. ------------------------</w:t>
      </w:r>
    </w:p>
    <w:p w:rsidR="00C47DC0" w:rsidRPr="00627EC8" w:rsidRDefault="00C47DC0" w:rsidP="001E51BE">
      <w:pPr>
        <w:pStyle w:val="SENTENCIAS"/>
        <w:rPr>
          <w:b/>
          <w:lang w:val="es-MX"/>
        </w:rPr>
      </w:pPr>
    </w:p>
    <w:p w:rsidR="00C47DC0" w:rsidRPr="00627EC8" w:rsidRDefault="00C47DC0" w:rsidP="001E51BE">
      <w:pPr>
        <w:pStyle w:val="SENTENCIAS"/>
        <w:rPr>
          <w:lang w:val="es-MX"/>
        </w:rPr>
      </w:pPr>
      <w:r w:rsidRPr="00627EC8">
        <w:rPr>
          <w:b/>
          <w:lang w:val="es-MX"/>
        </w:rPr>
        <w:t>Notifíquese a la autoridad demandada por oficio y a la parte actora personalmente.</w:t>
      </w:r>
      <w:r w:rsidRPr="00627EC8">
        <w:rPr>
          <w:lang w:val="es-MX"/>
        </w:rPr>
        <w:t xml:space="preserve"> ------------------------------------------------------------------------------------ </w:t>
      </w:r>
    </w:p>
    <w:p w:rsidR="00C47DC0" w:rsidRPr="00627EC8" w:rsidRDefault="00C47DC0" w:rsidP="001E51BE">
      <w:pPr>
        <w:pStyle w:val="SENTENCIAS"/>
        <w:rPr>
          <w:lang w:val="es-MX"/>
        </w:rPr>
      </w:pPr>
    </w:p>
    <w:p w:rsidR="00C47DC0" w:rsidRPr="00627EC8" w:rsidRDefault="00C47DC0" w:rsidP="001E51BE">
      <w:pPr>
        <w:pStyle w:val="SENTENCIAS"/>
        <w:rPr>
          <w:shd w:val="clear" w:color="auto" w:fill="FFFFFF"/>
        </w:rPr>
      </w:pPr>
      <w:r w:rsidRPr="00627EC8">
        <w:rPr>
          <w:shd w:val="clear" w:color="auto" w:fill="FFFFFF"/>
        </w:rPr>
        <w:t xml:space="preserve">En su oportunidad, archívese este expediente, como asunto totalmente concluido y dese de baja en </w:t>
      </w:r>
      <w:r w:rsidRPr="00627EC8">
        <w:t xml:space="preserve">el Sistema de Control de Expedientes de los Juzgados Administrativos Municipales que se </w:t>
      </w:r>
      <w:r w:rsidRPr="00627EC8">
        <w:rPr>
          <w:shd w:val="clear" w:color="auto" w:fill="FFFFFF"/>
        </w:rPr>
        <w:t>lleva para tal efecto. --------------</w:t>
      </w:r>
    </w:p>
    <w:p w:rsidR="00C47DC0" w:rsidRPr="00627EC8" w:rsidRDefault="00C47DC0" w:rsidP="001E51BE">
      <w:pPr>
        <w:pStyle w:val="SENTENCIAS"/>
      </w:pPr>
    </w:p>
    <w:p w:rsidR="00FC79CF" w:rsidRPr="00627EC8" w:rsidRDefault="00C47DC0" w:rsidP="001E51BE">
      <w:pPr>
        <w:pStyle w:val="SENTENCIAS"/>
      </w:pPr>
      <w:r w:rsidRPr="00627EC8">
        <w:t xml:space="preserve">Así lo resolvió y firma la Jueza del Juzgado Tercero Administrativo Municipal de León, Guanajuato, licenciada </w:t>
      </w:r>
      <w:r w:rsidRPr="00627EC8">
        <w:rPr>
          <w:b/>
          <w:bCs/>
        </w:rPr>
        <w:t>María Guadalupe Garza Lozornio</w:t>
      </w:r>
      <w:r w:rsidRPr="00627EC8">
        <w:t xml:space="preserve">, quien actúa asistida en forma legal con Secretario de Estudio y Cuenta, licenciado </w:t>
      </w:r>
      <w:r w:rsidRPr="00627EC8">
        <w:rPr>
          <w:b/>
          <w:bCs/>
        </w:rPr>
        <w:t>Christian Helmut Emmanuel Schonwald Escalante</w:t>
      </w:r>
      <w:r w:rsidRPr="00627EC8">
        <w:rPr>
          <w:bCs/>
        </w:rPr>
        <w:t>,</w:t>
      </w:r>
      <w:r w:rsidRPr="00627EC8">
        <w:rPr>
          <w:b/>
          <w:bCs/>
        </w:rPr>
        <w:t xml:space="preserve"> </w:t>
      </w:r>
      <w:r w:rsidRPr="00627EC8">
        <w:t>quien da fe. --</w:t>
      </w:r>
      <w:r w:rsidR="00A00368" w:rsidRPr="00627EC8">
        <w:t>------------------------------------------------------------------------------------------------</w:t>
      </w:r>
      <w:r w:rsidRPr="00627EC8">
        <w:t>-</w:t>
      </w:r>
    </w:p>
    <w:sectPr w:rsidR="00FC79CF" w:rsidRPr="00627EC8" w:rsidSect="00773653">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971" w:rsidRDefault="00665971">
      <w:r>
        <w:separator/>
      </w:r>
    </w:p>
  </w:endnote>
  <w:endnote w:type="continuationSeparator" w:id="0">
    <w:p w:rsidR="00665971" w:rsidRDefault="00665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C47DC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27EC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27EC8">
              <w:rPr>
                <w:rFonts w:ascii="Century" w:hAnsi="Century"/>
                <w:b/>
                <w:bCs/>
                <w:noProof/>
                <w:sz w:val="14"/>
                <w:szCs w:val="14"/>
              </w:rPr>
              <w:t>12</w:t>
            </w:r>
            <w:r w:rsidRPr="007F7AC8">
              <w:rPr>
                <w:rFonts w:ascii="Century" w:hAnsi="Century"/>
                <w:b/>
                <w:bCs/>
                <w:sz w:val="14"/>
                <w:szCs w:val="14"/>
              </w:rPr>
              <w:fldChar w:fldCharType="end"/>
            </w:r>
          </w:p>
        </w:sdtContent>
      </w:sdt>
    </w:sdtContent>
  </w:sdt>
  <w:p w:rsidR="003B2AAF" w:rsidRPr="007F7AC8" w:rsidRDefault="0066597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971" w:rsidRDefault="00665971">
      <w:r>
        <w:separator/>
      </w:r>
    </w:p>
  </w:footnote>
  <w:footnote w:type="continuationSeparator" w:id="0">
    <w:p w:rsidR="00665971" w:rsidRDefault="00665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65971">
    <w:pPr>
      <w:pStyle w:val="Encabezado"/>
      <w:framePr w:wrap="around" w:vAnchor="text" w:hAnchor="margin" w:xAlign="center" w:y="1"/>
      <w:rPr>
        <w:rStyle w:val="Nmerodepgina"/>
      </w:rPr>
    </w:pPr>
  </w:p>
  <w:p w:rsidR="003B2AAF" w:rsidRDefault="006659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65971" w:rsidP="003B2AAF">
    <w:pPr>
      <w:pStyle w:val="Encabezado"/>
      <w:jc w:val="right"/>
      <w:rPr>
        <w:color w:val="7F7F7F" w:themeColor="text1" w:themeTint="80"/>
      </w:rPr>
    </w:pPr>
  </w:p>
  <w:p w:rsidR="003B2AAF" w:rsidRDefault="00665971" w:rsidP="003B2AAF">
    <w:pPr>
      <w:pStyle w:val="Encabezado"/>
      <w:jc w:val="right"/>
      <w:rPr>
        <w:color w:val="7F7F7F" w:themeColor="text1" w:themeTint="80"/>
      </w:rPr>
    </w:pPr>
  </w:p>
  <w:p w:rsidR="003B2AAF" w:rsidRDefault="00665971" w:rsidP="003B2AAF">
    <w:pPr>
      <w:pStyle w:val="Encabezado"/>
      <w:jc w:val="right"/>
      <w:rPr>
        <w:color w:val="7F7F7F" w:themeColor="text1" w:themeTint="80"/>
      </w:rPr>
    </w:pPr>
  </w:p>
  <w:p w:rsidR="003B2AAF" w:rsidRDefault="00665971" w:rsidP="003B2AAF">
    <w:pPr>
      <w:pStyle w:val="Encabezado"/>
      <w:jc w:val="right"/>
      <w:rPr>
        <w:color w:val="7F7F7F" w:themeColor="text1" w:themeTint="80"/>
      </w:rPr>
    </w:pPr>
  </w:p>
  <w:p w:rsidR="003B2AAF" w:rsidRDefault="00C47DC0" w:rsidP="003B2AAF">
    <w:pPr>
      <w:pStyle w:val="Encabezado"/>
      <w:jc w:val="right"/>
    </w:pPr>
    <w:r>
      <w:rPr>
        <w:color w:val="7F7F7F" w:themeColor="text1" w:themeTint="80"/>
      </w:rPr>
      <w:t>Expediente Número 1197/3erJAM/2019-JN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665971">
    <w:pPr>
      <w:pStyle w:val="Encabezado"/>
      <w:jc w:val="right"/>
      <w:rPr>
        <w:color w:val="548DD4" w:themeColor="text2" w:themeTint="99"/>
        <w:lang w:val="es-ES"/>
      </w:rPr>
    </w:pPr>
  </w:p>
  <w:p w:rsidR="003B2AAF" w:rsidRDefault="00665971">
    <w:pPr>
      <w:pStyle w:val="Encabezado"/>
      <w:jc w:val="right"/>
      <w:rPr>
        <w:color w:val="548DD4" w:themeColor="text2" w:themeTint="99"/>
        <w:lang w:val="es-ES"/>
      </w:rPr>
    </w:pPr>
  </w:p>
  <w:p w:rsidR="003B2AAF" w:rsidRDefault="00665971">
    <w:pPr>
      <w:pStyle w:val="Encabezado"/>
      <w:jc w:val="right"/>
      <w:rPr>
        <w:color w:val="548DD4" w:themeColor="text2" w:themeTint="99"/>
        <w:lang w:val="es-ES"/>
      </w:rPr>
    </w:pPr>
  </w:p>
  <w:p w:rsidR="003B2AAF" w:rsidRDefault="00665971">
    <w:pPr>
      <w:pStyle w:val="Encabezado"/>
      <w:jc w:val="right"/>
      <w:rPr>
        <w:color w:val="548DD4" w:themeColor="text2" w:themeTint="99"/>
        <w:lang w:val="es-ES"/>
      </w:rPr>
    </w:pPr>
  </w:p>
  <w:p w:rsidR="003B2AAF" w:rsidRDefault="00665971">
    <w:pPr>
      <w:pStyle w:val="Encabezado"/>
      <w:jc w:val="right"/>
      <w:rPr>
        <w:color w:val="548DD4" w:themeColor="text2" w:themeTint="99"/>
        <w:lang w:val="es-ES"/>
      </w:rPr>
    </w:pPr>
  </w:p>
  <w:p w:rsidR="003B2AAF" w:rsidRDefault="00C47DC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B0C26"/>
    <w:multiLevelType w:val="hybridMultilevel"/>
    <w:tmpl w:val="BCEACD56"/>
    <w:lvl w:ilvl="0" w:tplc="9B161F9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C0"/>
    <w:rsid w:val="00061EC5"/>
    <w:rsid w:val="000922E7"/>
    <w:rsid w:val="000E1A2E"/>
    <w:rsid w:val="001E303A"/>
    <w:rsid w:val="001E51BE"/>
    <w:rsid w:val="002B0FBE"/>
    <w:rsid w:val="00457F74"/>
    <w:rsid w:val="00627EC8"/>
    <w:rsid w:val="00665971"/>
    <w:rsid w:val="00773653"/>
    <w:rsid w:val="007848D5"/>
    <w:rsid w:val="008D1A04"/>
    <w:rsid w:val="0097497C"/>
    <w:rsid w:val="00A00368"/>
    <w:rsid w:val="00C47DC0"/>
    <w:rsid w:val="00CF3401"/>
    <w:rsid w:val="00ED5108"/>
    <w:rsid w:val="00FC79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DEFB68-927E-4549-B098-F6D15632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DC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7DC0"/>
    <w:pPr>
      <w:jc w:val="both"/>
    </w:pPr>
    <w:rPr>
      <w:lang w:val="es-MX"/>
    </w:rPr>
  </w:style>
  <w:style w:type="character" w:customStyle="1" w:styleId="TextoindependienteCar">
    <w:name w:val="Texto independiente Car"/>
    <w:basedOn w:val="Fuentedeprrafopredeter"/>
    <w:link w:val="Textoindependiente"/>
    <w:rsid w:val="00C47DC0"/>
    <w:rPr>
      <w:rFonts w:ascii="Times New Roman" w:eastAsia="Calibri" w:hAnsi="Times New Roman" w:cs="Times New Roman"/>
      <w:sz w:val="24"/>
      <w:szCs w:val="24"/>
      <w:lang w:eastAsia="es-ES"/>
    </w:rPr>
  </w:style>
  <w:style w:type="character" w:styleId="Nmerodepgina">
    <w:name w:val="page number"/>
    <w:semiHidden/>
    <w:rsid w:val="00C47DC0"/>
    <w:rPr>
      <w:rFonts w:cs="Times New Roman"/>
    </w:rPr>
  </w:style>
  <w:style w:type="paragraph" w:styleId="Encabezado">
    <w:name w:val="header"/>
    <w:basedOn w:val="Normal"/>
    <w:link w:val="EncabezadoCar"/>
    <w:uiPriority w:val="99"/>
    <w:rsid w:val="00C47DC0"/>
    <w:pPr>
      <w:tabs>
        <w:tab w:val="center" w:pos="4419"/>
        <w:tab w:val="right" w:pos="8838"/>
      </w:tabs>
    </w:pPr>
    <w:rPr>
      <w:lang w:val="es-MX"/>
    </w:rPr>
  </w:style>
  <w:style w:type="character" w:customStyle="1" w:styleId="EncabezadoCar">
    <w:name w:val="Encabezado Car"/>
    <w:basedOn w:val="Fuentedeprrafopredeter"/>
    <w:link w:val="Encabezado"/>
    <w:uiPriority w:val="99"/>
    <w:rsid w:val="00C47DC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47DC0"/>
    <w:pPr>
      <w:tabs>
        <w:tab w:val="center" w:pos="4419"/>
        <w:tab w:val="right" w:pos="8838"/>
      </w:tabs>
    </w:pPr>
  </w:style>
  <w:style w:type="character" w:customStyle="1" w:styleId="PiedepginaCar">
    <w:name w:val="Pie de página Car"/>
    <w:basedOn w:val="Fuentedeprrafopredeter"/>
    <w:link w:val="Piedepgina"/>
    <w:uiPriority w:val="99"/>
    <w:rsid w:val="00C47DC0"/>
    <w:rPr>
      <w:rFonts w:ascii="Times New Roman" w:eastAsia="Calibri" w:hAnsi="Times New Roman" w:cs="Times New Roman"/>
      <w:sz w:val="24"/>
      <w:szCs w:val="24"/>
      <w:lang w:val="es-ES" w:eastAsia="es-ES"/>
    </w:rPr>
  </w:style>
  <w:style w:type="paragraph" w:customStyle="1" w:styleId="SENTENCIAS">
    <w:name w:val="SENTENCIAS"/>
    <w:basedOn w:val="Normal"/>
    <w:qFormat/>
    <w:rsid w:val="00C47DC0"/>
    <w:pPr>
      <w:spacing w:line="360" w:lineRule="auto"/>
      <w:ind w:firstLine="708"/>
      <w:jc w:val="both"/>
    </w:pPr>
    <w:rPr>
      <w:rFonts w:ascii="Century" w:hAnsi="Century"/>
    </w:rPr>
  </w:style>
  <w:style w:type="paragraph" w:customStyle="1" w:styleId="TESISYJURIS">
    <w:name w:val="TESIS Y JURIS"/>
    <w:basedOn w:val="SENTENCIAS"/>
    <w:qFormat/>
    <w:rsid w:val="00C47DC0"/>
    <w:pPr>
      <w:spacing w:line="240" w:lineRule="auto"/>
      <w:ind w:firstLine="709"/>
    </w:pPr>
    <w:rPr>
      <w:bCs/>
      <w:i/>
      <w:iCs/>
    </w:rPr>
  </w:style>
  <w:style w:type="paragraph" w:customStyle="1" w:styleId="RESOLUCIONES">
    <w:name w:val="RESOLUCIONES"/>
    <w:basedOn w:val="Normal"/>
    <w:link w:val="RESOLUCIONESCar"/>
    <w:qFormat/>
    <w:rsid w:val="00C47DC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7DC0"/>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34"/>
    <w:locked/>
    <w:rsid w:val="00C47DC0"/>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C47DC0"/>
    <w:pPr>
      <w:ind w:left="720"/>
      <w:contextualSpacing/>
    </w:pPr>
  </w:style>
  <w:style w:type="paragraph" w:styleId="Textodeglobo">
    <w:name w:val="Balloon Text"/>
    <w:basedOn w:val="Normal"/>
    <w:link w:val="TextodegloboCar"/>
    <w:uiPriority w:val="99"/>
    <w:semiHidden/>
    <w:unhideWhenUsed/>
    <w:rsid w:val="007848D5"/>
    <w:rPr>
      <w:rFonts w:ascii="Tahoma" w:hAnsi="Tahoma" w:cs="Tahoma"/>
      <w:sz w:val="16"/>
      <w:szCs w:val="16"/>
    </w:rPr>
  </w:style>
  <w:style w:type="character" w:customStyle="1" w:styleId="TextodegloboCar">
    <w:name w:val="Texto de globo Car"/>
    <w:basedOn w:val="Fuentedeprrafopredeter"/>
    <w:link w:val="Textodeglobo"/>
    <w:uiPriority w:val="99"/>
    <w:semiHidden/>
    <w:rsid w:val="007848D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12</Pages>
  <Words>3869</Words>
  <Characters>21285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2019-10-11T14:05:00Z</cp:lastPrinted>
  <dcterms:created xsi:type="dcterms:W3CDTF">2019-10-10T23:41:00Z</dcterms:created>
  <dcterms:modified xsi:type="dcterms:W3CDTF">2019-11-27T19:43:00Z</dcterms:modified>
</cp:coreProperties>
</file>