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B07" w:rsidRPr="00E65E64" w:rsidRDefault="00CD1B07" w:rsidP="00CD1B07">
      <w:pPr>
        <w:spacing w:line="360" w:lineRule="auto"/>
        <w:ind w:firstLine="709"/>
        <w:jc w:val="both"/>
        <w:rPr>
          <w:rFonts w:ascii="Century" w:eastAsia="Times New Roman" w:hAnsi="Century"/>
        </w:rPr>
      </w:pPr>
      <w:bookmarkStart w:id="0" w:name="_GoBack"/>
      <w:bookmarkEnd w:id="0"/>
      <w:r w:rsidRPr="00E65E64">
        <w:rPr>
          <w:rFonts w:ascii="Century" w:hAnsi="Century"/>
        </w:rPr>
        <w:t xml:space="preserve">León, Guanajuato, a </w:t>
      </w:r>
      <w:r w:rsidR="00B27948" w:rsidRPr="00E65E64">
        <w:rPr>
          <w:rFonts w:ascii="Century" w:hAnsi="Century"/>
        </w:rPr>
        <w:t>02 dos de octubre del</w:t>
      </w:r>
      <w:r w:rsidRPr="00E65E64">
        <w:rPr>
          <w:rFonts w:ascii="Century" w:hAnsi="Century"/>
        </w:rPr>
        <w:t xml:space="preserve"> año 2019 dos mil diecinueve. </w:t>
      </w:r>
    </w:p>
    <w:p w:rsidR="00CD1B07" w:rsidRPr="00E65E64" w:rsidRDefault="00CD1B07" w:rsidP="00CD1B07">
      <w:pPr>
        <w:tabs>
          <w:tab w:val="left" w:pos="6330"/>
        </w:tabs>
        <w:spacing w:line="360" w:lineRule="auto"/>
        <w:jc w:val="both"/>
        <w:rPr>
          <w:rFonts w:ascii="Century" w:hAnsi="Century"/>
        </w:rPr>
      </w:pPr>
      <w:r w:rsidRPr="00E65E64">
        <w:rPr>
          <w:rFonts w:ascii="Century" w:hAnsi="Century"/>
        </w:rPr>
        <w:tab/>
      </w:r>
    </w:p>
    <w:p w:rsidR="00CD1B07" w:rsidRPr="00E65E64" w:rsidRDefault="00CD1B07" w:rsidP="00CD1B07">
      <w:pPr>
        <w:spacing w:line="360" w:lineRule="auto"/>
        <w:ind w:firstLine="708"/>
        <w:jc w:val="both"/>
        <w:rPr>
          <w:rFonts w:ascii="Century" w:hAnsi="Century"/>
        </w:rPr>
      </w:pPr>
      <w:r w:rsidRPr="00E65E64">
        <w:rPr>
          <w:rFonts w:ascii="Century" w:hAnsi="Century"/>
          <w:b/>
        </w:rPr>
        <w:t>V I S T O</w:t>
      </w:r>
      <w:r w:rsidRPr="00E65E64">
        <w:rPr>
          <w:rFonts w:ascii="Century" w:hAnsi="Century"/>
        </w:rPr>
        <w:t xml:space="preserve"> para resolver el expediente número </w:t>
      </w:r>
      <w:r w:rsidRPr="00E65E64">
        <w:rPr>
          <w:rFonts w:ascii="Century" w:hAnsi="Century"/>
          <w:b/>
        </w:rPr>
        <w:t>0651/3erJAM/2019-JN</w:t>
      </w:r>
      <w:r w:rsidRPr="00E65E64">
        <w:rPr>
          <w:rFonts w:ascii="Century" w:hAnsi="Century"/>
        </w:rPr>
        <w:t xml:space="preserve">, que contiene las actuaciones del proceso administrativo iniciado con motivo de la demanda interpuesta por el ciudadano </w:t>
      </w:r>
      <w:r w:rsidR="00E65E64" w:rsidRPr="00E65E64">
        <w:rPr>
          <w:rFonts w:ascii="Century" w:hAnsi="Century"/>
        </w:rPr>
        <w:t>(…)</w:t>
      </w:r>
      <w:r w:rsidRPr="00E65E64">
        <w:rPr>
          <w:rFonts w:ascii="Century" w:hAnsi="Century"/>
          <w:b/>
        </w:rPr>
        <w:t xml:space="preserve"> </w:t>
      </w:r>
      <w:r w:rsidRPr="00E65E64">
        <w:rPr>
          <w:rFonts w:ascii="Century" w:hAnsi="Century"/>
        </w:rPr>
        <w:t>y-</w:t>
      </w:r>
    </w:p>
    <w:p w:rsidR="00CD1B07" w:rsidRPr="00E65E64" w:rsidRDefault="00CD1B07" w:rsidP="00CD1B07">
      <w:pPr>
        <w:spacing w:line="360" w:lineRule="auto"/>
        <w:jc w:val="both"/>
        <w:rPr>
          <w:rFonts w:ascii="Century" w:hAnsi="Century"/>
        </w:rPr>
      </w:pPr>
    </w:p>
    <w:p w:rsidR="00CD1B07" w:rsidRPr="00E65E64" w:rsidRDefault="00CD1B07" w:rsidP="00CD1B07">
      <w:pPr>
        <w:spacing w:line="360" w:lineRule="auto"/>
        <w:jc w:val="center"/>
        <w:rPr>
          <w:rFonts w:ascii="Century" w:hAnsi="Century"/>
          <w:b/>
        </w:rPr>
      </w:pPr>
      <w:r w:rsidRPr="00E65E64">
        <w:rPr>
          <w:rFonts w:ascii="Century" w:hAnsi="Century"/>
          <w:b/>
        </w:rPr>
        <w:t>R E S U L T A N D O S:</w:t>
      </w:r>
    </w:p>
    <w:p w:rsidR="00CD1B07" w:rsidRPr="00E65E64" w:rsidRDefault="00CD1B07" w:rsidP="00CD1B07">
      <w:pPr>
        <w:spacing w:line="360" w:lineRule="auto"/>
        <w:jc w:val="both"/>
        <w:rPr>
          <w:rFonts w:ascii="Century" w:hAnsi="Century"/>
        </w:rPr>
      </w:pPr>
    </w:p>
    <w:p w:rsidR="00CD1B07" w:rsidRPr="00E65E64" w:rsidRDefault="00CD1B07" w:rsidP="00CD1B07">
      <w:pPr>
        <w:spacing w:line="360" w:lineRule="auto"/>
        <w:ind w:firstLine="708"/>
        <w:jc w:val="both"/>
        <w:rPr>
          <w:rFonts w:ascii="Century" w:hAnsi="Century"/>
          <w:b/>
        </w:rPr>
      </w:pPr>
      <w:r w:rsidRPr="00E65E64">
        <w:rPr>
          <w:rFonts w:ascii="Century" w:hAnsi="Century" w:cs="Arial"/>
          <w:b/>
        </w:rPr>
        <w:t>PRIMERO.</w:t>
      </w:r>
      <w:r w:rsidRPr="00E65E64">
        <w:rPr>
          <w:rFonts w:ascii="Century" w:hAnsi="Century" w:cs="Arial"/>
        </w:rPr>
        <w:t xml:space="preserve"> Mediante escrito presentado </w:t>
      </w:r>
      <w:r w:rsidRPr="00E65E64">
        <w:rPr>
          <w:rFonts w:ascii="Century" w:hAnsi="Century"/>
        </w:rPr>
        <w:t xml:space="preserve">en la Oficialía Común de Partes de los Juzgados Administrativos Municipales de León, Guanajuato, en fecha 22 veintidós de abril del año 2019 dos mil diecinueve, la parte actora presentó demanda de nulidad, señalando como acto impugnado el acta de infracción con </w:t>
      </w:r>
      <w:r w:rsidRPr="00E65E64">
        <w:rPr>
          <w:rFonts w:ascii="Century" w:hAnsi="Century"/>
          <w:b/>
        </w:rPr>
        <w:t xml:space="preserve">folio 400457 (cuatro cero </w:t>
      </w:r>
      <w:proofErr w:type="spellStart"/>
      <w:r w:rsidRPr="00E65E64">
        <w:rPr>
          <w:rFonts w:ascii="Century" w:hAnsi="Century"/>
          <w:b/>
        </w:rPr>
        <w:t>cero</w:t>
      </w:r>
      <w:proofErr w:type="spellEnd"/>
      <w:r w:rsidRPr="00E65E64">
        <w:rPr>
          <w:rFonts w:ascii="Century" w:hAnsi="Century"/>
          <w:b/>
        </w:rPr>
        <w:t xml:space="preserve"> cuatro cinco siete)</w:t>
      </w:r>
      <w:r w:rsidRPr="00E65E64">
        <w:rPr>
          <w:rFonts w:ascii="Century" w:hAnsi="Century"/>
        </w:rPr>
        <w:t xml:space="preserve"> de fecha 08 ocho de marzo del año 2019 dos mil diecinueve, y como autoridad demandada al Inspector de la Dirección General de Movilidad, de León, Guanajuato. ------</w:t>
      </w:r>
    </w:p>
    <w:p w:rsidR="00CD1B07" w:rsidRPr="00E65E64" w:rsidRDefault="00CD1B07" w:rsidP="00CD1B07">
      <w:pPr>
        <w:spacing w:line="360" w:lineRule="auto"/>
        <w:jc w:val="both"/>
        <w:rPr>
          <w:rFonts w:ascii="Century" w:hAnsi="Century"/>
          <w:b/>
        </w:rPr>
      </w:pPr>
    </w:p>
    <w:p w:rsidR="00CD1B07" w:rsidRPr="00E65E64" w:rsidRDefault="00CD1B07" w:rsidP="00CD1B07">
      <w:pPr>
        <w:spacing w:line="360" w:lineRule="auto"/>
        <w:ind w:firstLine="360"/>
        <w:jc w:val="both"/>
        <w:rPr>
          <w:rFonts w:ascii="Century" w:hAnsi="Century"/>
        </w:rPr>
      </w:pPr>
      <w:r w:rsidRPr="00E65E64">
        <w:rPr>
          <w:rFonts w:ascii="Century" w:hAnsi="Century"/>
        </w:rPr>
        <w:t>Asimismo, el accionante solicitó como pretensiones las siguientes:</w:t>
      </w:r>
    </w:p>
    <w:p w:rsidR="00CD1B07" w:rsidRPr="00E65E64" w:rsidRDefault="00CD1B07" w:rsidP="00CD1B07">
      <w:pPr>
        <w:pStyle w:val="Prrafodelista"/>
        <w:numPr>
          <w:ilvl w:val="0"/>
          <w:numId w:val="4"/>
        </w:numPr>
        <w:spacing w:line="360" w:lineRule="auto"/>
        <w:jc w:val="both"/>
        <w:rPr>
          <w:rFonts w:ascii="Century" w:hAnsi="Century"/>
        </w:rPr>
      </w:pPr>
      <w:r w:rsidRPr="00E65E64">
        <w:rPr>
          <w:rFonts w:ascii="Century" w:hAnsi="Century"/>
        </w:rPr>
        <w:t>“….se decrete la nulidad total de los actos impugnados…</w:t>
      </w:r>
      <w:proofErr w:type="gramStart"/>
      <w:r w:rsidRPr="00E65E64">
        <w:rPr>
          <w:rFonts w:ascii="Century" w:hAnsi="Century"/>
        </w:rPr>
        <w:t>.”</w:t>
      </w:r>
      <w:proofErr w:type="gramEnd"/>
    </w:p>
    <w:p w:rsidR="00CD1B07" w:rsidRPr="00E65E64" w:rsidRDefault="00CD1B07" w:rsidP="00CD1B07">
      <w:pPr>
        <w:pStyle w:val="Prrafodelista"/>
        <w:numPr>
          <w:ilvl w:val="0"/>
          <w:numId w:val="4"/>
        </w:numPr>
        <w:spacing w:line="360" w:lineRule="auto"/>
        <w:jc w:val="both"/>
        <w:rPr>
          <w:rFonts w:ascii="Century" w:hAnsi="Century"/>
        </w:rPr>
      </w:pPr>
      <w:r w:rsidRPr="00E65E64">
        <w:rPr>
          <w:rFonts w:ascii="Century" w:hAnsi="Century"/>
        </w:rPr>
        <w:t>“….se reconozca mi derecho amparado en las normas jurídicas precitadas, de las cuales se desprende el derecho del suscrito a que una vez declarada la nulidad total del acto impugnado, en consecuencia se condene a la autoridad al pleno restablecimiento del derecho que le fue violado, consistente en que le sea devuelta la licencia de conducir que injusta e ilegalmente le fue retenida.</w:t>
      </w:r>
    </w:p>
    <w:p w:rsidR="00CD1B07" w:rsidRPr="00E65E64" w:rsidRDefault="00CD1B07" w:rsidP="00CD1B07">
      <w:pPr>
        <w:spacing w:line="360" w:lineRule="auto"/>
        <w:jc w:val="right"/>
        <w:rPr>
          <w:rFonts w:ascii="Century" w:hAnsi="Century"/>
          <w:b/>
        </w:rPr>
      </w:pPr>
    </w:p>
    <w:p w:rsidR="00CD1B07" w:rsidRPr="00E65E64" w:rsidRDefault="00CD1B07" w:rsidP="00CD1B07">
      <w:pPr>
        <w:spacing w:line="360" w:lineRule="auto"/>
        <w:ind w:firstLine="709"/>
        <w:jc w:val="both"/>
        <w:rPr>
          <w:rFonts w:ascii="Century" w:hAnsi="Century"/>
        </w:rPr>
      </w:pPr>
      <w:r w:rsidRPr="00E65E64">
        <w:rPr>
          <w:rFonts w:ascii="Century" w:hAnsi="Century"/>
          <w:b/>
        </w:rPr>
        <w:t xml:space="preserve">SEGUNDO. </w:t>
      </w:r>
      <w:r w:rsidRPr="00E65E64">
        <w:rPr>
          <w:rFonts w:ascii="Century" w:hAnsi="Century"/>
        </w:rPr>
        <w:t xml:space="preserve">Mediante auto de fecha 30 treinta de abril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E65E64">
        <w:rPr>
          <w:rFonts w:ascii="Century" w:hAnsi="Century"/>
        </w:rPr>
        <w:t>presuncional</w:t>
      </w:r>
      <w:proofErr w:type="spellEnd"/>
      <w:r w:rsidRPr="00E65E64">
        <w:rPr>
          <w:rFonts w:ascii="Century" w:hAnsi="Century"/>
        </w:rPr>
        <w:t xml:space="preserve"> en su doble sentido en lo que le beneficie. ------------------------------------------------------------------</w:t>
      </w:r>
    </w:p>
    <w:p w:rsidR="00CD1B07" w:rsidRPr="00E65E64" w:rsidRDefault="00CD1B07" w:rsidP="00CD1B07">
      <w:pPr>
        <w:spacing w:line="360" w:lineRule="auto"/>
        <w:ind w:firstLine="709"/>
        <w:jc w:val="both"/>
        <w:rPr>
          <w:rFonts w:ascii="Century" w:hAnsi="Century"/>
        </w:rPr>
      </w:pPr>
    </w:p>
    <w:p w:rsidR="00CD1B07" w:rsidRPr="00E65E64" w:rsidRDefault="00CD1B07" w:rsidP="00CD1B07">
      <w:pPr>
        <w:spacing w:line="360" w:lineRule="auto"/>
        <w:ind w:firstLine="709"/>
        <w:jc w:val="both"/>
        <w:rPr>
          <w:rFonts w:ascii="Century" w:hAnsi="Century"/>
        </w:rPr>
      </w:pPr>
      <w:r w:rsidRPr="00E65E64">
        <w:rPr>
          <w:rFonts w:ascii="Century" w:hAnsi="Century"/>
        </w:rPr>
        <w:lastRenderedPageBreak/>
        <w:t xml:space="preserve">Se concede la suspensión para el efecto de que se mantengan las cosas en el estado en que se encuentran, por lo que la autoridad </w:t>
      </w:r>
      <w:proofErr w:type="gramStart"/>
      <w:r w:rsidRPr="00E65E64">
        <w:rPr>
          <w:rFonts w:ascii="Century" w:hAnsi="Century"/>
        </w:rPr>
        <w:t>demandada  deberá</w:t>
      </w:r>
      <w:proofErr w:type="gramEnd"/>
      <w:r w:rsidRPr="00E65E64">
        <w:rPr>
          <w:rFonts w:ascii="Century" w:hAnsi="Century"/>
        </w:rPr>
        <w:t xml:space="preserve"> solicitar a la Tesorería Municipal que se abstenga de iniciar el procedimiento administrativo de ejecución. -----------------------------------------------</w:t>
      </w:r>
    </w:p>
    <w:p w:rsidR="00CD1B07" w:rsidRPr="00E65E64" w:rsidRDefault="00CD1B07" w:rsidP="00CD1B07">
      <w:pPr>
        <w:spacing w:line="360" w:lineRule="auto"/>
        <w:jc w:val="both"/>
        <w:rPr>
          <w:rFonts w:ascii="Century" w:hAnsi="Century"/>
        </w:rPr>
      </w:pPr>
    </w:p>
    <w:p w:rsidR="00CD1B07" w:rsidRPr="00E65E64" w:rsidRDefault="00CD1B07" w:rsidP="00CD1B07">
      <w:pPr>
        <w:spacing w:line="360" w:lineRule="auto"/>
        <w:ind w:firstLine="709"/>
        <w:jc w:val="both"/>
        <w:rPr>
          <w:rFonts w:ascii="Century" w:hAnsi="Century"/>
        </w:rPr>
      </w:pPr>
      <w:r w:rsidRPr="00E65E64">
        <w:rPr>
          <w:rFonts w:ascii="Century" w:hAnsi="Century"/>
          <w:b/>
        </w:rPr>
        <w:t xml:space="preserve">TERCERO. </w:t>
      </w:r>
      <w:r w:rsidRPr="00E65E64">
        <w:rPr>
          <w:rFonts w:ascii="Century" w:hAnsi="Century"/>
        </w:rPr>
        <w:t>Mediante proveído de fecha 27 veintisiete de mayo del año 2019 dos mil diecinueve, se tiene a la autoridad demandada por contestando en tiempo y forma legal la demanda, en los términos precisados en su escrito, se le admite como prueba la documental que adjunta a su escrito de contestación, en particular la copia certificada de su credencial de empleado, misma que se tuvo por desahogada desde ese momento debido a su propia naturaleza, de igual manera se le admitió la documental pública ofertada por la parte actora; se señala fecha y hora para la celebración de la audiencia de alegatos. ----------------------------------------------------------------------------------------------</w:t>
      </w:r>
    </w:p>
    <w:p w:rsidR="00CD1B07" w:rsidRPr="00E65E64" w:rsidRDefault="00CD1B07" w:rsidP="00CD1B07">
      <w:pPr>
        <w:spacing w:line="360" w:lineRule="auto"/>
        <w:ind w:firstLine="709"/>
        <w:jc w:val="both"/>
        <w:rPr>
          <w:rFonts w:ascii="Century" w:hAnsi="Century"/>
        </w:rPr>
      </w:pPr>
    </w:p>
    <w:p w:rsidR="00CD1B07" w:rsidRPr="00E65E64" w:rsidRDefault="00CD1B07" w:rsidP="00CD1B07">
      <w:pPr>
        <w:spacing w:line="360" w:lineRule="auto"/>
        <w:ind w:firstLine="709"/>
        <w:jc w:val="both"/>
        <w:rPr>
          <w:rFonts w:ascii="Century" w:hAnsi="Century"/>
        </w:rPr>
      </w:pPr>
      <w:r w:rsidRPr="00E65E64">
        <w:rPr>
          <w:rFonts w:ascii="Century" w:hAnsi="Century"/>
          <w:b/>
        </w:rPr>
        <w:t xml:space="preserve">CUARTO. </w:t>
      </w:r>
      <w:r w:rsidRPr="00E65E64">
        <w:rPr>
          <w:rFonts w:ascii="Century" w:hAnsi="Century"/>
        </w:rPr>
        <w:t>El fecha 27 veintisiete de septiembre del año 2019 dos mil diecinueve, a las 10:00 diez horas con cero minutos, fue celebrada la audiencia de alegatos prevista en el artículo 286 del Código de Procedimiento y Justicia Administrativa para el Estado y los Municipios de Guanajuato, sin la asistencia de las partes, haciéndose constar que no se formularon alegatos por las partes y pasan los autos para dictar sentencia. --------------------------------</w:t>
      </w:r>
    </w:p>
    <w:p w:rsidR="00CD1B07" w:rsidRPr="00E65E64" w:rsidRDefault="00CD1B07" w:rsidP="00CD1B07">
      <w:pPr>
        <w:pStyle w:val="Textoindependiente"/>
        <w:spacing w:line="360" w:lineRule="auto"/>
        <w:rPr>
          <w:rFonts w:ascii="Century" w:hAnsi="Century" w:cs="Calibri"/>
          <w:b/>
          <w:bCs/>
          <w:iCs/>
          <w:lang w:val="es-ES"/>
        </w:rPr>
      </w:pPr>
    </w:p>
    <w:p w:rsidR="00CD1B07" w:rsidRPr="00E65E64" w:rsidRDefault="00CD1B07" w:rsidP="00CD1B07">
      <w:pPr>
        <w:pStyle w:val="Textoindependiente"/>
        <w:spacing w:line="360" w:lineRule="auto"/>
        <w:ind w:firstLine="708"/>
        <w:jc w:val="center"/>
        <w:rPr>
          <w:rFonts w:ascii="Century" w:hAnsi="Century" w:cs="Calibri"/>
          <w:b/>
          <w:bCs/>
          <w:iCs/>
        </w:rPr>
      </w:pPr>
      <w:r w:rsidRPr="00E65E64">
        <w:rPr>
          <w:rFonts w:ascii="Century" w:hAnsi="Century" w:cs="Calibri"/>
          <w:b/>
          <w:bCs/>
          <w:iCs/>
        </w:rPr>
        <w:t>C O N S I D E R A N D O S:</w:t>
      </w:r>
    </w:p>
    <w:p w:rsidR="00CD1B07" w:rsidRPr="00E65E64" w:rsidRDefault="00CD1B07" w:rsidP="00CD1B07">
      <w:pPr>
        <w:pStyle w:val="Textoindependiente"/>
        <w:spacing w:line="360" w:lineRule="auto"/>
        <w:ind w:firstLine="708"/>
        <w:jc w:val="center"/>
        <w:rPr>
          <w:rFonts w:ascii="Century" w:hAnsi="Century" w:cs="Calibri"/>
          <w:b/>
          <w:bCs/>
          <w:iCs/>
        </w:rPr>
      </w:pPr>
    </w:p>
    <w:p w:rsidR="00CD1B07" w:rsidRPr="00E65E64" w:rsidRDefault="00CD1B07" w:rsidP="00CD1B07">
      <w:pPr>
        <w:pStyle w:val="SENTENCIAS"/>
        <w:rPr>
          <w:rFonts w:cs="Calibri"/>
          <w:b/>
          <w:bCs/>
        </w:rPr>
      </w:pPr>
      <w:r w:rsidRPr="00E65E64">
        <w:rPr>
          <w:b/>
        </w:rPr>
        <w:t>PRIMERO.</w:t>
      </w:r>
      <w:r w:rsidRPr="00E65E64">
        <w:t xml:space="preserve"> Con fundamento en lo dispuesto por los artículos </w:t>
      </w:r>
      <w:r w:rsidRPr="00E65E64">
        <w:rPr>
          <w:rFonts w:cs="Arial"/>
          <w:bCs/>
        </w:rPr>
        <w:t>243</w:t>
      </w:r>
      <w:r w:rsidRPr="00E65E64">
        <w:rPr>
          <w:rFonts w:cs="Arial"/>
        </w:rPr>
        <w:t xml:space="preserve"> </w:t>
      </w:r>
      <w:r w:rsidRPr="00E65E64">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D1B07" w:rsidRPr="00E65E64" w:rsidRDefault="00CD1B07" w:rsidP="00CD1B07">
      <w:pPr>
        <w:pStyle w:val="Textoindependiente"/>
        <w:spacing w:line="360" w:lineRule="auto"/>
        <w:rPr>
          <w:rFonts w:ascii="Century" w:hAnsi="Century" w:cs="Calibri"/>
          <w:b/>
          <w:bCs/>
        </w:rPr>
      </w:pPr>
    </w:p>
    <w:p w:rsidR="00CD1B07" w:rsidRPr="00E65E64" w:rsidRDefault="00CD1B07" w:rsidP="00CD1B07">
      <w:pPr>
        <w:pStyle w:val="SENTENCIAS"/>
      </w:pPr>
      <w:r w:rsidRPr="00E65E64">
        <w:rPr>
          <w:b/>
        </w:rPr>
        <w:t>SEGUNDO.</w:t>
      </w:r>
      <w:r w:rsidRPr="00E65E64">
        <w:t xml:space="preserve"> El presente juicio de nulidad fue promovido dentro del término señalado en el artículo 263 del Código de Procedimiento y Justicia Administrativa para el Estado y los Municipios de Guanajuato, ya que el acta de infracción número </w:t>
      </w:r>
      <w:r w:rsidR="000747DF" w:rsidRPr="00E65E64">
        <w:rPr>
          <w:b/>
        </w:rPr>
        <w:t xml:space="preserve">folio 400457 (cuatro cero </w:t>
      </w:r>
      <w:proofErr w:type="spellStart"/>
      <w:r w:rsidR="000747DF" w:rsidRPr="00E65E64">
        <w:rPr>
          <w:b/>
        </w:rPr>
        <w:t>cero</w:t>
      </w:r>
      <w:proofErr w:type="spellEnd"/>
      <w:r w:rsidR="000747DF" w:rsidRPr="00E65E64">
        <w:rPr>
          <w:b/>
        </w:rPr>
        <w:t xml:space="preserve"> cuatro cinco siete)</w:t>
      </w:r>
      <w:r w:rsidR="000747DF" w:rsidRPr="00E65E64">
        <w:t xml:space="preserve"> se emitió en fecha 08 ocho de marzo del año 2019 dos mil diecinueve</w:t>
      </w:r>
      <w:r w:rsidRPr="00E65E64">
        <w:t xml:space="preserve">, y la demanda se presentó el </w:t>
      </w:r>
      <w:r w:rsidR="000747DF" w:rsidRPr="00E65E64">
        <w:t>22 veintidós de abril</w:t>
      </w:r>
      <w:r w:rsidRPr="00E65E64">
        <w:t xml:space="preserve"> del mismo año. ----------------------</w:t>
      </w:r>
      <w:r w:rsidR="00B27948" w:rsidRPr="00E65E64">
        <w:t>-</w:t>
      </w:r>
    </w:p>
    <w:p w:rsidR="00CD1B07" w:rsidRPr="00E65E64" w:rsidRDefault="00CD1B07" w:rsidP="00CD1B07">
      <w:pPr>
        <w:spacing w:line="360" w:lineRule="auto"/>
        <w:ind w:firstLine="708"/>
        <w:jc w:val="both"/>
        <w:rPr>
          <w:rFonts w:ascii="Century" w:hAnsi="Century" w:cs="Calibri"/>
          <w:b/>
          <w:iCs/>
        </w:rPr>
      </w:pPr>
    </w:p>
    <w:p w:rsidR="00CD1B07" w:rsidRPr="00E65E64" w:rsidRDefault="00CD1B07" w:rsidP="00CD1B07">
      <w:pPr>
        <w:spacing w:line="360" w:lineRule="auto"/>
        <w:ind w:firstLine="708"/>
        <w:jc w:val="both"/>
        <w:rPr>
          <w:rFonts w:ascii="Century" w:hAnsi="Century" w:cs="Calibri"/>
        </w:rPr>
      </w:pPr>
      <w:r w:rsidRPr="00E65E64">
        <w:rPr>
          <w:rFonts w:ascii="Century" w:hAnsi="Century" w:cs="Calibri"/>
          <w:b/>
          <w:iCs/>
        </w:rPr>
        <w:t xml:space="preserve">TERCERO. </w:t>
      </w:r>
      <w:r w:rsidRPr="00E65E64">
        <w:rPr>
          <w:rFonts w:ascii="Century" w:hAnsi="Century" w:cs="Calibri"/>
        </w:rPr>
        <w:t xml:space="preserve">La existencia del acto impugnado, se encuentra acreditada en autos con el original del acta de infracción número </w:t>
      </w:r>
      <w:r w:rsidRPr="00E65E64">
        <w:rPr>
          <w:rFonts w:ascii="Century" w:hAnsi="Century"/>
          <w:b/>
        </w:rPr>
        <w:t>folio</w:t>
      </w:r>
      <w:r w:rsidR="000747DF" w:rsidRPr="00E65E64">
        <w:rPr>
          <w:rFonts w:ascii="Century" w:hAnsi="Century"/>
          <w:b/>
        </w:rPr>
        <w:t xml:space="preserve"> 400457 (cuatro cero </w:t>
      </w:r>
      <w:proofErr w:type="spellStart"/>
      <w:r w:rsidR="000747DF" w:rsidRPr="00E65E64">
        <w:rPr>
          <w:rFonts w:ascii="Century" w:hAnsi="Century"/>
          <w:b/>
        </w:rPr>
        <w:t>cero</w:t>
      </w:r>
      <w:proofErr w:type="spellEnd"/>
      <w:r w:rsidR="000747DF" w:rsidRPr="00E65E64">
        <w:rPr>
          <w:rFonts w:ascii="Century" w:hAnsi="Century"/>
          <w:b/>
        </w:rPr>
        <w:t xml:space="preserve"> cuatro cinco siete)</w:t>
      </w:r>
      <w:r w:rsidR="000747DF" w:rsidRPr="00E65E64">
        <w:rPr>
          <w:rFonts w:ascii="Century" w:hAnsi="Century"/>
        </w:rPr>
        <w:t xml:space="preserve"> de fecha 08 ocho de marzo del año 2019 dos mil diecinueve</w:t>
      </w:r>
      <w:r w:rsidRPr="00E65E64">
        <w:rPr>
          <w:rFonts w:ascii="Century" w:hAnsi="Century" w:cs="Calibri"/>
        </w:rPr>
        <w:t>,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aunado a la circunstancia de que el inspector demandado en su contestación a la demanda señala haber emitido el acto impugnado. -------------------------------</w:t>
      </w:r>
    </w:p>
    <w:p w:rsidR="00CD1B07" w:rsidRPr="00E65E64" w:rsidRDefault="00CD1B07" w:rsidP="00CD1B07">
      <w:pPr>
        <w:spacing w:line="360" w:lineRule="auto"/>
        <w:ind w:firstLine="708"/>
        <w:jc w:val="both"/>
        <w:rPr>
          <w:rFonts w:ascii="Century" w:hAnsi="Century" w:cs="Calibri"/>
        </w:rPr>
      </w:pPr>
    </w:p>
    <w:p w:rsidR="00CD1B07" w:rsidRPr="00E65E64" w:rsidRDefault="00CD1B07" w:rsidP="00CD1B07">
      <w:pPr>
        <w:spacing w:line="360" w:lineRule="auto"/>
        <w:ind w:firstLine="708"/>
        <w:jc w:val="both"/>
        <w:rPr>
          <w:rFonts w:ascii="Century" w:hAnsi="Century"/>
        </w:rPr>
      </w:pPr>
      <w:r w:rsidRPr="00E65E64">
        <w:rPr>
          <w:rFonts w:ascii="Century" w:hAnsi="Century"/>
        </w:rPr>
        <w:t xml:space="preserve">En razón de lo anterior, se tiene por </w:t>
      </w:r>
      <w:r w:rsidRPr="00E65E64">
        <w:rPr>
          <w:rFonts w:ascii="Century" w:hAnsi="Century"/>
          <w:b/>
        </w:rPr>
        <w:t>debidamente acreditada</w:t>
      </w:r>
      <w:r w:rsidRPr="00E65E64">
        <w:rPr>
          <w:rFonts w:ascii="Century" w:hAnsi="Century"/>
        </w:rPr>
        <w:t xml:space="preserve"> la existencia del acto impugnado. ----------------------------------------------------------------</w:t>
      </w:r>
    </w:p>
    <w:p w:rsidR="00CD1B07" w:rsidRPr="00E65E64" w:rsidRDefault="00CD1B07" w:rsidP="00CD1B07">
      <w:pPr>
        <w:spacing w:line="360" w:lineRule="auto"/>
        <w:jc w:val="both"/>
        <w:rPr>
          <w:rFonts w:ascii="Century" w:hAnsi="Century" w:cs="Calibri"/>
          <w:b/>
          <w:bCs/>
          <w:iCs/>
        </w:rPr>
      </w:pPr>
    </w:p>
    <w:p w:rsidR="000747DF" w:rsidRPr="00E65E64" w:rsidRDefault="00CD1B07" w:rsidP="000747DF">
      <w:pPr>
        <w:pStyle w:val="RESOLUCIONES"/>
        <w:rPr>
          <w:rFonts w:cs="Calibri"/>
          <w:bCs/>
          <w:iCs/>
        </w:rPr>
      </w:pPr>
      <w:r w:rsidRPr="00E65E64">
        <w:rPr>
          <w:rFonts w:cs="Calibri"/>
          <w:b/>
          <w:bCs/>
          <w:iCs/>
        </w:rPr>
        <w:t xml:space="preserve">CUARTO. </w:t>
      </w:r>
      <w:r w:rsidRPr="00E65E64">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0747DF" w:rsidRPr="00E65E64" w:rsidRDefault="000747DF" w:rsidP="000747DF">
      <w:pPr>
        <w:pStyle w:val="SENTENCIAS"/>
        <w:rPr>
          <w:rFonts w:cs="Calibri"/>
          <w:b/>
          <w:bCs/>
          <w:iCs/>
        </w:rPr>
      </w:pPr>
    </w:p>
    <w:p w:rsidR="000747DF" w:rsidRPr="00E65E64" w:rsidRDefault="000747DF" w:rsidP="00DA0A35">
      <w:pPr>
        <w:pStyle w:val="SENTENCIAS"/>
        <w:rPr>
          <w:i/>
        </w:rPr>
      </w:pPr>
      <w:r w:rsidRPr="00E65E64">
        <w:t xml:space="preserve">En ese sentido, se aprecia que la autoridad demandada menciona que se actualiza la causal de improcedencia prevista en la fracción IV del artículo 261 </w:t>
      </w:r>
      <w:r w:rsidRPr="00E65E64">
        <w:lastRenderedPageBreak/>
        <w:t xml:space="preserve">en relación con la fracción II del artículo 262 del Código de Procedimiento y Justicia Administrativa para el Estado y los Municipios de Guanajuato, </w:t>
      </w:r>
      <w:r w:rsidR="00DA0A35" w:rsidRPr="00E65E64">
        <w:t xml:space="preserve">de acuerdo a lo siguiente: </w:t>
      </w:r>
      <w:r w:rsidR="00DA0A35" w:rsidRPr="00E65E64">
        <w:rPr>
          <w:i/>
        </w:rPr>
        <w:t>“… por una parte al acto materia de impugnación se encuentra debidamente fundado y motivado y por otra parte el día de hoy se ha consumado de un modo irreparable, en razón de que el accionante interpuso su demanda fuera de los plazos legales, por lo que debe considerarse como acto consentido, razón por la que debe decretarse el sobreseimiento del asunto que nos ocupa…”</w:t>
      </w:r>
    </w:p>
    <w:p w:rsidR="000747DF" w:rsidRPr="00E65E64" w:rsidRDefault="000747DF" w:rsidP="000747DF">
      <w:pPr>
        <w:pStyle w:val="SENTENCIAS"/>
      </w:pPr>
    </w:p>
    <w:p w:rsidR="000747DF" w:rsidRPr="00E65E64" w:rsidRDefault="000747DF" w:rsidP="000747DF">
      <w:pPr>
        <w:pStyle w:val="SENTENCIAS"/>
      </w:pPr>
      <w:r w:rsidRPr="00E65E64">
        <w:t>En principio, es oportuno precisar lo que dispone el artículo 261 fracción IV, del Código de la materia: -------------------------------------------------------</w:t>
      </w:r>
    </w:p>
    <w:p w:rsidR="000747DF" w:rsidRPr="00E65E64" w:rsidRDefault="000747DF" w:rsidP="000747DF">
      <w:pPr>
        <w:pStyle w:val="SENTENCIAS"/>
        <w:rPr>
          <w:b/>
        </w:rPr>
      </w:pPr>
    </w:p>
    <w:p w:rsidR="000747DF" w:rsidRPr="00E65E64" w:rsidRDefault="000747DF" w:rsidP="000747DF">
      <w:pPr>
        <w:pStyle w:val="TESISYJURIS"/>
        <w:rPr>
          <w:sz w:val="22"/>
          <w:szCs w:val="22"/>
        </w:rPr>
      </w:pPr>
      <w:r w:rsidRPr="00E65E64">
        <w:rPr>
          <w:b/>
          <w:sz w:val="22"/>
          <w:szCs w:val="22"/>
        </w:rPr>
        <w:t>Artículo 261.</w:t>
      </w:r>
      <w:r w:rsidRPr="00E65E64">
        <w:rPr>
          <w:sz w:val="22"/>
          <w:szCs w:val="22"/>
        </w:rPr>
        <w:t xml:space="preserve"> El proceso administrativo es improcedente contra actos o resoluciones:</w:t>
      </w:r>
    </w:p>
    <w:p w:rsidR="000747DF" w:rsidRPr="00E65E64" w:rsidRDefault="000747DF" w:rsidP="000747DF">
      <w:pPr>
        <w:pStyle w:val="TESISYJURIS"/>
        <w:rPr>
          <w:sz w:val="22"/>
          <w:szCs w:val="22"/>
        </w:rPr>
      </w:pPr>
    </w:p>
    <w:p w:rsidR="000747DF" w:rsidRPr="00E65E64" w:rsidRDefault="000747DF" w:rsidP="000747DF">
      <w:pPr>
        <w:pStyle w:val="TESISYJURIS"/>
        <w:rPr>
          <w:sz w:val="22"/>
          <w:szCs w:val="22"/>
          <w:lang w:val="es-MX"/>
        </w:rPr>
      </w:pPr>
      <w:r w:rsidRPr="00E65E64">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rsidR="000747DF" w:rsidRPr="00E65E64" w:rsidRDefault="000747DF" w:rsidP="000747DF">
      <w:pPr>
        <w:pStyle w:val="SENTENCIAS"/>
        <w:ind w:firstLine="0"/>
      </w:pPr>
    </w:p>
    <w:p w:rsidR="00DA0A35" w:rsidRPr="00E65E64" w:rsidRDefault="000747DF" w:rsidP="00DA0A35">
      <w:pPr>
        <w:pStyle w:val="SENTENCIAS"/>
      </w:pPr>
      <w:r w:rsidRPr="00E65E64">
        <w:t xml:space="preserve">Respecto a la causal de improcedencia, invocada por la parte demandada, refiere que el acto impugnado </w:t>
      </w:r>
      <w:r w:rsidR="00DA0A35" w:rsidRPr="00E65E64">
        <w:t xml:space="preserve">se </w:t>
      </w:r>
      <w:r w:rsidRPr="00E65E64">
        <w:t>ha</w:t>
      </w:r>
      <w:r w:rsidR="00DA0A35" w:rsidRPr="00E65E64">
        <w:t xml:space="preserve"> consumado de un modo irreparable, en razón de que el accionante interpuso su demanda fuera de los plazos legales</w:t>
      </w:r>
      <w:r w:rsidRPr="00E65E64">
        <w:t>.</w:t>
      </w:r>
      <w:r w:rsidR="00B27948" w:rsidRPr="00E65E64">
        <w:t xml:space="preserve"> --------------------------------------------------------------------------------------</w:t>
      </w:r>
    </w:p>
    <w:p w:rsidR="00DA0A35" w:rsidRPr="00E65E64" w:rsidRDefault="00DA0A35" w:rsidP="00DA0A35">
      <w:pPr>
        <w:pStyle w:val="SENTENCIAS"/>
      </w:pPr>
    </w:p>
    <w:p w:rsidR="000747DF" w:rsidRPr="00E65E64" w:rsidRDefault="000747DF" w:rsidP="00DA0A35">
      <w:pPr>
        <w:pStyle w:val="SENTENCIAS"/>
      </w:pPr>
      <w:r w:rsidRPr="00E65E64">
        <w:t>En tal contexto, quien resuelve determina que dicha causal NO SE ACTUALIZA, toda vez que se aprecia que el actor interpuso la demanda</w:t>
      </w:r>
      <w:r w:rsidR="00133B88" w:rsidRPr="00E65E64">
        <w:t xml:space="preserve"> de nulidad</w:t>
      </w:r>
      <w:r w:rsidRPr="00E65E64">
        <w:t xml:space="preserve"> dentro de los plazos legales, al respecto el artículo 263 del Código de Procedimiento y Justicia Administrativa dispone lo siguiente: ---------------------</w:t>
      </w:r>
    </w:p>
    <w:p w:rsidR="000747DF" w:rsidRPr="00E65E64" w:rsidRDefault="000747DF" w:rsidP="000747DF">
      <w:pPr>
        <w:pStyle w:val="SENTENCIAS"/>
      </w:pPr>
    </w:p>
    <w:p w:rsidR="000747DF" w:rsidRPr="00E65E64" w:rsidRDefault="000747DF" w:rsidP="000747DF">
      <w:pPr>
        <w:pStyle w:val="TESISYJURIS"/>
        <w:rPr>
          <w:sz w:val="22"/>
          <w:szCs w:val="22"/>
        </w:rPr>
      </w:pPr>
      <w:r w:rsidRPr="00E65E64">
        <w:rPr>
          <w:rFonts w:cs="Arial"/>
          <w:b/>
          <w:sz w:val="22"/>
          <w:szCs w:val="22"/>
        </w:rPr>
        <w:t>Artículo 263.</w:t>
      </w:r>
      <w:r w:rsidRPr="00E65E64">
        <w:rPr>
          <w:rFonts w:cs="Arial"/>
          <w:sz w:val="22"/>
          <w:szCs w:val="22"/>
        </w:rPr>
        <w:t xml:space="preserve"> </w:t>
      </w:r>
      <w:r w:rsidRPr="00E65E64">
        <w:rPr>
          <w:sz w:val="22"/>
          <w:szCs w:val="22"/>
        </w:rPr>
        <w:t xml:space="preserve">La demanda deberá presentarse por escrito o en la modalidad de juicio en línea ante el Tribunal; y por escrito ante el Juzgado respectivo, </w:t>
      </w:r>
      <w:r w:rsidRPr="00E65E64">
        <w:rPr>
          <w:sz w:val="22"/>
          <w:szCs w:val="22"/>
          <w:u w:val="single"/>
        </w:rPr>
        <w:t>dentro de los treinta días siguientes</w:t>
      </w:r>
      <w:r w:rsidRPr="00E65E64">
        <w:rPr>
          <w:sz w:val="22"/>
          <w:szCs w:val="22"/>
        </w:rPr>
        <w:t xml:space="preserve"> a aquél en que haya surtido efectos la notificación del acto o resolución impugnado o a aquél en que se haya ostentado sabedor de su contenido o de su ejecución, con las excepciones siguientes:</w:t>
      </w:r>
    </w:p>
    <w:p w:rsidR="000747DF" w:rsidRPr="00E65E64" w:rsidRDefault="000747DF" w:rsidP="000747DF">
      <w:pPr>
        <w:pStyle w:val="Textoindependiente"/>
        <w:ind w:firstLine="709"/>
        <w:rPr>
          <w:rFonts w:ascii="Verdana" w:hAnsi="Verdana" w:cs="Calibri"/>
          <w:sz w:val="22"/>
          <w:szCs w:val="22"/>
        </w:rPr>
      </w:pPr>
    </w:p>
    <w:p w:rsidR="000747DF" w:rsidRPr="00E65E64" w:rsidRDefault="000747DF" w:rsidP="000747DF">
      <w:pPr>
        <w:pStyle w:val="TESISYJURIS"/>
        <w:numPr>
          <w:ilvl w:val="0"/>
          <w:numId w:val="6"/>
        </w:numPr>
        <w:rPr>
          <w:sz w:val="22"/>
          <w:szCs w:val="22"/>
          <w:lang w:val="es-MX"/>
        </w:rPr>
      </w:pPr>
      <w:r w:rsidRPr="00E65E64">
        <w:rPr>
          <w:sz w:val="22"/>
          <w:szCs w:val="22"/>
        </w:rPr>
        <w:t>Cuando el interesado fallezca durante el término para la interposición de la demanda, el mismo se ampliará hasta por seis meses;</w:t>
      </w:r>
    </w:p>
    <w:p w:rsidR="000747DF" w:rsidRPr="00E65E64" w:rsidRDefault="000747DF" w:rsidP="000747DF">
      <w:pPr>
        <w:pStyle w:val="TESISYJURIS"/>
        <w:rPr>
          <w:sz w:val="22"/>
          <w:szCs w:val="22"/>
          <w:lang w:val="es-MX"/>
        </w:rPr>
      </w:pPr>
    </w:p>
    <w:p w:rsidR="000747DF" w:rsidRPr="00E65E64" w:rsidRDefault="000747DF" w:rsidP="000747DF">
      <w:pPr>
        <w:pStyle w:val="TESISYJURIS"/>
        <w:numPr>
          <w:ilvl w:val="0"/>
          <w:numId w:val="6"/>
        </w:numPr>
        <w:rPr>
          <w:sz w:val="22"/>
          <w:szCs w:val="22"/>
          <w:lang w:val="es-MX"/>
        </w:rPr>
      </w:pPr>
      <w:r w:rsidRPr="00E65E64">
        <w:rPr>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0747DF" w:rsidRPr="00E65E64" w:rsidRDefault="000747DF" w:rsidP="000747DF">
      <w:pPr>
        <w:pStyle w:val="TESISYJURIS"/>
        <w:rPr>
          <w:sz w:val="22"/>
          <w:szCs w:val="22"/>
          <w:lang w:val="es-MX"/>
        </w:rPr>
      </w:pPr>
    </w:p>
    <w:p w:rsidR="000747DF" w:rsidRPr="00E65E64" w:rsidRDefault="000747DF" w:rsidP="000747DF">
      <w:pPr>
        <w:pStyle w:val="TESISYJURIS"/>
        <w:numPr>
          <w:ilvl w:val="0"/>
          <w:numId w:val="6"/>
        </w:numPr>
        <w:rPr>
          <w:sz w:val="22"/>
          <w:szCs w:val="22"/>
          <w:lang w:val="es-MX"/>
        </w:rPr>
      </w:pPr>
      <w:r w:rsidRPr="00E65E64">
        <w:rPr>
          <w:sz w:val="22"/>
          <w:szCs w:val="22"/>
        </w:rPr>
        <w:t>En caso de negativa ficta, la demanda podrá presentarse en cualquier tiempo, mientras no se notifique la resolución expresa.</w:t>
      </w:r>
    </w:p>
    <w:p w:rsidR="000747DF" w:rsidRPr="00E65E64" w:rsidRDefault="000747DF" w:rsidP="000747DF">
      <w:pPr>
        <w:pStyle w:val="TESISYJURIS"/>
        <w:rPr>
          <w:sz w:val="22"/>
          <w:szCs w:val="22"/>
          <w:lang w:val="es-MX"/>
        </w:rPr>
      </w:pPr>
    </w:p>
    <w:p w:rsidR="000747DF" w:rsidRPr="00E65E64" w:rsidRDefault="000747DF" w:rsidP="000747DF">
      <w:pPr>
        <w:pStyle w:val="TESISYJURIS"/>
        <w:rPr>
          <w:sz w:val="22"/>
          <w:szCs w:val="22"/>
          <w:lang w:val="es-MX"/>
        </w:rPr>
      </w:pPr>
      <w:r w:rsidRPr="00E65E64">
        <w:rPr>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0747DF" w:rsidRPr="00E65E64" w:rsidRDefault="000747DF" w:rsidP="000747DF">
      <w:pPr>
        <w:pStyle w:val="SENTENCIAS"/>
        <w:ind w:firstLine="0"/>
        <w:rPr>
          <w:lang w:val="es-MX"/>
        </w:rPr>
      </w:pPr>
    </w:p>
    <w:p w:rsidR="00133B88" w:rsidRPr="00E65E64" w:rsidRDefault="000747DF" w:rsidP="007514F6">
      <w:pPr>
        <w:pStyle w:val="SENTENCIAS"/>
      </w:pPr>
      <w:r w:rsidRPr="00E65E64">
        <w:t>En ese sentido, si</w:t>
      </w:r>
      <w:r w:rsidR="00133B88" w:rsidRPr="00E65E64">
        <w:t xml:space="preserve"> el acto impugnado consistente en el acta de infracción con número de </w:t>
      </w:r>
      <w:r w:rsidR="00133B88" w:rsidRPr="00E65E64">
        <w:rPr>
          <w:b/>
        </w:rPr>
        <w:t xml:space="preserve">folio 400457 (cuatro cero </w:t>
      </w:r>
      <w:proofErr w:type="spellStart"/>
      <w:r w:rsidR="00133B88" w:rsidRPr="00E65E64">
        <w:rPr>
          <w:b/>
        </w:rPr>
        <w:t>cero</w:t>
      </w:r>
      <w:proofErr w:type="spellEnd"/>
      <w:r w:rsidR="00133B88" w:rsidRPr="00E65E64">
        <w:rPr>
          <w:b/>
        </w:rPr>
        <w:t xml:space="preserve"> cuatro cinco siete)</w:t>
      </w:r>
      <w:r w:rsidR="00133B88" w:rsidRPr="00E65E64">
        <w:t xml:space="preserve"> se emitió en fecha 08 ocho de marzo del año 2019 dos mil diecinueve y la demanda de nulidad se presentó </w:t>
      </w:r>
      <w:r w:rsidRPr="00E65E64">
        <w:t>el</w:t>
      </w:r>
      <w:r w:rsidR="00133B88" w:rsidRPr="00E65E64">
        <w:t xml:space="preserve"> día 22 veintidós de abril del año 2019, </w:t>
      </w:r>
      <w:r w:rsidR="00133B88" w:rsidRPr="00E65E64">
        <w:rPr>
          <w:b/>
        </w:rPr>
        <w:t>los TREINTA DÍAS transcurren de la siguiente manera</w:t>
      </w:r>
      <w:r w:rsidR="00133B88" w:rsidRPr="00E65E64">
        <w:t xml:space="preserve">: inicia el cómputo el día martes </w:t>
      </w:r>
      <w:r w:rsidR="00133B88" w:rsidRPr="00E65E64">
        <w:rPr>
          <w:u w:val="single"/>
        </w:rPr>
        <w:t>12 doce</w:t>
      </w:r>
      <w:r w:rsidR="00133B88" w:rsidRPr="00E65E64">
        <w:t xml:space="preserve">, miércoles </w:t>
      </w:r>
      <w:r w:rsidR="00133B88" w:rsidRPr="00E65E64">
        <w:rPr>
          <w:u w:val="single"/>
        </w:rPr>
        <w:t>13</w:t>
      </w:r>
      <w:r w:rsidR="00A45710" w:rsidRPr="00E65E64">
        <w:rPr>
          <w:u w:val="single"/>
        </w:rPr>
        <w:t xml:space="preserve"> trece</w:t>
      </w:r>
      <w:r w:rsidR="00133B88" w:rsidRPr="00E65E64">
        <w:t xml:space="preserve">, jueves </w:t>
      </w:r>
      <w:r w:rsidR="00133B88" w:rsidRPr="00E65E64">
        <w:rPr>
          <w:u w:val="single"/>
        </w:rPr>
        <w:t>14</w:t>
      </w:r>
      <w:r w:rsidR="00A45710" w:rsidRPr="00E65E64">
        <w:rPr>
          <w:u w:val="single"/>
        </w:rPr>
        <w:t xml:space="preserve"> catorce</w:t>
      </w:r>
      <w:r w:rsidR="00133B88" w:rsidRPr="00E65E64">
        <w:t xml:space="preserve">, viernes </w:t>
      </w:r>
      <w:r w:rsidR="00133B88" w:rsidRPr="00E65E64">
        <w:rPr>
          <w:u w:val="single"/>
        </w:rPr>
        <w:t>15</w:t>
      </w:r>
      <w:r w:rsidR="00A45710" w:rsidRPr="00E65E64">
        <w:rPr>
          <w:u w:val="single"/>
        </w:rPr>
        <w:t xml:space="preserve"> quince</w:t>
      </w:r>
      <w:r w:rsidR="00133B88" w:rsidRPr="00E65E64">
        <w:t xml:space="preserve">, martes </w:t>
      </w:r>
      <w:r w:rsidR="00133B88" w:rsidRPr="00E65E64">
        <w:rPr>
          <w:u w:val="single"/>
        </w:rPr>
        <w:t>19</w:t>
      </w:r>
      <w:r w:rsidR="00A45710" w:rsidRPr="00E65E64">
        <w:rPr>
          <w:u w:val="single"/>
        </w:rPr>
        <w:t xml:space="preserve"> diecinueve</w:t>
      </w:r>
      <w:r w:rsidR="00133B88" w:rsidRPr="00E65E64">
        <w:t xml:space="preserve">, miércoles </w:t>
      </w:r>
      <w:r w:rsidR="00133B88" w:rsidRPr="00E65E64">
        <w:rPr>
          <w:u w:val="single"/>
        </w:rPr>
        <w:t>20</w:t>
      </w:r>
      <w:r w:rsidR="00A45710" w:rsidRPr="00E65E64">
        <w:rPr>
          <w:u w:val="single"/>
        </w:rPr>
        <w:t xml:space="preserve"> veinte</w:t>
      </w:r>
      <w:r w:rsidR="00133B88" w:rsidRPr="00E65E64">
        <w:t xml:space="preserve">, jueves </w:t>
      </w:r>
      <w:r w:rsidR="00133B88" w:rsidRPr="00E65E64">
        <w:rPr>
          <w:u w:val="single"/>
        </w:rPr>
        <w:t>21</w:t>
      </w:r>
      <w:r w:rsidR="00A45710" w:rsidRPr="00E65E64">
        <w:rPr>
          <w:u w:val="single"/>
        </w:rPr>
        <w:t xml:space="preserve"> veintiuno</w:t>
      </w:r>
      <w:r w:rsidR="00133B88" w:rsidRPr="00E65E64">
        <w:t xml:space="preserve">, viernes </w:t>
      </w:r>
      <w:r w:rsidR="00133B88" w:rsidRPr="00E65E64">
        <w:rPr>
          <w:u w:val="single"/>
        </w:rPr>
        <w:t>22</w:t>
      </w:r>
      <w:r w:rsidR="00A45710" w:rsidRPr="00E65E64">
        <w:rPr>
          <w:u w:val="single"/>
        </w:rPr>
        <w:t xml:space="preserve"> veintidós</w:t>
      </w:r>
      <w:r w:rsidR="00133B88" w:rsidRPr="00E65E64">
        <w:t xml:space="preserve">, lunes </w:t>
      </w:r>
      <w:r w:rsidR="00133B88" w:rsidRPr="00E65E64">
        <w:rPr>
          <w:u w:val="single"/>
        </w:rPr>
        <w:t>25</w:t>
      </w:r>
      <w:r w:rsidR="00A45710" w:rsidRPr="00E65E64">
        <w:rPr>
          <w:u w:val="single"/>
        </w:rPr>
        <w:t xml:space="preserve"> veinticinco</w:t>
      </w:r>
      <w:r w:rsidR="00133B88" w:rsidRPr="00E65E64">
        <w:t xml:space="preserve">, martes </w:t>
      </w:r>
      <w:r w:rsidR="00133B88" w:rsidRPr="00E65E64">
        <w:rPr>
          <w:u w:val="single"/>
        </w:rPr>
        <w:t>26</w:t>
      </w:r>
      <w:r w:rsidR="00A45710" w:rsidRPr="00E65E64">
        <w:rPr>
          <w:u w:val="single"/>
        </w:rPr>
        <w:t xml:space="preserve"> veintiséis</w:t>
      </w:r>
      <w:r w:rsidR="00133B88" w:rsidRPr="00E65E64">
        <w:t xml:space="preserve">, miércoles </w:t>
      </w:r>
      <w:r w:rsidR="00133B88" w:rsidRPr="00E65E64">
        <w:rPr>
          <w:u w:val="single"/>
        </w:rPr>
        <w:t>27</w:t>
      </w:r>
      <w:r w:rsidR="00A45710" w:rsidRPr="00E65E64">
        <w:rPr>
          <w:u w:val="single"/>
        </w:rPr>
        <w:t xml:space="preserve"> veintisiete</w:t>
      </w:r>
      <w:r w:rsidR="00133B88" w:rsidRPr="00E65E64">
        <w:t xml:space="preserve">, jueves </w:t>
      </w:r>
      <w:r w:rsidR="00133B88" w:rsidRPr="00E65E64">
        <w:rPr>
          <w:u w:val="single"/>
        </w:rPr>
        <w:t>28</w:t>
      </w:r>
      <w:r w:rsidR="00A45710" w:rsidRPr="00E65E64">
        <w:rPr>
          <w:u w:val="single"/>
        </w:rPr>
        <w:t xml:space="preserve"> veintiocho</w:t>
      </w:r>
      <w:r w:rsidR="00133B88" w:rsidRPr="00E65E64">
        <w:t xml:space="preserve">, viernes </w:t>
      </w:r>
      <w:r w:rsidR="00133B88" w:rsidRPr="00E65E64">
        <w:rPr>
          <w:u w:val="single"/>
        </w:rPr>
        <w:t>29</w:t>
      </w:r>
      <w:r w:rsidR="00A45710" w:rsidRPr="00E65E64">
        <w:rPr>
          <w:u w:val="single"/>
        </w:rPr>
        <w:t xml:space="preserve"> veintinueve</w:t>
      </w:r>
      <w:r w:rsidR="00A45710" w:rsidRPr="00E65E64">
        <w:t xml:space="preserve"> del mes de marzo y los días lunes </w:t>
      </w:r>
      <w:r w:rsidR="00A45710" w:rsidRPr="00E65E64">
        <w:rPr>
          <w:u w:val="single"/>
        </w:rPr>
        <w:t>01 uno</w:t>
      </w:r>
      <w:r w:rsidR="00A45710" w:rsidRPr="00E65E64">
        <w:t xml:space="preserve">, martes </w:t>
      </w:r>
      <w:r w:rsidR="00A45710" w:rsidRPr="00E65E64">
        <w:rPr>
          <w:u w:val="single"/>
        </w:rPr>
        <w:t>02 dos</w:t>
      </w:r>
      <w:r w:rsidR="00A45710" w:rsidRPr="00E65E64">
        <w:t xml:space="preserve">, miércoles </w:t>
      </w:r>
      <w:r w:rsidR="00A45710" w:rsidRPr="00E65E64">
        <w:rPr>
          <w:u w:val="single"/>
        </w:rPr>
        <w:t>03 tres</w:t>
      </w:r>
      <w:r w:rsidR="00A45710" w:rsidRPr="00E65E64">
        <w:t xml:space="preserve">, jueves </w:t>
      </w:r>
      <w:r w:rsidR="00A45710" w:rsidRPr="00E65E64">
        <w:rPr>
          <w:u w:val="single"/>
        </w:rPr>
        <w:t>04 cuatro</w:t>
      </w:r>
      <w:r w:rsidR="00A45710" w:rsidRPr="00E65E64">
        <w:t xml:space="preserve">, viernes </w:t>
      </w:r>
      <w:r w:rsidR="00A45710" w:rsidRPr="00E65E64">
        <w:rPr>
          <w:u w:val="single"/>
        </w:rPr>
        <w:t>05 cinco</w:t>
      </w:r>
      <w:r w:rsidR="00A45710" w:rsidRPr="00E65E64">
        <w:t xml:space="preserve">, lunes </w:t>
      </w:r>
      <w:r w:rsidR="00A45710" w:rsidRPr="00E65E64">
        <w:rPr>
          <w:u w:val="single"/>
        </w:rPr>
        <w:t>08 ocho</w:t>
      </w:r>
      <w:r w:rsidR="00A45710" w:rsidRPr="00E65E64">
        <w:t xml:space="preserve">, martes </w:t>
      </w:r>
      <w:r w:rsidR="00A45710" w:rsidRPr="00E65E64">
        <w:rPr>
          <w:u w:val="single"/>
        </w:rPr>
        <w:t>09 nueve</w:t>
      </w:r>
      <w:r w:rsidR="00A45710" w:rsidRPr="00E65E64">
        <w:t xml:space="preserve">, miércoles </w:t>
      </w:r>
      <w:r w:rsidR="00A45710" w:rsidRPr="00E65E64">
        <w:rPr>
          <w:u w:val="single"/>
        </w:rPr>
        <w:t>10 diez</w:t>
      </w:r>
      <w:r w:rsidR="00A45710" w:rsidRPr="00E65E64">
        <w:t xml:space="preserve">, jueves </w:t>
      </w:r>
      <w:r w:rsidR="00A45710" w:rsidRPr="00E65E64">
        <w:rPr>
          <w:u w:val="single"/>
        </w:rPr>
        <w:t>11 once</w:t>
      </w:r>
      <w:r w:rsidR="00A45710" w:rsidRPr="00E65E64">
        <w:t xml:space="preserve">, viernes </w:t>
      </w:r>
      <w:r w:rsidR="00A45710" w:rsidRPr="00E65E64">
        <w:rPr>
          <w:u w:val="single"/>
        </w:rPr>
        <w:t>12 doce</w:t>
      </w:r>
      <w:r w:rsidR="00A45710" w:rsidRPr="00E65E64">
        <w:t xml:space="preserve">, lunes </w:t>
      </w:r>
      <w:r w:rsidR="00A45710" w:rsidRPr="00E65E64">
        <w:rPr>
          <w:u w:val="single"/>
        </w:rPr>
        <w:t>22 veintidós</w:t>
      </w:r>
      <w:r w:rsidR="00A45710" w:rsidRPr="00E65E64">
        <w:t xml:space="preserve">, martes </w:t>
      </w:r>
      <w:r w:rsidR="00A45710" w:rsidRPr="00E65E64">
        <w:rPr>
          <w:u w:val="single"/>
        </w:rPr>
        <w:t>23 veintitrés</w:t>
      </w:r>
      <w:r w:rsidR="00A45710" w:rsidRPr="00E65E64">
        <w:t xml:space="preserve">, miércoles </w:t>
      </w:r>
      <w:r w:rsidR="00A45710" w:rsidRPr="00E65E64">
        <w:rPr>
          <w:u w:val="single"/>
        </w:rPr>
        <w:t>24 veinticuatro</w:t>
      </w:r>
      <w:r w:rsidR="00A45710" w:rsidRPr="00E65E64">
        <w:t xml:space="preserve">, jueves </w:t>
      </w:r>
      <w:r w:rsidR="00A45710" w:rsidRPr="00E65E64">
        <w:rPr>
          <w:u w:val="single"/>
        </w:rPr>
        <w:t>25 veinticinco</w:t>
      </w:r>
      <w:r w:rsidR="00A45710" w:rsidRPr="00E65E64">
        <w:t xml:space="preserve">, viernes </w:t>
      </w:r>
      <w:r w:rsidR="00A45710" w:rsidRPr="00E65E64">
        <w:rPr>
          <w:u w:val="single"/>
        </w:rPr>
        <w:t>26 veintiséis</w:t>
      </w:r>
      <w:r w:rsidR="00A45710" w:rsidRPr="00E65E64">
        <w:t xml:space="preserve">, lunes </w:t>
      </w:r>
      <w:r w:rsidR="00A45710" w:rsidRPr="00E65E64">
        <w:rPr>
          <w:u w:val="single"/>
        </w:rPr>
        <w:t>29 veintinueve</w:t>
      </w:r>
      <w:r w:rsidR="00A45710" w:rsidRPr="00E65E64">
        <w:t xml:space="preserve"> y martes </w:t>
      </w:r>
      <w:r w:rsidR="00A45710" w:rsidRPr="00E65E64">
        <w:rPr>
          <w:u w:val="single"/>
        </w:rPr>
        <w:t>30 treinta</w:t>
      </w:r>
      <w:r w:rsidR="00A45710" w:rsidRPr="00E65E64">
        <w:t xml:space="preserve"> del mes de abril del año 2019 dos mil diecinueve</w:t>
      </w:r>
      <w:r w:rsidR="007514F6" w:rsidRPr="00E65E64">
        <w:t>;</w:t>
      </w:r>
      <w:r w:rsidR="00A45710" w:rsidRPr="00E65E64">
        <w:t xml:space="preserve"> </w:t>
      </w:r>
      <w:r w:rsidR="00A45710" w:rsidRPr="00E65E64">
        <w:rPr>
          <w:b/>
        </w:rPr>
        <w:t>se descuentan</w:t>
      </w:r>
      <w:r w:rsidR="00A45710" w:rsidRPr="00E65E64">
        <w:t xml:space="preserve"> los días </w:t>
      </w:r>
      <w:r w:rsidR="00133B88" w:rsidRPr="00E65E64">
        <w:rPr>
          <w:u w:val="single"/>
        </w:rPr>
        <w:t>16 dieciséis</w:t>
      </w:r>
      <w:r w:rsidR="00133B88" w:rsidRPr="00E65E64">
        <w:t xml:space="preserve">, </w:t>
      </w:r>
      <w:r w:rsidR="00133B88" w:rsidRPr="00E65E64">
        <w:rPr>
          <w:u w:val="single"/>
        </w:rPr>
        <w:t>17 diecisiete</w:t>
      </w:r>
      <w:r w:rsidR="00133B88" w:rsidRPr="00E65E64">
        <w:t xml:space="preserve">, </w:t>
      </w:r>
      <w:r w:rsidR="00133B88" w:rsidRPr="00E65E64">
        <w:rPr>
          <w:u w:val="single"/>
        </w:rPr>
        <w:t>23 veintitrés</w:t>
      </w:r>
      <w:r w:rsidR="00133B88" w:rsidRPr="00E65E64">
        <w:t xml:space="preserve">, </w:t>
      </w:r>
      <w:r w:rsidR="00133B88" w:rsidRPr="00E65E64">
        <w:rPr>
          <w:u w:val="single"/>
        </w:rPr>
        <w:t>24 veinticuatro</w:t>
      </w:r>
      <w:r w:rsidR="00133B88" w:rsidRPr="00E65E64">
        <w:t xml:space="preserve">, </w:t>
      </w:r>
      <w:r w:rsidR="00133B88" w:rsidRPr="00E65E64">
        <w:rPr>
          <w:u w:val="single"/>
        </w:rPr>
        <w:t>30 treinta</w:t>
      </w:r>
      <w:r w:rsidR="00133B88" w:rsidRPr="00E65E64">
        <w:t xml:space="preserve"> y </w:t>
      </w:r>
      <w:r w:rsidR="00133B88" w:rsidRPr="00E65E64">
        <w:rPr>
          <w:u w:val="single"/>
        </w:rPr>
        <w:t>31 treinta y uno</w:t>
      </w:r>
      <w:r w:rsidR="00133B88" w:rsidRPr="00E65E64">
        <w:t xml:space="preserve"> del mes de </w:t>
      </w:r>
      <w:r w:rsidR="00A45710" w:rsidRPr="00E65E64">
        <w:t>marzo del año 2019 dos mil diecinueve</w:t>
      </w:r>
      <w:r w:rsidR="00133B88" w:rsidRPr="00E65E64">
        <w:t xml:space="preserve"> por s</w:t>
      </w:r>
      <w:r w:rsidR="00A45710" w:rsidRPr="00E65E64">
        <w:t xml:space="preserve">er </w:t>
      </w:r>
      <w:r w:rsidR="00A45710" w:rsidRPr="00E65E64">
        <w:rPr>
          <w:b/>
        </w:rPr>
        <w:t>sábado y domingo</w:t>
      </w:r>
      <w:r w:rsidR="00A45710" w:rsidRPr="00E65E64">
        <w:t>, así como los</w:t>
      </w:r>
      <w:r w:rsidR="00133B88" w:rsidRPr="00E65E64">
        <w:t xml:space="preserve"> día</w:t>
      </w:r>
      <w:r w:rsidR="00A45710" w:rsidRPr="00E65E64">
        <w:t>s</w:t>
      </w:r>
      <w:r w:rsidR="00133B88" w:rsidRPr="00E65E64">
        <w:t xml:space="preserve"> </w:t>
      </w:r>
      <w:r w:rsidR="00A45710" w:rsidRPr="00E65E64">
        <w:t xml:space="preserve">lunes </w:t>
      </w:r>
      <w:r w:rsidR="00A45710" w:rsidRPr="00E65E64">
        <w:rPr>
          <w:u w:val="single"/>
        </w:rPr>
        <w:t>18 dieciocho</w:t>
      </w:r>
      <w:r w:rsidR="00A45710" w:rsidRPr="00E65E64">
        <w:t xml:space="preserve"> del mes de marzo y los días lunes </w:t>
      </w:r>
      <w:r w:rsidR="00A45710" w:rsidRPr="00E65E64">
        <w:rPr>
          <w:u w:val="single"/>
        </w:rPr>
        <w:t>15 quince</w:t>
      </w:r>
      <w:r w:rsidR="00A45710" w:rsidRPr="00E65E64">
        <w:t xml:space="preserve">, martes </w:t>
      </w:r>
      <w:r w:rsidR="00A45710" w:rsidRPr="00E65E64">
        <w:rPr>
          <w:u w:val="single"/>
        </w:rPr>
        <w:t>16 dieciséis</w:t>
      </w:r>
      <w:r w:rsidR="00A45710" w:rsidRPr="00E65E64">
        <w:t xml:space="preserve">, miércoles </w:t>
      </w:r>
      <w:r w:rsidR="00A45710" w:rsidRPr="00E65E64">
        <w:rPr>
          <w:u w:val="single"/>
        </w:rPr>
        <w:t>17 diecisiete</w:t>
      </w:r>
      <w:r w:rsidR="00A45710" w:rsidRPr="00E65E64">
        <w:t xml:space="preserve">, jueves </w:t>
      </w:r>
      <w:r w:rsidR="00A45710" w:rsidRPr="00E65E64">
        <w:rPr>
          <w:u w:val="single"/>
        </w:rPr>
        <w:t>18 dieciocho</w:t>
      </w:r>
      <w:r w:rsidR="00A45710" w:rsidRPr="00E65E64">
        <w:t xml:space="preserve"> y viernes </w:t>
      </w:r>
      <w:r w:rsidR="00A45710" w:rsidRPr="00E65E64">
        <w:rPr>
          <w:u w:val="single"/>
        </w:rPr>
        <w:t>19 diecinueve</w:t>
      </w:r>
      <w:r w:rsidR="00A45710" w:rsidRPr="00E65E64">
        <w:t xml:space="preserve"> </w:t>
      </w:r>
      <w:r w:rsidR="00133B88" w:rsidRPr="00E65E64">
        <w:t xml:space="preserve">del mismo año </w:t>
      </w:r>
      <w:r w:rsidR="00133B88" w:rsidRPr="00E65E64">
        <w:rPr>
          <w:b/>
        </w:rPr>
        <w:t>por ser inhábil</w:t>
      </w:r>
      <w:r w:rsidR="007514F6" w:rsidRPr="00E65E64">
        <w:rPr>
          <w:b/>
        </w:rPr>
        <w:t>es</w:t>
      </w:r>
      <w:r w:rsidR="00133B88" w:rsidRPr="00E65E64">
        <w:t xml:space="preserve">, por lo tanto, el día </w:t>
      </w:r>
      <w:r w:rsidR="007514F6" w:rsidRPr="00E65E64">
        <w:rPr>
          <w:b/>
        </w:rPr>
        <w:t>martes 30 treinta del mes de abril del año 2019 dos mil diecinueve</w:t>
      </w:r>
      <w:r w:rsidR="007514F6" w:rsidRPr="00E65E64">
        <w:t>, era</w:t>
      </w:r>
      <w:r w:rsidR="00133B88" w:rsidRPr="00E65E64">
        <w:t xml:space="preserve"> el último día para que la </w:t>
      </w:r>
      <w:r w:rsidR="007514F6" w:rsidRPr="00E65E64">
        <w:t xml:space="preserve">actora presentara la demanda de nulidad, lo que </w:t>
      </w:r>
      <w:r w:rsidR="007514F6" w:rsidRPr="00E65E64">
        <w:lastRenderedPageBreak/>
        <w:t xml:space="preserve">aconteció </w:t>
      </w:r>
      <w:r w:rsidR="007514F6" w:rsidRPr="00E65E64">
        <w:rPr>
          <w:b/>
        </w:rPr>
        <w:t>el día 22 veintidós de abril del año 2019 dos mil diecinueve</w:t>
      </w:r>
      <w:r w:rsidR="00133B88" w:rsidRPr="00E65E64">
        <w:t>. -----------------------------------------------</w:t>
      </w:r>
      <w:r w:rsidR="007514F6" w:rsidRPr="00E65E64">
        <w:t>-------------------------</w:t>
      </w:r>
    </w:p>
    <w:p w:rsidR="00133B88" w:rsidRPr="00E65E64" w:rsidRDefault="00133B88" w:rsidP="000747DF">
      <w:pPr>
        <w:pStyle w:val="SENTENCIAS"/>
      </w:pPr>
    </w:p>
    <w:p w:rsidR="000747DF" w:rsidRPr="00E65E64" w:rsidRDefault="007514F6" w:rsidP="000747DF">
      <w:pPr>
        <w:pStyle w:val="SENTENCIAS"/>
      </w:pPr>
      <w:r w:rsidRPr="00E65E64">
        <w:t xml:space="preserve">En virtud de lo anterior, transcurrieron únicamente 24 veinticuatro días </w:t>
      </w:r>
      <w:r w:rsidR="000747DF" w:rsidRPr="00E65E64">
        <w:t>hábiles, entre el plazo por el cual se hace sabedor del acto de impugnación y la fecha que presenta la demanda</w:t>
      </w:r>
      <w:r w:rsidRPr="00E65E64">
        <w:t xml:space="preserve"> de nulidad</w:t>
      </w:r>
      <w:r w:rsidR="000747DF" w:rsidRPr="00E65E64">
        <w:t>, por lo tanto, la interposición del presente juicio de nulidad se encuentra dentro del término señalado en el artículo 263 del Código de Procedimiento y Justicia Administrativa para el Estado y los Municipios de Guanajuato. -------------------</w:t>
      </w:r>
    </w:p>
    <w:p w:rsidR="000747DF" w:rsidRPr="00E65E64" w:rsidRDefault="000747DF" w:rsidP="000747DF">
      <w:pPr>
        <w:pStyle w:val="SENTENCIAS"/>
        <w:ind w:firstLine="0"/>
      </w:pPr>
    </w:p>
    <w:p w:rsidR="00CD1B07" w:rsidRPr="00E65E64" w:rsidRDefault="00CD1B07" w:rsidP="00CD1B07">
      <w:pPr>
        <w:pStyle w:val="SENTENCIAS"/>
      </w:pPr>
      <w:r w:rsidRPr="00E65E64">
        <w:t>Ahora bien, al no actualizarse ninguna causal de improcedencia y sobreseimiento, pasamos al estudio de los conceptos de impugnación esgrimidos en la demanda, no sin antes fijar y precisar los puntos controvertidos en el presente proceso. ------------------------------------------------------</w:t>
      </w:r>
    </w:p>
    <w:p w:rsidR="00CD1B07" w:rsidRPr="00E65E64" w:rsidRDefault="00CD1B07" w:rsidP="00CD1B07">
      <w:pPr>
        <w:spacing w:line="360" w:lineRule="auto"/>
        <w:ind w:firstLine="708"/>
        <w:jc w:val="both"/>
        <w:rPr>
          <w:rFonts w:ascii="Century" w:hAnsi="Century" w:cs="Calibri"/>
        </w:rPr>
      </w:pPr>
    </w:p>
    <w:p w:rsidR="00CD1B07" w:rsidRPr="00E65E64" w:rsidRDefault="00CD1B07" w:rsidP="00CD1B07">
      <w:pPr>
        <w:pStyle w:val="SENTENCIAS"/>
      </w:pPr>
      <w:r w:rsidRPr="00E65E64">
        <w:rPr>
          <w:b/>
        </w:rPr>
        <w:t>QUINTO.</w:t>
      </w:r>
      <w:r w:rsidRPr="00E65E64">
        <w:t xml:space="preserve"> En cumplimiento a lo establecido en la fracción I del artículo 299 del Código de Procedimiento y Justicia Administrativa para el Estado y los Municipios de Guanajuato, </w:t>
      </w:r>
      <w:r w:rsidR="006F3EB6" w:rsidRPr="00E65E64">
        <w:t>esta juzgadora</w:t>
      </w:r>
      <w:r w:rsidRPr="00E65E64">
        <w:t xml:space="preserve"> procede a fijar clara y precisamente los puntos controvertidos en el presente proceso administrativo. -------------------------------------------------------------------------------------</w:t>
      </w:r>
    </w:p>
    <w:p w:rsidR="00CD1B07" w:rsidRPr="00E65E64" w:rsidRDefault="00CD1B07" w:rsidP="00CD1B07">
      <w:pPr>
        <w:spacing w:line="360" w:lineRule="auto"/>
        <w:ind w:firstLine="708"/>
        <w:jc w:val="both"/>
        <w:rPr>
          <w:rFonts w:ascii="Century" w:hAnsi="Century" w:cs="Calibri"/>
        </w:rPr>
      </w:pPr>
    </w:p>
    <w:p w:rsidR="00CD1B07" w:rsidRPr="00E65E64" w:rsidRDefault="00CD1B07" w:rsidP="00CD1B07">
      <w:pPr>
        <w:pStyle w:val="SENTENCIAS"/>
      </w:pPr>
      <w:r w:rsidRPr="00E65E64">
        <w:t>De lo expuesto por el actor en su escrito de demanda, de la contestación a la misma por la autoridad demandada, así como de las constancias que integran la presente causa administrativa, se deduce que el actor</w:t>
      </w:r>
      <w:r w:rsidRPr="00E65E64">
        <w:rPr>
          <w:b/>
        </w:rPr>
        <w:t>,</w:t>
      </w:r>
      <w:r w:rsidRPr="00E65E64">
        <w:t xml:space="preserve"> tuvo conocimiento de que se levantó el acta de infracción número </w:t>
      </w:r>
      <w:r w:rsidR="006F3EB6" w:rsidRPr="00E65E64">
        <w:rPr>
          <w:b/>
        </w:rPr>
        <w:t xml:space="preserve">folio 400457 (cuatro cero </w:t>
      </w:r>
      <w:proofErr w:type="spellStart"/>
      <w:r w:rsidR="006F3EB6" w:rsidRPr="00E65E64">
        <w:rPr>
          <w:b/>
        </w:rPr>
        <w:t>cero</w:t>
      </w:r>
      <w:proofErr w:type="spellEnd"/>
      <w:r w:rsidR="006F3EB6" w:rsidRPr="00E65E64">
        <w:rPr>
          <w:b/>
        </w:rPr>
        <w:t xml:space="preserve"> cuatro cinco siete)</w:t>
      </w:r>
      <w:r w:rsidR="006F3EB6" w:rsidRPr="00E65E64">
        <w:t xml:space="preserve"> en fecha 08 ocho de marzo del año 2019 dos mil diecinueve</w:t>
      </w:r>
      <w:r w:rsidRPr="00E65E64">
        <w:t xml:space="preserve">, por el inspector de la Dirección General de Movilidad de este Municipio, el cual a efecto de garantizar el cumplimiento de la sanción económica le retuvo la </w:t>
      </w:r>
      <w:r w:rsidR="006F3EB6" w:rsidRPr="00E65E64">
        <w:t>licencia de conducir.</w:t>
      </w:r>
      <w:r w:rsidRPr="00E65E64">
        <w:t xml:space="preserve"> ----</w:t>
      </w:r>
      <w:r w:rsidR="006F3EB6" w:rsidRPr="00E65E64">
        <w:t>--------------</w:t>
      </w:r>
      <w:r w:rsidRPr="00E65E64">
        <w:t>----------</w:t>
      </w:r>
    </w:p>
    <w:p w:rsidR="00CD1B07" w:rsidRPr="00E65E64" w:rsidRDefault="00CD1B07" w:rsidP="00CD1B07">
      <w:pPr>
        <w:pStyle w:val="SENTENCIAS"/>
        <w:ind w:firstLine="0"/>
      </w:pPr>
    </w:p>
    <w:p w:rsidR="00CD1B07" w:rsidRPr="00E65E64" w:rsidRDefault="00CD1B07" w:rsidP="00CD1B07">
      <w:pPr>
        <w:pStyle w:val="SENTENCIAS"/>
      </w:pPr>
      <w:r w:rsidRPr="00E65E64">
        <w:t>Luego entonces, la “</w:t>
      </w:r>
      <w:proofErr w:type="spellStart"/>
      <w:r w:rsidRPr="00E65E64">
        <w:t>litis</w:t>
      </w:r>
      <w:proofErr w:type="spellEnd"/>
      <w:r w:rsidRPr="00E65E64">
        <w:t xml:space="preserve">” planteada se hace consistir en determinar la legalidad o ilegalidad del </w:t>
      </w:r>
      <w:r w:rsidRPr="00E65E64">
        <w:rPr>
          <w:b/>
        </w:rPr>
        <w:t>acta de infracción con número</w:t>
      </w:r>
      <w:r w:rsidRPr="00E65E64">
        <w:t xml:space="preserve"> </w:t>
      </w:r>
      <w:r w:rsidRPr="00E65E64">
        <w:rPr>
          <w:b/>
        </w:rPr>
        <w:t xml:space="preserve">de </w:t>
      </w:r>
      <w:r w:rsidR="006F3EB6" w:rsidRPr="00E65E64">
        <w:rPr>
          <w:b/>
        </w:rPr>
        <w:t xml:space="preserve">folio 400457 (cuatro </w:t>
      </w:r>
      <w:r w:rsidR="006F3EB6" w:rsidRPr="00E65E64">
        <w:rPr>
          <w:b/>
        </w:rPr>
        <w:lastRenderedPageBreak/>
        <w:t xml:space="preserve">cero </w:t>
      </w:r>
      <w:proofErr w:type="spellStart"/>
      <w:r w:rsidR="006F3EB6" w:rsidRPr="00E65E64">
        <w:rPr>
          <w:b/>
        </w:rPr>
        <w:t>cero</w:t>
      </w:r>
      <w:proofErr w:type="spellEnd"/>
      <w:r w:rsidR="006F3EB6" w:rsidRPr="00E65E64">
        <w:rPr>
          <w:b/>
        </w:rPr>
        <w:t xml:space="preserve"> cuatro cinco siete)</w:t>
      </w:r>
      <w:r w:rsidR="006F3EB6" w:rsidRPr="00E65E64">
        <w:t xml:space="preserve"> de fecha 08 ocho de marzo del año 2019 dos mil diecinueve</w:t>
      </w:r>
      <w:r w:rsidRPr="00E65E64">
        <w:t>, y en su caso, el reconocimiento y restitución de las garantías y derechos al demandante. -------------------------------------------------------</w:t>
      </w:r>
    </w:p>
    <w:p w:rsidR="00CD1B07" w:rsidRPr="00E65E64" w:rsidRDefault="00CD1B07" w:rsidP="00CD1B07">
      <w:pPr>
        <w:pStyle w:val="SENTENCIAS"/>
        <w:rPr>
          <w:b/>
          <w:bCs/>
          <w:iCs/>
        </w:rPr>
      </w:pPr>
    </w:p>
    <w:p w:rsidR="00CD1B07" w:rsidRPr="00E65E64" w:rsidRDefault="00CD1B07" w:rsidP="00CD1B07">
      <w:pPr>
        <w:pStyle w:val="SENTENCIAS"/>
      </w:pPr>
      <w:r w:rsidRPr="00E65E64">
        <w:rPr>
          <w:b/>
          <w:bCs/>
          <w:iCs/>
        </w:rPr>
        <w:t>SEXTO.</w:t>
      </w:r>
      <w:r w:rsidRPr="00E65E64">
        <w:t xml:space="preserve"> Una vez determinada la </w:t>
      </w:r>
      <w:proofErr w:type="spellStart"/>
      <w:r w:rsidRPr="00E65E64">
        <w:t>litis</w:t>
      </w:r>
      <w:proofErr w:type="spellEnd"/>
      <w:r w:rsidRPr="00E65E64">
        <w:t>, se procede a realizar el análisis de los conceptos de impugnación, para lo anterior no resulta necesario su transcripción, así como tampoco de los argumentos vertidos por la autoridad. Lo anterior, de conformidad con la siguiente jurisprudencia: -----------------------</w:t>
      </w:r>
    </w:p>
    <w:p w:rsidR="00CD1B07" w:rsidRPr="00E65E64" w:rsidRDefault="00CD1B07" w:rsidP="00CD1B07">
      <w:pPr>
        <w:pStyle w:val="TESISYJURIS"/>
      </w:pPr>
    </w:p>
    <w:p w:rsidR="00B27948" w:rsidRPr="00E65E64" w:rsidRDefault="00B27948" w:rsidP="00CD1B07">
      <w:pPr>
        <w:pStyle w:val="TESISYJURIS"/>
        <w:rPr>
          <w:b/>
        </w:rPr>
      </w:pPr>
    </w:p>
    <w:p w:rsidR="00CD1B07" w:rsidRPr="00E65E64" w:rsidRDefault="00CD1B07" w:rsidP="00CD1B07">
      <w:pPr>
        <w:pStyle w:val="TESISYJURIS"/>
        <w:rPr>
          <w:rFonts w:cs="Calibri"/>
        </w:rPr>
      </w:pPr>
      <w:r w:rsidRPr="00E65E64">
        <w:rPr>
          <w:b/>
        </w:rPr>
        <w:t xml:space="preserve">“CONCEPTOS DE VIOLACIÓN. EL JUEZ NO ESTÁ OBLIGADO A TRANSCRIBIRLOS. </w:t>
      </w:r>
      <w:r w:rsidRPr="00E65E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65E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65E64">
        <w:rPr>
          <w:rFonts w:cs="Calibri"/>
        </w:rPr>
        <w:t>Abril</w:t>
      </w:r>
      <w:proofErr w:type="gramEnd"/>
      <w:r w:rsidRPr="00E65E64">
        <w:rPr>
          <w:rFonts w:cs="Calibri"/>
        </w:rPr>
        <w:t xml:space="preserve"> de 1998, Tesis: VI.2o. J/129. Página: 599”. </w:t>
      </w:r>
    </w:p>
    <w:p w:rsidR="00CD1B07" w:rsidRPr="00E65E64" w:rsidRDefault="00CD1B07" w:rsidP="00CD1B07">
      <w:pPr>
        <w:pStyle w:val="RESOLUCIONES"/>
        <w:ind w:firstLine="0"/>
      </w:pPr>
    </w:p>
    <w:p w:rsidR="00CD1B07" w:rsidRPr="00E65E64" w:rsidRDefault="00CD1B07" w:rsidP="00CD1B07">
      <w:pPr>
        <w:pStyle w:val="SENTENCIAS"/>
      </w:pPr>
      <w:r w:rsidRPr="00E65E64">
        <w:t>En tal sentido, una vez analizados los conceptos de impugnación, quien resuelve determina que el señalado PRIMERO, resulta suficiente para decretar la NULIDAD TOTAL del acto impugnado con base en las siguientes consideraciones: ------------------------------------------------------------------------------------</w:t>
      </w:r>
    </w:p>
    <w:p w:rsidR="00CD1B07" w:rsidRPr="00E65E64" w:rsidRDefault="00CD1B07" w:rsidP="00CD1B07">
      <w:pPr>
        <w:pStyle w:val="SENTENCIAS"/>
      </w:pPr>
    </w:p>
    <w:p w:rsidR="00CD1B07" w:rsidRPr="00E65E64" w:rsidRDefault="00CD1B07" w:rsidP="00CD1B07">
      <w:pPr>
        <w:pStyle w:val="SENTENCIAS"/>
        <w:rPr>
          <w:i/>
          <w:sz w:val="22"/>
          <w:szCs w:val="22"/>
        </w:rPr>
      </w:pPr>
      <w:r w:rsidRPr="00E65E64">
        <w:t xml:space="preserve">De manera general en el PRIMERO de sus agravios manifiesta: </w:t>
      </w:r>
      <w:r w:rsidRPr="00E65E64">
        <w:rPr>
          <w:sz w:val="22"/>
          <w:szCs w:val="22"/>
        </w:rPr>
        <w:t xml:space="preserve">“El acto impugnado </w:t>
      </w:r>
      <w:r w:rsidRPr="00E65E64">
        <w:rPr>
          <w:i/>
          <w:sz w:val="22"/>
          <w:szCs w:val="22"/>
        </w:rPr>
        <w:t>[…], vulnera mis derechos en virtud de que se emitió sin cumplir sin el requisito formal de la debida fundamentación y motivación exigida por el artículo 16 de la Carta Magna, 10 de la Constitución Particular del Estado, 137 fracción VI del Código de Procedimiento y Justicia Administrativa para el Estado y los Municipios de Guanajuato, violándose en mi agravio el Principio de Legalidad consagrado en el artículo 2° de la Constitución Particular del Estado de Guanajuato.</w:t>
      </w:r>
    </w:p>
    <w:p w:rsidR="00CD1B07" w:rsidRPr="00E65E64" w:rsidRDefault="00CD1B07" w:rsidP="00CD1B07">
      <w:pPr>
        <w:pStyle w:val="SENTENCIAS"/>
        <w:rPr>
          <w:i/>
          <w:sz w:val="22"/>
          <w:szCs w:val="22"/>
        </w:rPr>
      </w:pPr>
    </w:p>
    <w:p w:rsidR="00CD1B07" w:rsidRPr="00E65E64" w:rsidRDefault="00CD1B07" w:rsidP="00CD1B07">
      <w:pPr>
        <w:pStyle w:val="SENTENCIAS"/>
        <w:rPr>
          <w:sz w:val="22"/>
          <w:szCs w:val="22"/>
        </w:rPr>
      </w:pPr>
      <w:r w:rsidRPr="00E65E64">
        <w:rPr>
          <w:i/>
          <w:sz w:val="22"/>
          <w:szCs w:val="22"/>
        </w:rPr>
        <w:lastRenderedPageBreak/>
        <w:t>Manifiesto lo precedente pues de la simple lectura de infracción impugnada, se desprende que se cita el artículo 210 párrafo segundo del Reglamento de Transporte Municipal de León, Guanajuato […]</w:t>
      </w:r>
      <w:r w:rsidRPr="00E65E64">
        <w:rPr>
          <w:sz w:val="22"/>
          <w:szCs w:val="22"/>
        </w:rPr>
        <w:t xml:space="preserve"> </w:t>
      </w:r>
    </w:p>
    <w:p w:rsidR="00CD1B07" w:rsidRPr="00E65E64" w:rsidRDefault="00CD1B07" w:rsidP="00CD1B07">
      <w:pPr>
        <w:pStyle w:val="SENTENCIAS"/>
        <w:rPr>
          <w:i/>
          <w:sz w:val="22"/>
          <w:szCs w:val="22"/>
        </w:rPr>
      </w:pPr>
    </w:p>
    <w:p w:rsidR="00CD1B07" w:rsidRPr="00E65E64" w:rsidRDefault="00CD1B07" w:rsidP="00CD1B07">
      <w:pPr>
        <w:pStyle w:val="SENTENCIAS"/>
        <w:rPr>
          <w:sz w:val="22"/>
          <w:szCs w:val="22"/>
        </w:rPr>
      </w:pPr>
      <w:r w:rsidRPr="00E65E64">
        <w:rPr>
          <w:i/>
          <w:sz w:val="22"/>
          <w:szCs w:val="22"/>
        </w:rPr>
        <w:t>Independientemente de lo anterior, niego lisa y llanamente haber incurrido en los hechos que me imputa la demandada y que hace constar en el acta de infracción impugnada, y que en consecuencia, hubiere cometido falta al Reglamento […], como infundadamente lo pretende hacer parecer el citado inspector de movilidad que intervino en los hechos […]</w:t>
      </w:r>
      <w:r w:rsidRPr="00E65E64">
        <w:rPr>
          <w:sz w:val="22"/>
          <w:szCs w:val="22"/>
        </w:rPr>
        <w:t xml:space="preserve"> </w:t>
      </w:r>
    </w:p>
    <w:p w:rsidR="00CD1B07" w:rsidRPr="00E65E64" w:rsidRDefault="00CD1B07" w:rsidP="00CD1B07">
      <w:pPr>
        <w:pStyle w:val="SENTENCIAS"/>
        <w:rPr>
          <w:sz w:val="22"/>
          <w:szCs w:val="22"/>
        </w:rPr>
      </w:pPr>
    </w:p>
    <w:p w:rsidR="00CD1B07" w:rsidRPr="00E65E64" w:rsidRDefault="00CD1B07" w:rsidP="00CD1B07">
      <w:pPr>
        <w:pStyle w:val="SENTENCIAS"/>
        <w:rPr>
          <w:sz w:val="22"/>
          <w:szCs w:val="22"/>
        </w:rPr>
      </w:pPr>
      <w:r w:rsidRPr="00E65E64">
        <w:rPr>
          <w:i/>
          <w:sz w:val="22"/>
          <w:szCs w:val="22"/>
        </w:rPr>
        <w:t xml:space="preserve">b.- Con relación al apartado </w:t>
      </w:r>
      <w:r w:rsidRPr="00E65E64">
        <w:rPr>
          <w:b/>
          <w:i/>
          <w:sz w:val="22"/>
          <w:szCs w:val="22"/>
        </w:rPr>
        <w:t xml:space="preserve">MOTIVOS DE LA INFRACCION, </w:t>
      </w:r>
      <w:r w:rsidRPr="00E65E64">
        <w:rPr>
          <w:i/>
          <w:sz w:val="22"/>
          <w:szCs w:val="22"/>
        </w:rPr>
        <w:t xml:space="preserve">el ahora demandado establece en el acta de infracción impugnada lo siguiente: </w:t>
      </w:r>
      <w:r w:rsidRPr="00E65E64">
        <w:rPr>
          <w:b/>
          <w:i/>
          <w:sz w:val="22"/>
          <w:szCs w:val="22"/>
        </w:rPr>
        <w:t>“Por circular por carril exclu</w:t>
      </w:r>
      <w:r w:rsidR="006F3EB6" w:rsidRPr="00E65E64">
        <w:rPr>
          <w:b/>
          <w:i/>
          <w:sz w:val="22"/>
          <w:szCs w:val="22"/>
        </w:rPr>
        <w:t>sivo del t</w:t>
      </w:r>
      <w:r w:rsidRPr="00E65E64">
        <w:rPr>
          <w:b/>
          <w:i/>
          <w:sz w:val="22"/>
          <w:szCs w:val="22"/>
        </w:rPr>
        <w:t xml:space="preserve">ransporte público (Se </w:t>
      </w:r>
      <w:r w:rsidR="006F3EB6" w:rsidRPr="00E65E64">
        <w:rPr>
          <w:b/>
          <w:i/>
          <w:sz w:val="22"/>
          <w:szCs w:val="22"/>
        </w:rPr>
        <w:t>observa al conductor el taxi LE 4483 circulando e invadiendo el carril exclusivo del t</w:t>
      </w:r>
      <w:r w:rsidRPr="00E65E64">
        <w:rPr>
          <w:b/>
          <w:i/>
          <w:sz w:val="22"/>
          <w:szCs w:val="22"/>
        </w:rPr>
        <w:t xml:space="preserve">ransporte público </w:t>
      </w:r>
      <w:r w:rsidR="006F3EB6" w:rsidRPr="00E65E64">
        <w:rPr>
          <w:b/>
          <w:i/>
          <w:sz w:val="22"/>
          <w:szCs w:val="22"/>
        </w:rPr>
        <w:t xml:space="preserve">sobre el </w:t>
      </w:r>
      <w:proofErr w:type="spellStart"/>
      <w:r w:rsidR="006F3EB6" w:rsidRPr="00E65E64">
        <w:rPr>
          <w:b/>
          <w:i/>
          <w:sz w:val="22"/>
          <w:szCs w:val="22"/>
        </w:rPr>
        <w:t>Blvd</w:t>
      </w:r>
      <w:proofErr w:type="spellEnd"/>
      <w:r w:rsidR="006F3EB6" w:rsidRPr="00E65E64">
        <w:rPr>
          <w:b/>
          <w:i/>
          <w:sz w:val="22"/>
          <w:szCs w:val="22"/>
        </w:rPr>
        <w:t xml:space="preserve">. Hidalgo en el tramo de calle Sauz del Valle a </w:t>
      </w:r>
      <w:proofErr w:type="spellStart"/>
      <w:r w:rsidR="006F3EB6" w:rsidRPr="00E65E64">
        <w:rPr>
          <w:b/>
          <w:i/>
          <w:sz w:val="22"/>
          <w:szCs w:val="22"/>
        </w:rPr>
        <w:t>Blvd</w:t>
      </w:r>
      <w:proofErr w:type="spellEnd"/>
      <w:r w:rsidR="006F3EB6" w:rsidRPr="00E65E64">
        <w:rPr>
          <w:b/>
          <w:i/>
          <w:sz w:val="22"/>
          <w:szCs w:val="22"/>
        </w:rPr>
        <w:t xml:space="preserve"> J.A. de Torres</w:t>
      </w:r>
      <w:r w:rsidRPr="00E65E64">
        <w:rPr>
          <w:b/>
          <w:i/>
          <w:sz w:val="22"/>
          <w:szCs w:val="22"/>
        </w:rPr>
        <w:t>)”</w:t>
      </w:r>
      <w:r w:rsidRPr="00E65E64">
        <w:rPr>
          <w:i/>
          <w:sz w:val="22"/>
          <w:szCs w:val="22"/>
        </w:rPr>
        <w:t xml:space="preserve"> […]</w:t>
      </w:r>
      <w:r w:rsidRPr="00E65E64">
        <w:rPr>
          <w:sz w:val="22"/>
          <w:szCs w:val="22"/>
        </w:rPr>
        <w:t xml:space="preserve"> </w:t>
      </w:r>
    </w:p>
    <w:p w:rsidR="006F3EB6" w:rsidRPr="00E65E64" w:rsidRDefault="006F3EB6" w:rsidP="00CD1B07">
      <w:pPr>
        <w:pStyle w:val="SENTENCIAS"/>
        <w:rPr>
          <w:i/>
          <w:sz w:val="22"/>
          <w:szCs w:val="22"/>
        </w:rPr>
      </w:pPr>
    </w:p>
    <w:p w:rsidR="00CD1B07" w:rsidRPr="00E65E64" w:rsidRDefault="00CD1B07" w:rsidP="00CD1B07">
      <w:pPr>
        <w:pStyle w:val="SENTENCIAS"/>
        <w:rPr>
          <w:sz w:val="22"/>
          <w:szCs w:val="22"/>
        </w:rPr>
      </w:pPr>
      <w:r w:rsidRPr="00E65E64">
        <w:rPr>
          <w:i/>
          <w:sz w:val="22"/>
          <w:szCs w:val="22"/>
        </w:rPr>
        <w:t>Lo anterior hace que el acto de infracción impugnada, carezca de la debida motivación, debido a que la autoridad demandada no señala las circunstancias especiales, razones particulares o causas inmediatas que haya tenido en consideración para la emisión del acto […].</w:t>
      </w:r>
      <w:r w:rsidRPr="00E65E64">
        <w:rPr>
          <w:sz w:val="22"/>
          <w:szCs w:val="22"/>
        </w:rPr>
        <w:t xml:space="preserve"> </w:t>
      </w:r>
    </w:p>
    <w:p w:rsidR="00CD1B07" w:rsidRPr="00E65E64" w:rsidRDefault="00CD1B07" w:rsidP="00CD1B07">
      <w:pPr>
        <w:pStyle w:val="SENTENCIAS"/>
        <w:rPr>
          <w:sz w:val="22"/>
          <w:szCs w:val="22"/>
        </w:rPr>
      </w:pPr>
    </w:p>
    <w:p w:rsidR="00CD1B07" w:rsidRPr="00E65E64" w:rsidRDefault="00CD1B07" w:rsidP="00CD1B07">
      <w:pPr>
        <w:pStyle w:val="SENTENCIAS"/>
        <w:rPr>
          <w:sz w:val="22"/>
          <w:szCs w:val="22"/>
        </w:rPr>
      </w:pPr>
      <w:r w:rsidRPr="00E65E64">
        <w:rPr>
          <w:i/>
          <w:sz w:val="22"/>
          <w:szCs w:val="22"/>
        </w:rPr>
        <w:t xml:space="preserve"> Es decir, omite invocar las razones, las circunstancias particulares y especiales, en las cuales se basó para emitir su acto […]</w:t>
      </w:r>
      <w:r w:rsidRPr="00E65E64">
        <w:rPr>
          <w:sz w:val="22"/>
          <w:szCs w:val="22"/>
        </w:rPr>
        <w:t xml:space="preserve"> </w:t>
      </w:r>
    </w:p>
    <w:p w:rsidR="00CD1B07" w:rsidRPr="00E65E64" w:rsidRDefault="00CD1B07" w:rsidP="00CD1B07">
      <w:pPr>
        <w:pStyle w:val="SENTENCIAS"/>
        <w:rPr>
          <w:sz w:val="22"/>
          <w:szCs w:val="22"/>
        </w:rPr>
      </w:pPr>
    </w:p>
    <w:p w:rsidR="00CD1B07" w:rsidRPr="00E65E64" w:rsidRDefault="00CD1B07" w:rsidP="00CD1B07">
      <w:pPr>
        <w:pStyle w:val="SENTENCIAS"/>
        <w:rPr>
          <w:i/>
          <w:sz w:val="22"/>
          <w:szCs w:val="22"/>
        </w:rPr>
      </w:pPr>
      <w:r w:rsidRPr="00E65E64">
        <w:rPr>
          <w:i/>
          <w:sz w:val="22"/>
          <w:szCs w:val="22"/>
        </w:rPr>
        <w:t>A mayor abundamiento cabe puntualizar que para que el acto de autoridad ahora impugnado se considere debidamente fundado y motivado, debe contener los siguientes elementos:</w:t>
      </w:r>
    </w:p>
    <w:p w:rsidR="00CD1B07" w:rsidRPr="00E65E64" w:rsidRDefault="00CD1B07" w:rsidP="00CD1B07">
      <w:pPr>
        <w:pStyle w:val="SENTENCIAS"/>
        <w:numPr>
          <w:ilvl w:val="0"/>
          <w:numId w:val="5"/>
        </w:numPr>
        <w:rPr>
          <w:i/>
          <w:sz w:val="22"/>
          <w:szCs w:val="22"/>
        </w:rPr>
      </w:pPr>
      <w:r w:rsidRPr="00E65E64">
        <w:rPr>
          <w:i/>
          <w:sz w:val="22"/>
          <w:szCs w:val="22"/>
        </w:rPr>
        <w:t>Preceptos legales aplicables.</w:t>
      </w:r>
    </w:p>
    <w:p w:rsidR="00CD1B07" w:rsidRPr="00E65E64" w:rsidRDefault="00CD1B07" w:rsidP="00CD1B07">
      <w:pPr>
        <w:pStyle w:val="SENTENCIAS"/>
        <w:numPr>
          <w:ilvl w:val="0"/>
          <w:numId w:val="5"/>
        </w:numPr>
        <w:rPr>
          <w:i/>
          <w:sz w:val="22"/>
          <w:szCs w:val="22"/>
        </w:rPr>
      </w:pPr>
      <w:r w:rsidRPr="00E65E64">
        <w:rPr>
          <w:i/>
          <w:sz w:val="22"/>
          <w:szCs w:val="22"/>
        </w:rPr>
        <w:t>Relato pormenorizado de los hechos, incluyendo elementos temporales, especiales y circunstanciales; y</w:t>
      </w:r>
    </w:p>
    <w:p w:rsidR="00CD1B07" w:rsidRPr="00E65E64" w:rsidRDefault="00CD1B07" w:rsidP="00CD1B07">
      <w:pPr>
        <w:pStyle w:val="SENTENCIAS"/>
        <w:numPr>
          <w:ilvl w:val="0"/>
          <w:numId w:val="5"/>
        </w:numPr>
        <w:rPr>
          <w:i/>
          <w:sz w:val="22"/>
          <w:szCs w:val="22"/>
        </w:rPr>
      </w:pPr>
      <w:r w:rsidRPr="00E65E64">
        <w:rPr>
          <w:i/>
          <w:sz w:val="22"/>
          <w:szCs w:val="22"/>
        </w:rPr>
        <w:t>Argumentación lógica jurídica que explique con claridad la razón por la cual el precepto de ley invocado tiene aplicación al caso concreto.</w:t>
      </w:r>
    </w:p>
    <w:p w:rsidR="00CD1B07" w:rsidRPr="00E65E64" w:rsidRDefault="00CD1B07" w:rsidP="00CD1B07">
      <w:pPr>
        <w:pStyle w:val="SENTENCIAS"/>
        <w:rPr>
          <w:i/>
          <w:sz w:val="22"/>
          <w:szCs w:val="22"/>
        </w:rPr>
      </w:pPr>
      <w:r w:rsidRPr="00E65E64">
        <w:rPr>
          <w:i/>
          <w:sz w:val="22"/>
          <w:szCs w:val="22"/>
        </w:rPr>
        <w:t xml:space="preserve">   </w:t>
      </w:r>
    </w:p>
    <w:p w:rsidR="00CD1B07" w:rsidRPr="00E65E64" w:rsidRDefault="00CD1B07" w:rsidP="00CD1B07">
      <w:pPr>
        <w:pStyle w:val="SENTENCIAS"/>
        <w:rPr>
          <w:i/>
          <w:sz w:val="22"/>
          <w:szCs w:val="22"/>
        </w:rPr>
      </w:pPr>
      <w:r w:rsidRPr="00E65E64">
        <w:rPr>
          <w:i/>
          <w:sz w:val="22"/>
          <w:szCs w:val="22"/>
        </w:rPr>
        <w:lastRenderedPageBreak/>
        <w:t xml:space="preserve">En las relatadas circunstancias, es de concluirse que del contenido del acto combatido, no se advierten elementos suficientes que demuestren que el actor haya infringido el artículo […]. </w:t>
      </w:r>
    </w:p>
    <w:p w:rsidR="00CD1B07" w:rsidRPr="00E65E64" w:rsidRDefault="00CD1B07" w:rsidP="00CD1B07">
      <w:pPr>
        <w:pStyle w:val="SENTENCIAS"/>
        <w:ind w:firstLine="0"/>
        <w:rPr>
          <w:i/>
          <w:sz w:val="22"/>
          <w:szCs w:val="22"/>
        </w:rPr>
      </w:pPr>
    </w:p>
    <w:p w:rsidR="00CD1B07" w:rsidRPr="00E65E64" w:rsidRDefault="00CD1B07" w:rsidP="00CD1B07">
      <w:pPr>
        <w:pStyle w:val="SENTENCIAS"/>
      </w:pPr>
      <w:r w:rsidRPr="00E65E64">
        <w:t>Por su parte, la autoridad demandada manifiesta que dicha acta de infracción fue elaborada atendiendo a los artículos 21</w:t>
      </w:r>
      <w:r w:rsidR="006F3EB6" w:rsidRPr="00E65E64">
        <w:t>9</w:t>
      </w:r>
      <w:r w:rsidR="000D2514" w:rsidRPr="00E65E64">
        <w:t>,</w:t>
      </w:r>
      <w:r w:rsidRPr="00E65E64">
        <w:t xml:space="preserve"> 220</w:t>
      </w:r>
      <w:r w:rsidR="000D2514" w:rsidRPr="00E65E64">
        <w:t xml:space="preserve"> y 221</w:t>
      </w:r>
      <w:r w:rsidRPr="00E65E64">
        <w:t xml:space="preserve"> del Reglamento de Transporte Municipal de León Guanajuato, así como en el artículo 137 del código de la materia, ya que del acta de infracción se desprende la debida fundamentación y motivación que dio origen a la generación de la misma. ----</w:t>
      </w:r>
      <w:r w:rsidR="000D2514" w:rsidRPr="00E65E64">
        <w:t>--------------------------------------------------------------------</w:t>
      </w:r>
      <w:r w:rsidRPr="00E65E64">
        <w:t>-</w:t>
      </w:r>
    </w:p>
    <w:p w:rsidR="00CD1B07" w:rsidRPr="00E65E64" w:rsidRDefault="00CD1B07" w:rsidP="00CD1B07">
      <w:pPr>
        <w:pStyle w:val="SENTENCIAS"/>
        <w:ind w:firstLine="0"/>
      </w:pPr>
    </w:p>
    <w:p w:rsidR="00CD1B07" w:rsidRPr="00E65E64" w:rsidRDefault="00CD1B07" w:rsidP="00CD1B07">
      <w:pPr>
        <w:pStyle w:val="SENTENCIAS"/>
      </w:pPr>
      <w:r w:rsidRPr="00E65E64">
        <w:t>De igual manera, en su contestación a la demanda, en el apartado denominado contestación a las causales de nulidad, manifiesta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CD1B07" w:rsidRPr="00E65E64" w:rsidRDefault="00CD1B07" w:rsidP="00CD1B07">
      <w:pPr>
        <w:pStyle w:val="SENTENCIAS"/>
      </w:pPr>
    </w:p>
    <w:p w:rsidR="00CD1B07" w:rsidRPr="00E65E64" w:rsidRDefault="00CD1B07" w:rsidP="00CD1B07">
      <w:pPr>
        <w:pStyle w:val="SENTENCIAS"/>
      </w:pPr>
      <w:r w:rsidRPr="00E65E64">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CD1B07" w:rsidRPr="00E65E64" w:rsidRDefault="00CD1B07" w:rsidP="00CD1B07">
      <w:pPr>
        <w:pStyle w:val="SENTENCIAS"/>
      </w:pPr>
    </w:p>
    <w:p w:rsidR="00CD1B07" w:rsidRPr="00E65E64" w:rsidRDefault="00CD1B07" w:rsidP="00CD1B07">
      <w:pPr>
        <w:pStyle w:val="SENTENCIAS"/>
      </w:pPr>
      <w:r w:rsidRPr="00E65E64">
        <w:t xml:space="preserve">Ahora bien, para que se cumpla el elemento de validez en comento, los actos de la autoridad deben, por un lado, expresar con precisión el precepto </w:t>
      </w:r>
      <w:r w:rsidRPr="00E65E64">
        <w:lastRenderedPageBreak/>
        <w:t>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CD1B07" w:rsidRPr="00E65E64" w:rsidRDefault="00CD1B07" w:rsidP="00CD1B07">
      <w:pPr>
        <w:pStyle w:val="SENTENCIAS"/>
      </w:pPr>
    </w:p>
    <w:p w:rsidR="00CD1B07" w:rsidRPr="00E65E64" w:rsidRDefault="00CD1B07" w:rsidP="00CD1B07">
      <w:pPr>
        <w:pStyle w:val="SENTENCIAS"/>
      </w:pPr>
      <w:r w:rsidRPr="00E65E64">
        <w:t xml:space="preserve">Así las cosas, de la boleta de infracción con </w:t>
      </w:r>
      <w:r w:rsidR="000D2514" w:rsidRPr="00E65E64">
        <w:rPr>
          <w:b/>
        </w:rPr>
        <w:t xml:space="preserve">folio 400457 (cuatro cero </w:t>
      </w:r>
      <w:proofErr w:type="spellStart"/>
      <w:r w:rsidR="000D2514" w:rsidRPr="00E65E64">
        <w:rPr>
          <w:b/>
        </w:rPr>
        <w:t>cero</w:t>
      </w:r>
      <w:proofErr w:type="spellEnd"/>
      <w:r w:rsidR="000D2514" w:rsidRPr="00E65E64">
        <w:rPr>
          <w:b/>
        </w:rPr>
        <w:t xml:space="preserve"> cuatro cinco siete)</w:t>
      </w:r>
      <w:r w:rsidR="000D2514" w:rsidRPr="00E65E64">
        <w:t xml:space="preserve"> de fecha 08 ocho de marzo del año 2019 dos mil diecinueve</w:t>
      </w:r>
      <w:r w:rsidRPr="00E65E64">
        <w:t xml:space="preserve">, se advierte que el inspector señala como fundamento de su </w:t>
      </w:r>
      <w:proofErr w:type="gramStart"/>
      <w:r w:rsidRPr="00E65E64">
        <w:t>actuar  el</w:t>
      </w:r>
      <w:proofErr w:type="gramEnd"/>
      <w:r w:rsidRPr="00E65E64">
        <w:t xml:space="preserve"> artículo 210 párrafo segundo del Reglamento de Transporte Municipal de León Guanajuato, de la siguiente manera: ------------------------------------------------</w:t>
      </w:r>
    </w:p>
    <w:p w:rsidR="00CD1B07" w:rsidRPr="00E65E64" w:rsidRDefault="00CD1B07" w:rsidP="00CD1B07">
      <w:pPr>
        <w:pStyle w:val="SENTENCIAS"/>
      </w:pPr>
    </w:p>
    <w:p w:rsidR="00CD1B07" w:rsidRPr="00E65E64" w:rsidRDefault="00CD1B07" w:rsidP="00CD1B07">
      <w:pPr>
        <w:pStyle w:val="SENTENCIAS"/>
      </w:pPr>
      <w:r w:rsidRPr="00E65E64">
        <w:rPr>
          <w:rFonts w:cs="Arial"/>
          <w:b/>
          <w:bCs/>
          <w:i/>
          <w:sz w:val="22"/>
          <w:szCs w:val="22"/>
          <w:lang w:val="es-MX"/>
        </w:rPr>
        <w:t>Artículo 210 Párrafo Segundo.- “</w:t>
      </w:r>
      <w:r w:rsidRPr="00E65E64">
        <w:rPr>
          <w:rFonts w:cs="Arial"/>
          <w:bCs/>
          <w:i/>
          <w:sz w:val="22"/>
          <w:szCs w:val="22"/>
          <w:lang w:val="es-MX"/>
        </w:rPr>
        <w:t>Por circular por carril exclusivo del transporte público”.</w:t>
      </w:r>
    </w:p>
    <w:p w:rsidR="00CD1B07" w:rsidRPr="00E65E64" w:rsidRDefault="00CD1B07" w:rsidP="00CD1B07">
      <w:pPr>
        <w:pStyle w:val="SENTENCIAS"/>
      </w:pPr>
    </w:p>
    <w:p w:rsidR="00CD1B07" w:rsidRPr="00E65E64" w:rsidRDefault="00CD1B07" w:rsidP="00CD1B07">
      <w:pPr>
        <w:pStyle w:val="SENTENCIAS"/>
      </w:pPr>
      <w:r w:rsidRPr="00E65E64">
        <w:t>Sin embargo el artículo 210 párrafo segundo de citado reglamento dispone lo siguiente: ------------------------------------------------------------------------------</w:t>
      </w:r>
    </w:p>
    <w:p w:rsidR="00CD1B07" w:rsidRPr="00E65E64" w:rsidRDefault="00CD1B07" w:rsidP="00CD1B07">
      <w:pPr>
        <w:pStyle w:val="SENTENCIAS"/>
      </w:pPr>
    </w:p>
    <w:p w:rsidR="00CD1B07" w:rsidRPr="00E65E64" w:rsidRDefault="00CD1B07" w:rsidP="00CD1B0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
        <w:jc w:val="both"/>
        <w:rPr>
          <w:rFonts w:ascii="Century" w:hAnsi="Century" w:cs="Arial"/>
          <w:i/>
          <w:sz w:val="22"/>
          <w:szCs w:val="22"/>
          <w:lang w:val="es-MX"/>
        </w:rPr>
      </w:pPr>
      <w:r w:rsidRPr="00E65E64">
        <w:rPr>
          <w:rFonts w:ascii="Century" w:hAnsi="Century" w:cs="Arial"/>
          <w:b/>
          <w:bCs/>
          <w:i/>
          <w:sz w:val="22"/>
          <w:szCs w:val="22"/>
          <w:lang w:val="es-MX"/>
        </w:rPr>
        <w:t>Artículo 210.-</w:t>
      </w:r>
      <w:r w:rsidRPr="00E65E64">
        <w:rPr>
          <w:rFonts w:ascii="Century" w:hAnsi="Century" w:cs="Arial"/>
          <w:i/>
          <w:sz w:val="22"/>
          <w:szCs w:val="22"/>
          <w:lang w:val="es-MX"/>
        </w:rPr>
        <w:t xml:space="preserve"> Los conductores deberán estacionarse en las zonas destinadas al ascenso y descenso de pasajeros, para que éstos aborden o desciendan de los vehículos con seguridad a una distancia no mayor de treinta centímetros de la acera o fuera de la cinta de rodamiento en el caso del servicio suburbano.</w:t>
      </w:r>
    </w:p>
    <w:p w:rsidR="00CD1B07" w:rsidRPr="00E65E64" w:rsidRDefault="00CD1B07" w:rsidP="00CD1B0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
        <w:jc w:val="both"/>
        <w:rPr>
          <w:rFonts w:ascii="Century" w:hAnsi="Century" w:cs="Arial"/>
          <w:i/>
          <w:sz w:val="22"/>
          <w:szCs w:val="22"/>
          <w:lang w:val="es-MX"/>
        </w:rPr>
      </w:pPr>
    </w:p>
    <w:p w:rsidR="00CD1B07" w:rsidRPr="00E65E64" w:rsidRDefault="00CD1B07" w:rsidP="00CD1B07">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right="-84" w:firstLine="851"/>
        <w:jc w:val="both"/>
        <w:rPr>
          <w:rFonts w:ascii="Century" w:hAnsi="Century" w:cs="Arial"/>
          <w:b/>
          <w:i/>
          <w:sz w:val="22"/>
          <w:szCs w:val="22"/>
        </w:rPr>
      </w:pPr>
      <w:r w:rsidRPr="00E65E64">
        <w:rPr>
          <w:rFonts w:ascii="Century" w:hAnsi="Century" w:cs="Arial"/>
          <w:b/>
          <w:i/>
          <w:sz w:val="22"/>
          <w:szCs w:val="22"/>
        </w:rPr>
        <w:t>Se prohíbe a los conductores de cualquier vehículo distinto al del servicio público de transporte de competencia municipal, circular por el carril exclusivo de transporte.</w:t>
      </w:r>
    </w:p>
    <w:p w:rsidR="00CD1B07" w:rsidRPr="00E65E64" w:rsidRDefault="00CD1B07" w:rsidP="00CD1B07">
      <w:pPr>
        <w:pStyle w:val="SENTENCIAS"/>
        <w:ind w:firstLine="0"/>
      </w:pPr>
    </w:p>
    <w:p w:rsidR="00CD1B07" w:rsidRPr="00E65E64" w:rsidRDefault="00CD1B07" w:rsidP="00CD1B07">
      <w:pPr>
        <w:pStyle w:val="SENTENCIAS"/>
        <w:rPr>
          <w:i/>
          <w:lang w:val="es-MX"/>
        </w:rPr>
      </w:pPr>
      <w:r w:rsidRPr="00E65E64">
        <w:rPr>
          <w:lang w:val="es-MX"/>
        </w:rPr>
        <w:t xml:space="preserve">Así mismo, en dicha acta de infracción, respecto a la motivación del acto el inspector preciso: </w:t>
      </w:r>
      <w:r w:rsidRPr="00E65E64">
        <w:rPr>
          <w:i/>
          <w:lang w:val="es-MX"/>
        </w:rPr>
        <w:t>“</w:t>
      </w:r>
      <w:r w:rsidR="000D2514" w:rsidRPr="00E65E64">
        <w:rPr>
          <w:i/>
          <w:sz w:val="22"/>
          <w:szCs w:val="22"/>
        </w:rPr>
        <w:t xml:space="preserve">Se observa al conductor el taxi LE 4483 circulando e invadiendo el carril exclusivo del transporte público sobre el </w:t>
      </w:r>
      <w:proofErr w:type="spellStart"/>
      <w:r w:rsidR="000D2514" w:rsidRPr="00E65E64">
        <w:rPr>
          <w:i/>
          <w:sz w:val="22"/>
          <w:szCs w:val="22"/>
        </w:rPr>
        <w:t>Blvd</w:t>
      </w:r>
      <w:proofErr w:type="spellEnd"/>
      <w:r w:rsidR="000D2514" w:rsidRPr="00E65E64">
        <w:rPr>
          <w:i/>
          <w:sz w:val="22"/>
          <w:szCs w:val="22"/>
        </w:rPr>
        <w:t xml:space="preserve">. Hidalgo en el tramo de calle Sauz del Valle a </w:t>
      </w:r>
      <w:proofErr w:type="spellStart"/>
      <w:r w:rsidR="000D2514" w:rsidRPr="00E65E64">
        <w:rPr>
          <w:i/>
          <w:sz w:val="22"/>
          <w:szCs w:val="22"/>
        </w:rPr>
        <w:t>Blvd</w:t>
      </w:r>
      <w:proofErr w:type="spellEnd"/>
      <w:r w:rsidR="000D2514" w:rsidRPr="00E65E64">
        <w:rPr>
          <w:i/>
          <w:sz w:val="22"/>
          <w:szCs w:val="22"/>
        </w:rPr>
        <w:t xml:space="preserve"> J.A. de Torres</w:t>
      </w:r>
      <w:r w:rsidRPr="00E65E64">
        <w:rPr>
          <w:i/>
          <w:lang w:val="es-MX"/>
        </w:rPr>
        <w:t>”.</w:t>
      </w:r>
    </w:p>
    <w:p w:rsidR="00CD1B07" w:rsidRPr="00E65E64" w:rsidRDefault="00CD1B07" w:rsidP="00CD1B07">
      <w:pPr>
        <w:pStyle w:val="SENTENCIAS"/>
        <w:ind w:firstLine="0"/>
      </w:pPr>
    </w:p>
    <w:p w:rsidR="00CD1B07" w:rsidRPr="00E65E64" w:rsidRDefault="00CD1B07" w:rsidP="00CD1B07">
      <w:pPr>
        <w:pStyle w:val="SENTENCIAS"/>
      </w:pPr>
      <w:r w:rsidRPr="00E65E64">
        <w:t xml:space="preserve">Luego entonces, la autoridad demandada debió al menos precisar y exponer las razones porqué la parte actora infringe un dispositivo legal del </w:t>
      </w:r>
      <w:r w:rsidRPr="00E65E64">
        <w:lastRenderedPageBreak/>
        <w:t>reglamento en cita al circular por carril exclusivo del trasporte público identificado con señalización, además, omite especificar porque llega a esa conclusión, pues debió explicar de una manera clara y precisa, cuál era el carril exclusivo con la señalización</w:t>
      </w:r>
      <w:r w:rsidRPr="00E65E64">
        <w:rPr>
          <w:lang w:val="es-MX"/>
        </w:rPr>
        <w:t xml:space="preserve">, lo anterior, </w:t>
      </w:r>
      <w:r w:rsidRPr="00E65E64">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fundamentación y motivación suficientes, ya que no se expresan en ella el artículo completo que infringe con la conducta ni las razones que permitan conocer los criterios fundamentales de la decisión, sino que sólo refieran ciertos argumentos pro forma. -----------------------------------------------------------------</w:t>
      </w:r>
    </w:p>
    <w:p w:rsidR="00CD1B07" w:rsidRPr="00E65E64" w:rsidRDefault="00CD1B07" w:rsidP="00CD1B07">
      <w:pPr>
        <w:pStyle w:val="SENTENCIAS"/>
      </w:pPr>
    </w:p>
    <w:p w:rsidR="00CD1B07" w:rsidRPr="00E65E64" w:rsidRDefault="00CD1B07" w:rsidP="00CD1B07">
      <w:pPr>
        <w:pStyle w:val="SENTENCIAS"/>
      </w:pPr>
      <w:r w:rsidRPr="00E65E64">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D1B07" w:rsidRPr="00E65E64" w:rsidRDefault="00CD1B07" w:rsidP="00CD1B07">
      <w:pPr>
        <w:pStyle w:val="TESISYJURIS"/>
      </w:pPr>
    </w:p>
    <w:p w:rsidR="00CD1B07" w:rsidRPr="00E65E64" w:rsidRDefault="00CD1B07" w:rsidP="00CD1B07">
      <w:pPr>
        <w:pStyle w:val="TESISYJURIS"/>
        <w:rPr>
          <w:sz w:val="22"/>
          <w:szCs w:val="22"/>
        </w:rPr>
      </w:pPr>
      <w:r w:rsidRPr="00E65E64">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CD1B07" w:rsidRPr="00E65E64" w:rsidRDefault="00CD1B07" w:rsidP="00CD1B07">
      <w:pPr>
        <w:pStyle w:val="SENTENCIAS"/>
        <w:ind w:firstLine="0"/>
      </w:pPr>
    </w:p>
    <w:p w:rsidR="00CD1B07" w:rsidRPr="00E65E64" w:rsidRDefault="00CD1B07" w:rsidP="00CD1B07">
      <w:pPr>
        <w:pStyle w:val="SENTENCIAS"/>
      </w:pPr>
      <w:r w:rsidRPr="00E65E64">
        <w:t xml:space="preserve">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w:t>
      </w:r>
      <w:r w:rsidRPr="00E65E64">
        <w:lastRenderedPageBreak/>
        <w:t>que no se señaló el dispositivo legal completo que infringe ni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CD1B07" w:rsidRPr="00E65E64" w:rsidRDefault="00CD1B07" w:rsidP="00CD1B07">
      <w:pPr>
        <w:pStyle w:val="SENTENCIAS"/>
      </w:pPr>
    </w:p>
    <w:p w:rsidR="00CD1B07" w:rsidRPr="00E65E64" w:rsidRDefault="00CD1B07" w:rsidP="00CD1B07">
      <w:pPr>
        <w:pStyle w:val="SENTENCIAS"/>
      </w:pPr>
      <w:r w:rsidRPr="00E65E64">
        <w:t xml:space="preserve">Por tanto, ante la irregularidad advertida, lo procedente es decretar la NULIDAD TOTAL del acto contenido en el acta de infracción con número de </w:t>
      </w:r>
      <w:r w:rsidR="000D2514" w:rsidRPr="00E65E64">
        <w:rPr>
          <w:b/>
        </w:rPr>
        <w:t xml:space="preserve">folio 400457 (cuatro cero </w:t>
      </w:r>
      <w:proofErr w:type="spellStart"/>
      <w:r w:rsidR="000D2514" w:rsidRPr="00E65E64">
        <w:rPr>
          <w:b/>
        </w:rPr>
        <w:t>cero</w:t>
      </w:r>
      <w:proofErr w:type="spellEnd"/>
      <w:r w:rsidR="000D2514" w:rsidRPr="00E65E64">
        <w:rPr>
          <w:b/>
        </w:rPr>
        <w:t xml:space="preserve"> cuatro cinco siete)</w:t>
      </w:r>
      <w:r w:rsidR="000D2514" w:rsidRPr="00E65E64">
        <w:t xml:space="preserve"> de fecha 08 ocho de marzo del año 2019 dos mil diecinueve</w:t>
      </w:r>
      <w:r w:rsidRPr="00E65E64">
        <w:t>, emitida por el inspector adscrito a la Dirección General de Movilidad del Municipio de León, Guanajuato. ------------</w:t>
      </w:r>
    </w:p>
    <w:p w:rsidR="00CD1B07" w:rsidRPr="00E65E64" w:rsidRDefault="00CD1B07" w:rsidP="00CD1B07">
      <w:pPr>
        <w:pStyle w:val="SENTENCIAS"/>
        <w:rPr>
          <w:b/>
          <w:bCs/>
          <w:iCs/>
        </w:rPr>
      </w:pPr>
    </w:p>
    <w:p w:rsidR="00CD1B07" w:rsidRPr="00E65E64" w:rsidRDefault="00CD1B07" w:rsidP="00CD1B07">
      <w:pPr>
        <w:pStyle w:val="SENTENCIAS"/>
      </w:pPr>
      <w:r w:rsidRPr="00E65E64">
        <w:rPr>
          <w:b/>
          <w:bCs/>
          <w:iCs/>
        </w:rPr>
        <w:t>SÉPTIMO.</w:t>
      </w:r>
      <w:r w:rsidRPr="00E65E64">
        <w:rPr>
          <w:b/>
          <w:bCs/>
          <w:i/>
          <w:iCs/>
        </w:rPr>
        <w:t xml:space="preserve"> </w:t>
      </w:r>
      <w:r w:rsidRPr="00E65E64">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CD1B07" w:rsidRPr="00E65E64" w:rsidRDefault="00CD1B07" w:rsidP="00CD1B07">
      <w:pPr>
        <w:pStyle w:val="SENTENCIAS"/>
        <w:rPr>
          <w:b/>
          <w:bCs/>
          <w:i/>
          <w:iCs/>
          <w:sz w:val="20"/>
          <w:szCs w:val="20"/>
        </w:rPr>
      </w:pPr>
    </w:p>
    <w:p w:rsidR="00CD1B07" w:rsidRPr="00E65E64" w:rsidRDefault="00CD1B07" w:rsidP="00CD1B07">
      <w:pPr>
        <w:pStyle w:val="SENTENCIAS"/>
        <w:rPr>
          <w:szCs w:val="27"/>
        </w:rPr>
      </w:pPr>
      <w:r w:rsidRPr="00E65E64">
        <w:rPr>
          <w:szCs w:val="27"/>
        </w:rPr>
        <w:t>Sirve de apoyo a lo anterior la tesis de jurisprudencia que a la letra señala: ------------------------------------------------------------------------------------------------</w:t>
      </w:r>
    </w:p>
    <w:p w:rsidR="00CD1B07" w:rsidRPr="00E65E64" w:rsidRDefault="00CD1B07" w:rsidP="00CD1B07">
      <w:pPr>
        <w:pStyle w:val="TESISYJURIS"/>
        <w:rPr>
          <w:sz w:val="22"/>
          <w:szCs w:val="22"/>
        </w:rPr>
      </w:pPr>
      <w:r w:rsidRPr="00E65E64">
        <w:t>“</w:t>
      </w:r>
      <w:r w:rsidRPr="00E65E64">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D1B07" w:rsidRPr="00E65E64" w:rsidRDefault="00CD1B07" w:rsidP="00CD1B07">
      <w:pPr>
        <w:pStyle w:val="TESISYJURIS"/>
        <w:rPr>
          <w:szCs w:val="26"/>
        </w:rPr>
      </w:pPr>
    </w:p>
    <w:p w:rsidR="00CD1B07" w:rsidRPr="00E65E64" w:rsidRDefault="00CD1B07" w:rsidP="00CD1B07">
      <w:pPr>
        <w:pStyle w:val="TESISYJURIS"/>
        <w:rPr>
          <w:szCs w:val="26"/>
        </w:rPr>
      </w:pPr>
    </w:p>
    <w:p w:rsidR="00CD1B07" w:rsidRPr="00E65E64" w:rsidRDefault="00CD1B07" w:rsidP="00CD1B07">
      <w:pPr>
        <w:pStyle w:val="SENTENCIAS"/>
      </w:pPr>
      <w:r w:rsidRPr="00E65E64">
        <w:rPr>
          <w:b/>
          <w:bCs/>
          <w:iCs/>
        </w:rPr>
        <w:t>OCTAVO</w:t>
      </w:r>
      <w:r w:rsidRPr="00E65E64">
        <w:rPr>
          <w:iCs/>
        </w:rPr>
        <w:t xml:space="preserve">. </w:t>
      </w:r>
      <w:r w:rsidRPr="00E65E64">
        <w:t xml:space="preserve">En su escrito de demanda el actor señala como </w:t>
      </w:r>
      <w:proofErr w:type="gramStart"/>
      <w:r w:rsidRPr="00E65E64">
        <w:t>pretensión  la</w:t>
      </w:r>
      <w:proofErr w:type="gramEnd"/>
      <w:r w:rsidRPr="00E65E64">
        <w:t xml:space="preserve"> nulidad del acto impugnado, la cual quedo colmada de acuerdo al considerado sexto de la presente resolución. ----------------------------------------------</w:t>
      </w:r>
    </w:p>
    <w:p w:rsidR="00CD1B07" w:rsidRPr="00E65E64" w:rsidRDefault="00CD1B07" w:rsidP="00CD1B07">
      <w:pPr>
        <w:pStyle w:val="SENTENCIAS"/>
      </w:pPr>
    </w:p>
    <w:p w:rsidR="00CD1B07" w:rsidRPr="00E65E64" w:rsidRDefault="00CD1B07" w:rsidP="00CD1B07">
      <w:pPr>
        <w:pStyle w:val="SENTENCIAS"/>
      </w:pPr>
      <w:r w:rsidRPr="00E65E64">
        <w:t xml:space="preserve">De igual manera solicita el reconocimiento del derecho amparado en las normas jurídicas, y la condena a la autoridad al pleno restablecimiento del </w:t>
      </w:r>
      <w:r w:rsidRPr="00E65E64">
        <w:lastRenderedPageBreak/>
        <w:t xml:space="preserve">derecho que le fue violado, consistente en que le sea devuelta la </w:t>
      </w:r>
      <w:r w:rsidR="000D2514" w:rsidRPr="00E65E64">
        <w:t xml:space="preserve">licencia de conducir </w:t>
      </w:r>
      <w:r w:rsidRPr="00E65E64">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0D2514" w:rsidRPr="00E65E64">
        <w:t>licencia de conducir</w:t>
      </w:r>
      <w:r w:rsidRPr="00E65E64">
        <w:t>. --</w:t>
      </w:r>
      <w:r w:rsidR="000D2514" w:rsidRPr="00E65E64">
        <w:t>--------------</w:t>
      </w:r>
      <w:r w:rsidRPr="00E65E64">
        <w:t>------------------</w:t>
      </w:r>
    </w:p>
    <w:p w:rsidR="00CD1B07" w:rsidRPr="00E65E64" w:rsidRDefault="00CD1B07" w:rsidP="00CD1B07">
      <w:pPr>
        <w:pStyle w:val="SENTENCIAS"/>
        <w:rPr>
          <w:rFonts w:ascii="Calibri" w:hAnsi="Calibri"/>
          <w:sz w:val="26"/>
          <w:szCs w:val="26"/>
        </w:rPr>
      </w:pPr>
    </w:p>
    <w:p w:rsidR="00CD1B07" w:rsidRPr="00E65E64" w:rsidRDefault="00CD1B07" w:rsidP="00CD1B07">
      <w:pPr>
        <w:pStyle w:val="RESOLUCIONES"/>
      </w:pPr>
      <w:r w:rsidRPr="00E65E64">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0D2514" w:rsidRPr="00E65E64">
        <w:t>licencia de conducir</w:t>
      </w:r>
      <w:r w:rsidRPr="00E65E64">
        <w:t>, retenida con motivo del acta de infracción impugnada. ----------------------------</w:t>
      </w:r>
      <w:r w:rsidR="000D2514" w:rsidRPr="00E65E64">
        <w:t>----------------</w:t>
      </w:r>
      <w:r w:rsidRPr="00E65E64">
        <w:t>----------------</w:t>
      </w:r>
    </w:p>
    <w:p w:rsidR="00CD1B07" w:rsidRPr="00E65E64" w:rsidRDefault="00CD1B07" w:rsidP="00CD1B07">
      <w:pPr>
        <w:pStyle w:val="SENTENCIAS"/>
        <w:rPr>
          <w:rFonts w:ascii="Calibri" w:hAnsi="Calibri"/>
          <w:sz w:val="26"/>
          <w:szCs w:val="26"/>
        </w:rPr>
      </w:pPr>
    </w:p>
    <w:p w:rsidR="00CD1B07" w:rsidRPr="00E65E64" w:rsidRDefault="00CD1B07" w:rsidP="00CD1B07">
      <w:pPr>
        <w:spacing w:line="360" w:lineRule="auto"/>
        <w:ind w:firstLine="709"/>
        <w:jc w:val="both"/>
        <w:rPr>
          <w:rFonts w:ascii="Century" w:hAnsi="Century"/>
          <w:lang w:val="es-MX"/>
        </w:rPr>
      </w:pPr>
      <w:r w:rsidRPr="00E65E6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D1B07" w:rsidRPr="00E65E64" w:rsidRDefault="00CD1B07" w:rsidP="00CD1B07">
      <w:pPr>
        <w:pStyle w:val="SENTENCIAS"/>
        <w:rPr>
          <w:lang w:val="es-MX"/>
        </w:rPr>
      </w:pPr>
    </w:p>
    <w:p w:rsidR="00CD1B07" w:rsidRPr="00E65E64" w:rsidRDefault="00CD1B07" w:rsidP="00CD1B07">
      <w:pPr>
        <w:spacing w:line="360" w:lineRule="auto"/>
        <w:ind w:firstLine="709"/>
        <w:jc w:val="center"/>
        <w:rPr>
          <w:rFonts w:ascii="Century" w:hAnsi="Century"/>
          <w:iCs/>
          <w:lang w:val="es-MX"/>
        </w:rPr>
      </w:pPr>
      <w:r w:rsidRPr="00E65E64">
        <w:rPr>
          <w:rFonts w:ascii="Century" w:hAnsi="Century"/>
          <w:b/>
          <w:iCs/>
          <w:lang w:val="es-MX"/>
        </w:rPr>
        <w:t>R E S U E L V E</w:t>
      </w:r>
      <w:r w:rsidRPr="00E65E64">
        <w:rPr>
          <w:rFonts w:ascii="Century" w:hAnsi="Century"/>
          <w:iCs/>
          <w:lang w:val="es-MX"/>
        </w:rPr>
        <w:t>:</w:t>
      </w:r>
    </w:p>
    <w:p w:rsidR="00CD1B07" w:rsidRPr="00E65E64" w:rsidRDefault="00CD1B07" w:rsidP="00CD1B07">
      <w:pPr>
        <w:spacing w:line="360" w:lineRule="auto"/>
        <w:ind w:firstLine="709"/>
        <w:jc w:val="center"/>
        <w:rPr>
          <w:rFonts w:ascii="Century" w:hAnsi="Century"/>
          <w:iCs/>
          <w:lang w:val="es-MX"/>
        </w:rPr>
      </w:pPr>
    </w:p>
    <w:p w:rsidR="00CD1B07" w:rsidRPr="00E65E64" w:rsidRDefault="00CD1B07" w:rsidP="00CD1B07">
      <w:pPr>
        <w:spacing w:line="360" w:lineRule="auto"/>
        <w:ind w:firstLine="709"/>
        <w:jc w:val="both"/>
        <w:rPr>
          <w:rFonts w:ascii="Century" w:hAnsi="Century"/>
          <w:lang w:val="es-MX"/>
        </w:rPr>
      </w:pPr>
      <w:r w:rsidRPr="00E65E64">
        <w:rPr>
          <w:rFonts w:ascii="Century" w:hAnsi="Century"/>
          <w:b/>
          <w:bCs/>
          <w:iCs/>
          <w:lang w:val="es-MX"/>
        </w:rPr>
        <w:t>PRIMERO</w:t>
      </w:r>
      <w:r w:rsidRPr="00E65E64">
        <w:rPr>
          <w:rFonts w:ascii="Century" w:hAnsi="Century"/>
          <w:lang w:val="es-MX"/>
        </w:rPr>
        <w:t xml:space="preserve">. Este Juzgado Tercero Administrativo Municipal resultó competente para conocer y resolver del presente proceso administrativo. ------- </w:t>
      </w:r>
    </w:p>
    <w:p w:rsidR="00CD1B07" w:rsidRPr="00E65E64" w:rsidRDefault="00CD1B07" w:rsidP="00CD1B07">
      <w:pPr>
        <w:spacing w:line="360" w:lineRule="auto"/>
        <w:ind w:firstLine="709"/>
        <w:jc w:val="both"/>
        <w:rPr>
          <w:rFonts w:ascii="Century" w:hAnsi="Century"/>
          <w:lang w:val="es-MX"/>
        </w:rPr>
      </w:pPr>
    </w:p>
    <w:p w:rsidR="00CD1B07" w:rsidRPr="00E65E64" w:rsidRDefault="00CD1B07" w:rsidP="00CD1B07">
      <w:pPr>
        <w:spacing w:line="360" w:lineRule="auto"/>
        <w:ind w:firstLine="709"/>
        <w:jc w:val="both"/>
        <w:rPr>
          <w:rFonts w:ascii="Century" w:hAnsi="Century"/>
          <w:b/>
          <w:bCs/>
          <w:iCs/>
          <w:lang w:val="es-MX"/>
        </w:rPr>
      </w:pPr>
      <w:r w:rsidRPr="00E65E64">
        <w:rPr>
          <w:rFonts w:ascii="Century" w:hAnsi="Century"/>
          <w:b/>
          <w:bCs/>
          <w:iCs/>
          <w:lang w:val="es-MX"/>
        </w:rPr>
        <w:t xml:space="preserve">SEGUNDO. </w:t>
      </w:r>
      <w:r w:rsidRPr="00E65E64">
        <w:rPr>
          <w:rFonts w:ascii="Century" w:hAnsi="Century"/>
          <w:lang w:val="es-MX"/>
        </w:rPr>
        <w:t>Resultó procedente el proceso administrativo promovido por el justiciable, en contra del acta de infracción impugnada. ---------------------</w:t>
      </w:r>
    </w:p>
    <w:p w:rsidR="00CD1B07" w:rsidRPr="00E65E64" w:rsidRDefault="00CD1B07" w:rsidP="00CD1B07">
      <w:pPr>
        <w:spacing w:line="360" w:lineRule="auto"/>
        <w:ind w:firstLine="709"/>
        <w:jc w:val="both"/>
        <w:rPr>
          <w:rFonts w:ascii="Century" w:hAnsi="Century"/>
          <w:b/>
          <w:bCs/>
          <w:iCs/>
          <w:lang w:val="es-MX"/>
        </w:rPr>
      </w:pPr>
    </w:p>
    <w:p w:rsidR="00CD1B07" w:rsidRPr="00E65E64" w:rsidRDefault="00CD1B07" w:rsidP="00CD1B07">
      <w:pPr>
        <w:pStyle w:val="RESOLUCIONES"/>
      </w:pPr>
      <w:r w:rsidRPr="00E65E64">
        <w:rPr>
          <w:b/>
          <w:bCs/>
          <w:iCs/>
        </w:rPr>
        <w:t xml:space="preserve">TERCERO. </w:t>
      </w:r>
      <w:r w:rsidRPr="00E65E64">
        <w:t xml:space="preserve">Se decreta </w:t>
      </w:r>
      <w:r w:rsidRPr="00E65E64">
        <w:rPr>
          <w:bCs/>
        </w:rPr>
        <w:t>la</w:t>
      </w:r>
      <w:r w:rsidRPr="00E65E64">
        <w:rPr>
          <w:b/>
          <w:bCs/>
        </w:rPr>
        <w:t xml:space="preserve"> nulidad total </w:t>
      </w:r>
      <w:r w:rsidRPr="00E65E64">
        <w:t xml:space="preserve">del acta de infracción con número de </w:t>
      </w:r>
      <w:r w:rsidR="000D2514" w:rsidRPr="00E65E64">
        <w:rPr>
          <w:b/>
        </w:rPr>
        <w:t xml:space="preserve">folio 400457 (cuatro cero </w:t>
      </w:r>
      <w:proofErr w:type="spellStart"/>
      <w:r w:rsidR="000D2514" w:rsidRPr="00E65E64">
        <w:rPr>
          <w:b/>
        </w:rPr>
        <w:t>cero</w:t>
      </w:r>
      <w:proofErr w:type="spellEnd"/>
      <w:r w:rsidR="000D2514" w:rsidRPr="00E65E64">
        <w:rPr>
          <w:b/>
        </w:rPr>
        <w:t xml:space="preserve"> cuatro cinco siete)</w:t>
      </w:r>
      <w:r w:rsidR="000D2514" w:rsidRPr="00E65E64">
        <w:t xml:space="preserve"> de fecha 08 ocho de marzo del año 2019 dos mil diecinueve</w:t>
      </w:r>
      <w:r w:rsidRPr="00E65E64">
        <w:t>; ello conforme a las consideraciones lógicas y jurídicas expresadas en el Considerand</w:t>
      </w:r>
      <w:r w:rsidR="000D2514" w:rsidRPr="00E65E64">
        <w:t>o Sexto de esta sentencia. ----</w:t>
      </w:r>
    </w:p>
    <w:p w:rsidR="00CD1B07" w:rsidRPr="00E65E64" w:rsidRDefault="00CD1B07" w:rsidP="00CD1B07">
      <w:pPr>
        <w:pStyle w:val="SENTENCIAS"/>
        <w:rPr>
          <w:b/>
          <w:bCs/>
          <w:iCs/>
        </w:rPr>
      </w:pPr>
    </w:p>
    <w:p w:rsidR="00CD1B07" w:rsidRPr="00E65E64" w:rsidRDefault="00CD1B07" w:rsidP="00CD1B07">
      <w:pPr>
        <w:pStyle w:val="Textoindependiente"/>
        <w:spacing w:line="360" w:lineRule="auto"/>
        <w:ind w:firstLine="709"/>
        <w:rPr>
          <w:rFonts w:ascii="Century" w:hAnsi="Century" w:cs="Calibri"/>
        </w:rPr>
      </w:pPr>
      <w:r w:rsidRPr="00E65E64">
        <w:rPr>
          <w:rFonts w:ascii="Century" w:hAnsi="Century" w:cs="Calibri"/>
          <w:b/>
        </w:rPr>
        <w:lastRenderedPageBreak/>
        <w:t>CUARTO.</w:t>
      </w:r>
      <w:r w:rsidRPr="00E65E64">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D1B07" w:rsidRPr="00E65E64" w:rsidRDefault="00CD1B07" w:rsidP="00CD1B07">
      <w:pPr>
        <w:pStyle w:val="Textoindependiente"/>
        <w:spacing w:line="360" w:lineRule="auto"/>
        <w:ind w:firstLine="709"/>
        <w:rPr>
          <w:rFonts w:ascii="Century" w:hAnsi="Century" w:cs="Calibri"/>
          <w:b/>
        </w:rPr>
      </w:pPr>
    </w:p>
    <w:p w:rsidR="00CD1B07" w:rsidRPr="00E65E64" w:rsidRDefault="00CD1B07" w:rsidP="00CD1B07">
      <w:pPr>
        <w:pStyle w:val="Textoindependiente"/>
        <w:spacing w:line="360" w:lineRule="auto"/>
        <w:ind w:firstLine="708"/>
        <w:rPr>
          <w:rFonts w:ascii="Century" w:hAnsi="Century"/>
        </w:rPr>
      </w:pPr>
      <w:r w:rsidRPr="00E65E64">
        <w:rPr>
          <w:rFonts w:ascii="Century" w:hAnsi="Century" w:cs="Calibri"/>
        </w:rPr>
        <w:t xml:space="preserve">Devolución que se deberá realizar dentro de los </w:t>
      </w:r>
      <w:r w:rsidRPr="00E65E64">
        <w:rPr>
          <w:rFonts w:ascii="Century" w:hAnsi="Century" w:cs="Calibri"/>
          <w:b/>
        </w:rPr>
        <w:t>15 quince días</w:t>
      </w:r>
      <w:r w:rsidRPr="00E65E64">
        <w:rPr>
          <w:rFonts w:ascii="Century" w:hAnsi="Century" w:cs="Calibri"/>
        </w:rPr>
        <w:t xml:space="preserve"> hábiles siguientes a la fecha en que </w:t>
      </w:r>
      <w:r w:rsidRPr="00E65E64">
        <w:rPr>
          <w:rFonts w:ascii="Century" w:hAnsi="Century" w:cs="Calibri"/>
          <w:b/>
        </w:rPr>
        <w:t>cause ejecutoria</w:t>
      </w:r>
      <w:r w:rsidRPr="00E65E64">
        <w:rPr>
          <w:rFonts w:ascii="Century" w:hAnsi="Century" w:cs="Calibri"/>
        </w:rPr>
        <w:t xml:space="preserve"> la presente resolución; debiendo informar a este Juzgado del cumplimiento dado al presente resolutivo, acompañando las constancias relativas que así lo acrediten. ------------------------ </w:t>
      </w:r>
    </w:p>
    <w:p w:rsidR="00CD1B07" w:rsidRPr="00E65E64" w:rsidRDefault="00CD1B07" w:rsidP="00CD1B07">
      <w:pPr>
        <w:spacing w:line="360" w:lineRule="auto"/>
        <w:jc w:val="both"/>
        <w:rPr>
          <w:rFonts w:ascii="Century" w:hAnsi="Century" w:cs="Calibri"/>
          <w:lang w:val="es-MX"/>
        </w:rPr>
      </w:pPr>
    </w:p>
    <w:p w:rsidR="00CD1B07" w:rsidRPr="00E65E64" w:rsidRDefault="00CD1B07" w:rsidP="00CD1B07">
      <w:pPr>
        <w:pStyle w:val="Textoindependiente"/>
        <w:spacing w:line="360" w:lineRule="auto"/>
        <w:ind w:firstLine="708"/>
        <w:rPr>
          <w:rFonts w:ascii="Century" w:hAnsi="Century" w:cs="Calibri"/>
        </w:rPr>
      </w:pPr>
      <w:r w:rsidRPr="00E65E64">
        <w:rPr>
          <w:rFonts w:ascii="Century" w:hAnsi="Century" w:cs="Calibri"/>
          <w:b/>
        </w:rPr>
        <w:t>Notifíquese a la autoridad demandada por oficio y a la parte actora personalmente.</w:t>
      </w:r>
      <w:r w:rsidRPr="00E65E64">
        <w:rPr>
          <w:rFonts w:ascii="Century" w:hAnsi="Century" w:cs="Calibri"/>
        </w:rPr>
        <w:t xml:space="preserve"> ------------------------------------------------------------------------------------ </w:t>
      </w:r>
    </w:p>
    <w:p w:rsidR="00CD1B07" w:rsidRPr="00E65E64" w:rsidRDefault="00CD1B07" w:rsidP="00CD1B07">
      <w:pPr>
        <w:spacing w:line="360" w:lineRule="auto"/>
        <w:jc w:val="both"/>
        <w:rPr>
          <w:rFonts w:ascii="Century" w:hAnsi="Century" w:cs="Calibri"/>
          <w:sz w:val="20"/>
          <w:szCs w:val="20"/>
          <w:lang w:val="es-MX"/>
        </w:rPr>
      </w:pPr>
    </w:p>
    <w:p w:rsidR="00CD1B07" w:rsidRPr="00E65E64" w:rsidRDefault="00CD1B07" w:rsidP="00CD1B07">
      <w:pPr>
        <w:spacing w:line="360" w:lineRule="auto"/>
        <w:ind w:firstLine="709"/>
        <w:jc w:val="both"/>
        <w:rPr>
          <w:rFonts w:ascii="Century" w:hAnsi="Century"/>
          <w:shd w:val="clear" w:color="auto" w:fill="FFFFFF"/>
        </w:rPr>
      </w:pPr>
      <w:r w:rsidRPr="00E65E64">
        <w:rPr>
          <w:rFonts w:ascii="Century" w:hAnsi="Century"/>
          <w:shd w:val="clear" w:color="auto" w:fill="FFFFFF"/>
        </w:rPr>
        <w:t xml:space="preserve">En su oportunidad, archívese este expediente, como asunto totalmente concluido y dese de baja en </w:t>
      </w:r>
      <w:r w:rsidRPr="00E65E64">
        <w:rPr>
          <w:rFonts w:ascii="Century" w:hAnsi="Century"/>
        </w:rPr>
        <w:t xml:space="preserve">el Sistema de Control de Expedientes de los Juzgados Administrativos Municipales que se </w:t>
      </w:r>
      <w:r w:rsidRPr="00E65E64">
        <w:rPr>
          <w:rFonts w:ascii="Century" w:hAnsi="Century"/>
          <w:shd w:val="clear" w:color="auto" w:fill="FFFFFF"/>
        </w:rPr>
        <w:t>lleva para tal efecto. --------------</w:t>
      </w:r>
    </w:p>
    <w:p w:rsidR="00CD1B07" w:rsidRPr="00E65E64" w:rsidRDefault="00CD1B07" w:rsidP="00CD1B07">
      <w:pPr>
        <w:pStyle w:val="Textoindependiente"/>
        <w:spacing w:line="360" w:lineRule="auto"/>
        <w:ind w:firstLine="708"/>
        <w:rPr>
          <w:rFonts w:ascii="Century" w:hAnsi="Century" w:cs="Calibri"/>
          <w:lang w:val="es-ES"/>
        </w:rPr>
      </w:pPr>
    </w:p>
    <w:p w:rsidR="00CD1B07" w:rsidRPr="00E65E64" w:rsidRDefault="00CD1B07" w:rsidP="00CD1B07">
      <w:pPr>
        <w:tabs>
          <w:tab w:val="left" w:pos="1252"/>
        </w:tabs>
        <w:spacing w:line="360" w:lineRule="auto"/>
        <w:ind w:firstLine="709"/>
        <w:jc w:val="both"/>
        <w:rPr>
          <w:rFonts w:ascii="Century" w:hAnsi="Century" w:cs="Calibri"/>
        </w:rPr>
      </w:pPr>
      <w:r w:rsidRPr="00E65E64">
        <w:rPr>
          <w:rFonts w:ascii="Century" w:hAnsi="Century" w:cs="Calibri"/>
        </w:rPr>
        <w:t xml:space="preserve">Así lo resolvió y firma la Jueza del Juzgado Tercero Administrativo Municipal de León, Guanajuato, licenciada </w:t>
      </w:r>
      <w:r w:rsidRPr="00E65E64">
        <w:rPr>
          <w:rFonts w:ascii="Century" w:hAnsi="Century" w:cs="Calibri"/>
          <w:b/>
          <w:bCs/>
        </w:rPr>
        <w:t xml:space="preserve">María Guadalupe Garza </w:t>
      </w:r>
      <w:proofErr w:type="spellStart"/>
      <w:r w:rsidRPr="00E65E64">
        <w:rPr>
          <w:rFonts w:ascii="Century" w:hAnsi="Century" w:cs="Calibri"/>
          <w:b/>
          <w:bCs/>
        </w:rPr>
        <w:t>Lozornio</w:t>
      </w:r>
      <w:proofErr w:type="spellEnd"/>
      <w:r w:rsidRPr="00E65E64">
        <w:rPr>
          <w:rFonts w:ascii="Century" w:hAnsi="Century" w:cs="Calibri"/>
        </w:rPr>
        <w:t xml:space="preserve">, quien actúa asistida en forma legal con Secretario de Estudio y Cuenta, licenciado </w:t>
      </w:r>
      <w:r w:rsidRPr="00E65E64">
        <w:rPr>
          <w:rFonts w:ascii="Century" w:hAnsi="Century" w:cs="Calibri"/>
          <w:b/>
          <w:bCs/>
        </w:rPr>
        <w:t xml:space="preserve">Christian Helmut Emmanuel </w:t>
      </w:r>
      <w:proofErr w:type="spellStart"/>
      <w:r w:rsidRPr="00E65E64">
        <w:rPr>
          <w:rFonts w:ascii="Century" w:hAnsi="Century" w:cs="Calibri"/>
          <w:b/>
          <w:bCs/>
        </w:rPr>
        <w:t>Schonwald</w:t>
      </w:r>
      <w:proofErr w:type="spellEnd"/>
      <w:r w:rsidRPr="00E65E64">
        <w:rPr>
          <w:rFonts w:ascii="Century" w:hAnsi="Century" w:cs="Calibri"/>
          <w:b/>
          <w:bCs/>
        </w:rPr>
        <w:t xml:space="preserve"> Escalante</w:t>
      </w:r>
      <w:r w:rsidRPr="00E65E64">
        <w:rPr>
          <w:rFonts w:ascii="Century" w:hAnsi="Century" w:cs="Calibri"/>
          <w:bCs/>
        </w:rPr>
        <w:t>,</w:t>
      </w:r>
      <w:r w:rsidRPr="00E65E64">
        <w:rPr>
          <w:rFonts w:ascii="Century" w:hAnsi="Century" w:cs="Calibri"/>
          <w:b/>
          <w:bCs/>
        </w:rPr>
        <w:t xml:space="preserve"> </w:t>
      </w:r>
      <w:r w:rsidRPr="00E65E64">
        <w:rPr>
          <w:rFonts w:ascii="Century" w:hAnsi="Century" w:cs="Calibri"/>
        </w:rPr>
        <w:t>quien da fe. ---------------------------------------------------------------------------------------------------</w:t>
      </w:r>
    </w:p>
    <w:p w:rsidR="00CD1B07" w:rsidRPr="00E65E64" w:rsidRDefault="00CD1B07" w:rsidP="00CD1B07"/>
    <w:p w:rsidR="00CD1B07" w:rsidRPr="00E65E64" w:rsidRDefault="00CD1B07" w:rsidP="00CD1B07"/>
    <w:p w:rsidR="00CD1B07" w:rsidRPr="00E65E64" w:rsidRDefault="00CD1B07" w:rsidP="00CD1B07"/>
    <w:p w:rsidR="00562362" w:rsidRPr="00E65E64" w:rsidRDefault="00562362" w:rsidP="00CD1B07"/>
    <w:sectPr w:rsidR="00562362" w:rsidRPr="00E65E64" w:rsidSect="00B27948">
      <w:headerReference w:type="even" r:id="rId7"/>
      <w:headerReference w:type="default" r:id="rId8"/>
      <w:footerReference w:type="default" r:id="rId9"/>
      <w:headerReference w:type="first" r:id="rId10"/>
      <w:pgSz w:w="12240" w:h="18720" w:code="41"/>
      <w:pgMar w:top="2665" w:right="1474" w:bottom="2211"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659" w:rsidRDefault="00B42659" w:rsidP="00483FF3">
      <w:r>
        <w:separator/>
      </w:r>
    </w:p>
  </w:endnote>
  <w:endnote w:type="continuationSeparator" w:id="0">
    <w:p w:rsidR="00B42659" w:rsidRDefault="00B42659" w:rsidP="0048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88062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65E6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65E64">
              <w:rPr>
                <w:rFonts w:ascii="Century" w:hAnsi="Century"/>
                <w:b/>
                <w:bCs/>
                <w:noProof/>
                <w:sz w:val="14"/>
                <w:szCs w:val="14"/>
              </w:rPr>
              <w:t>14</w:t>
            </w:r>
            <w:r w:rsidRPr="007F7AC8">
              <w:rPr>
                <w:rFonts w:ascii="Century" w:hAnsi="Century"/>
                <w:b/>
                <w:bCs/>
                <w:sz w:val="14"/>
                <w:szCs w:val="14"/>
              </w:rPr>
              <w:fldChar w:fldCharType="end"/>
            </w:r>
          </w:p>
        </w:sdtContent>
      </w:sdt>
    </w:sdtContent>
  </w:sdt>
  <w:p w:rsidR="003B2AAF" w:rsidRPr="007F7AC8" w:rsidRDefault="00B4265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659" w:rsidRDefault="00B42659" w:rsidP="00483FF3">
      <w:r>
        <w:separator/>
      </w:r>
    </w:p>
  </w:footnote>
  <w:footnote w:type="continuationSeparator" w:id="0">
    <w:p w:rsidR="00B42659" w:rsidRDefault="00B42659" w:rsidP="00483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B42659">
    <w:pPr>
      <w:pStyle w:val="Encabezado"/>
      <w:framePr w:wrap="around" w:vAnchor="text" w:hAnchor="margin" w:xAlign="center" w:y="1"/>
      <w:rPr>
        <w:rStyle w:val="Nmerodepgina"/>
      </w:rPr>
    </w:pPr>
  </w:p>
  <w:p w:rsidR="003B2AAF" w:rsidRDefault="00B4265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B42659" w:rsidP="003B2AAF">
    <w:pPr>
      <w:pStyle w:val="Encabezado"/>
      <w:jc w:val="right"/>
      <w:rPr>
        <w:color w:val="7F7F7F" w:themeColor="text1" w:themeTint="80"/>
      </w:rPr>
    </w:pPr>
  </w:p>
  <w:p w:rsidR="003B2AAF" w:rsidRDefault="00B42659" w:rsidP="003B2AAF">
    <w:pPr>
      <w:pStyle w:val="Encabezado"/>
      <w:jc w:val="right"/>
      <w:rPr>
        <w:color w:val="7F7F7F" w:themeColor="text1" w:themeTint="80"/>
      </w:rPr>
    </w:pPr>
  </w:p>
  <w:p w:rsidR="003B2AAF" w:rsidRDefault="00B42659" w:rsidP="003B2AAF">
    <w:pPr>
      <w:pStyle w:val="Encabezado"/>
      <w:jc w:val="right"/>
      <w:rPr>
        <w:color w:val="7F7F7F" w:themeColor="text1" w:themeTint="80"/>
      </w:rPr>
    </w:pPr>
  </w:p>
  <w:p w:rsidR="003B2AAF" w:rsidRDefault="00B42659" w:rsidP="003B2AAF">
    <w:pPr>
      <w:pStyle w:val="Encabezado"/>
      <w:jc w:val="right"/>
      <w:rPr>
        <w:color w:val="7F7F7F" w:themeColor="text1" w:themeTint="80"/>
      </w:rPr>
    </w:pPr>
  </w:p>
  <w:p w:rsidR="003B2AAF" w:rsidRDefault="00483FF3" w:rsidP="003B2AAF">
    <w:pPr>
      <w:pStyle w:val="Encabezado"/>
      <w:jc w:val="right"/>
    </w:pPr>
    <w:r>
      <w:rPr>
        <w:color w:val="7F7F7F" w:themeColor="text1" w:themeTint="80"/>
      </w:rPr>
      <w:t>Expediente Número 0651</w:t>
    </w:r>
    <w:r w:rsidR="0088062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B42659">
    <w:pPr>
      <w:pStyle w:val="Encabezado"/>
      <w:jc w:val="right"/>
      <w:rPr>
        <w:color w:val="548DD4" w:themeColor="text2" w:themeTint="99"/>
        <w:lang w:val="es-ES"/>
      </w:rPr>
    </w:pPr>
  </w:p>
  <w:p w:rsidR="003B2AAF" w:rsidRDefault="00B42659">
    <w:pPr>
      <w:pStyle w:val="Encabezado"/>
      <w:jc w:val="right"/>
      <w:rPr>
        <w:color w:val="548DD4" w:themeColor="text2" w:themeTint="99"/>
        <w:lang w:val="es-ES"/>
      </w:rPr>
    </w:pPr>
  </w:p>
  <w:p w:rsidR="003B2AAF" w:rsidRDefault="00B42659">
    <w:pPr>
      <w:pStyle w:val="Encabezado"/>
      <w:jc w:val="right"/>
      <w:rPr>
        <w:color w:val="548DD4" w:themeColor="text2" w:themeTint="99"/>
        <w:lang w:val="es-ES"/>
      </w:rPr>
    </w:pPr>
  </w:p>
  <w:p w:rsidR="003B2AAF" w:rsidRDefault="00B42659">
    <w:pPr>
      <w:pStyle w:val="Encabezado"/>
      <w:jc w:val="right"/>
      <w:rPr>
        <w:color w:val="548DD4" w:themeColor="text2" w:themeTint="99"/>
        <w:lang w:val="es-ES"/>
      </w:rPr>
    </w:pPr>
  </w:p>
  <w:p w:rsidR="003B2AAF" w:rsidRDefault="00B42659">
    <w:pPr>
      <w:pStyle w:val="Encabezado"/>
      <w:jc w:val="right"/>
      <w:rPr>
        <w:color w:val="548DD4" w:themeColor="text2" w:themeTint="99"/>
        <w:lang w:val="es-ES"/>
      </w:rPr>
    </w:pPr>
  </w:p>
  <w:p w:rsidR="003B2AAF" w:rsidRDefault="0088062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52F30550"/>
    <w:multiLevelType w:val="hybridMultilevel"/>
    <w:tmpl w:val="BA3E898C"/>
    <w:lvl w:ilvl="0" w:tplc="7B526A0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FF3"/>
    <w:rsid w:val="000747DF"/>
    <w:rsid w:val="000D2514"/>
    <w:rsid w:val="00133B88"/>
    <w:rsid w:val="00483FF3"/>
    <w:rsid w:val="004B3541"/>
    <w:rsid w:val="00562362"/>
    <w:rsid w:val="006F3EB6"/>
    <w:rsid w:val="007514F6"/>
    <w:rsid w:val="00880624"/>
    <w:rsid w:val="00A45710"/>
    <w:rsid w:val="00B27948"/>
    <w:rsid w:val="00B42659"/>
    <w:rsid w:val="00CD1B07"/>
    <w:rsid w:val="00D40545"/>
    <w:rsid w:val="00DA0A35"/>
    <w:rsid w:val="00E65E64"/>
    <w:rsid w:val="00ED38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9F8A3-539E-4F77-AD8D-475DDDA6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FF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83FF3"/>
    <w:pPr>
      <w:jc w:val="both"/>
    </w:pPr>
    <w:rPr>
      <w:lang w:val="es-MX"/>
    </w:rPr>
  </w:style>
  <w:style w:type="character" w:customStyle="1" w:styleId="TextoindependienteCar">
    <w:name w:val="Texto independiente Car"/>
    <w:basedOn w:val="Fuentedeprrafopredeter"/>
    <w:link w:val="Textoindependiente"/>
    <w:rsid w:val="00483FF3"/>
    <w:rPr>
      <w:rFonts w:ascii="Times New Roman" w:eastAsia="Calibri" w:hAnsi="Times New Roman" w:cs="Times New Roman"/>
      <w:sz w:val="24"/>
      <w:szCs w:val="24"/>
      <w:lang w:eastAsia="es-ES"/>
    </w:rPr>
  </w:style>
  <w:style w:type="character" w:styleId="Nmerodepgina">
    <w:name w:val="page number"/>
    <w:semiHidden/>
    <w:rsid w:val="00483FF3"/>
    <w:rPr>
      <w:rFonts w:cs="Times New Roman"/>
    </w:rPr>
  </w:style>
  <w:style w:type="paragraph" w:styleId="Encabezado">
    <w:name w:val="header"/>
    <w:basedOn w:val="Normal"/>
    <w:link w:val="EncabezadoCar"/>
    <w:uiPriority w:val="99"/>
    <w:rsid w:val="00483FF3"/>
    <w:pPr>
      <w:tabs>
        <w:tab w:val="center" w:pos="4419"/>
        <w:tab w:val="right" w:pos="8838"/>
      </w:tabs>
    </w:pPr>
    <w:rPr>
      <w:lang w:val="es-MX"/>
    </w:rPr>
  </w:style>
  <w:style w:type="character" w:customStyle="1" w:styleId="EncabezadoCar">
    <w:name w:val="Encabezado Car"/>
    <w:basedOn w:val="Fuentedeprrafopredeter"/>
    <w:link w:val="Encabezado"/>
    <w:uiPriority w:val="99"/>
    <w:rsid w:val="00483FF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83FF3"/>
    <w:pPr>
      <w:tabs>
        <w:tab w:val="center" w:pos="4419"/>
        <w:tab w:val="right" w:pos="8838"/>
      </w:tabs>
    </w:pPr>
  </w:style>
  <w:style w:type="character" w:customStyle="1" w:styleId="PiedepginaCar">
    <w:name w:val="Pie de página Car"/>
    <w:basedOn w:val="Fuentedeprrafopredeter"/>
    <w:link w:val="Piedepgina"/>
    <w:uiPriority w:val="99"/>
    <w:rsid w:val="00483FF3"/>
    <w:rPr>
      <w:rFonts w:ascii="Times New Roman" w:eastAsia="Calibri" w:hAnsi="Times New Roman" w:cs="Times New Roman"/>
      <w:sz w:val="24"/>
      <w:szCs w:val="24"/>
      <w:lang w:val="es-ES" w:eastAsia="es-ES"/>
    </w:rPr>
  </w:style>
  <w:style w:type="paragraph" w:customStyle="1" w:styleId="SENTENCIAS">
    <w:name w:val="SENTENCIAS"/>
    <w:basedOn w:val="Normal"/>
    <w:qFormat/>
    <w:rsid w:val="00483FF3"/>
    <w:pPr>
      <w:spacing w:line="360" w:lineRule="auto"/>
      <w:ind w:firstLine="708"/>
      <w:jc w:val="both"/>
    </w:pPr>
    <w:rPr>
      <w:rFonts w:ascii="Century" w:hAnsi="Century"/>
    </w:rPr>
  </w:style>
  <w:style w:type="paragraph" w:customStyle="1" w:styleId="TESISYJURIS">
    <w:name w:val="TESIS Y JURIS"/>
    <w:basedOn w:val="SENTENCIAS"/>
    <w:qFormat/>
    <w:rsid w:val="00483FF3"/>
    <w:pPr>
      <w:spacing w:line="240" w:lineRule="auto"/>
      <w:ind w:firstLine="709"/>
    </w:pPr>
    <w:rPr>
      <w:bCs/>
      <w:i/>
      <w:iCs/>
    </w:rPr>
  </w:style>
  <w:style w:type="paragraph" w:customStyle="1" w:styleId="RESOLUCIONES">
    <w:name w:val="RESOLUCIONES"/>
    <w:basedOn w:val="Normal"/>
    <w:link w:val="RESOLUCIONESCar"/>
    <w:qFormat/>
    <w:rsid w:val="00483FF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83FF3"/>
    <w:rPr>
      <w:rFonts w:ascii="Century" w:eastAsia="Calibri" w:hAnsi="Century" w:cs="Times New Roman"/>
      <w:sz w:val="24"/>
      <w:szCs w:val="24"/>
      <w:lang w:val="es-ES" w:eastAsia="es-ES"/>
    </w:rPr>
  </w:style>
  <w:style w:type="paragraph" w:styleId="Textocomentario">
    <w:name w:val="annotation text"/>
    <w:basedOn w:val="Normal"/>
    <w:link w:val="TextocomentarioCar"/>
    <w:uiPriority w:val="99"/>
    <w:semiHidden/>
    <w:unhideWhenUsed/>
    <w:rsid w:val="00483FF3"/>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483FF3"/>
    <w:rPr>
      <w:rFonts w:ascii="Arial" w:eastAsia="Times New Roman" w:hAnsi="Arial" w:cs="Times New Roman"/>
      <w:sz w:val="20"/>
      <w:szCs w:val="20"/>
      <w:lang w:val="es-ES" w:eastAsia="es-ES"/>
    </w:rPr>
  </w:style>
  <w:style w:type="paragraph" w:styleId="Sangra2detindependiente">
    <w:name w:val="Body Text Indent 2"/>
    <w:basedOn w:val="Normal"/>
    <w:link w:val="Sangra2detindependienteCar"/>
    <w:uiPriority w:val="99"/>
    <w:semiHidden/>
    <w:unhideWhenUsed/>
    <w:rsid w:val="00483FF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83FF3"/>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CD1B07"/>
    <w:pPr>
      <w:ind w:left="720"/>
      <w:contextualSpacing/>
    </w:pPr>
  </w:style>
  <w:style w:type="paragraph" w:styleId="Textodeglobo">
    <w:name w:val="Balloon Text"/>
    <w:basedOn w:val="Normal"/>
    <w:link w:val="TextodegloboCar"/>
    <w:uiPriority w:val="99"/>
    <w:semiHidden/>
    <w:unhideWhenUsed/>
    <w:rsid w:val="00B279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794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4430</Words>
  <Characters>24366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2019-10-02T14:05:00Z</cp:lastPrinted>
  <dcterms:created xsi:type="dcterms:W3CDTF">2019-11-25T20:06:00Z</dcterms:created>
  <dcterms:modified xsi:type="dcterms:W3CDTF">2019-11-27T18:46:00Z</dcterms:modified>
</cp:coreProperties>
</file>