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3C26" w:rsidRPr="00DD0C83" w:rsidRDefault="008D3C26" w:rsidP="008D3C26">
      <w:pPr>
        <w:pStyle w:val="Ttulo1"/>
        <w:ind w:firstLine="708"/>
        <w:jc w:val="both"/>
        <w:rPr>
          <w:rFonts w:ascii="Calibri" w:hAnsi="Calibri"/>
          <w:b w:val="0"/>
          <w:i w:val="0"/>
          <w:sz w:val="26"/>
          <w:szCs w:val="27"/>
        </w:rPr>
      </w:pPr>
      <w:bookmarkStart w:id="0" w:name="_GoBack"/>
      <w:bookmarkEnd w:id="0"/>
      <w:r w:rsidRPr="00DD0C83">
        <w:rPr>
          <w:rFonts w:ascii="Calibri" w:hAnsi="Calibri"/>
          <w:i w:val="0"/>
          <w:sz w:val="26"/>
          <w:szCs w:val="27"/>
        </w:rPr>
        <w:t>León, Guanajuato, a 18 dieciocho de septiembre del año 2019 dos mil diecinueve</w:t>
      </w:r>
      <w:r w:rsidRPr="00DD0C83">
        <w:rPr>
          <w:rFonts w:ascii="Calibri" w:hAnsi="Calibri"/>
          <w:b w:val="0"/>
          <w:bCs w:val="0"/>
          <w:i w:val="0"/>
          <w:iCs w:val="0"/>
          <w:sz w:val="26"/>
          <w:szCs w:val="27"/>
        </w:rPr>
        <w:t xml:space="preserve">. . . . . . . . . . . . . . . . . . . . . . </w:t>
      </w:r>
      <w:proofErr w:type="gramStart"/>
      <w:r w:rsidRPr="00DD0C83">
        <w:rPr>
          <w:rFonts w:ascii="Calibri" w:hAnsi="Calibri"/>
          <w:b w:val="0"/>
          <w:bCs w:val="0"/>
          <w:i w:val="0"/>
          <w:iCs w:val="0"/>
          <w:sz w:val="26"/>
          <w:szCs w:val="27"/>
        </w:rPr>
        <w:t xml:space="preserve">.  </w:t>
      </w:r>
      <w:proofErr w:type="gramEnd"/>
      <w:r w:rsidRPr="00DD0C83">
        <w:rPr>
          <w:rFonts w:ascii="Calibri" w:hAnsi="Calibri"/>
          <w:b w:val="0"/>
          <w:bCs w:val="0"/>
          <w:i w:val="0"/>
          <w:iCs w:val="0"/>
          <w:sz w:val="26"/>
          <w:szCs w:val="27"/>
        </w:rPr>
        <w:t>. . . . . . . . . . . . . . . . . . . . . . . . . . . . . . . . . . . . .</w:t>
      </w:r>
    </w:p>
    <w:p w:rsidR="008D3C26" w:rsidRPr="00DD0C83" w:rsidRDefault="008D3C26" w:rsidP="008D3C26">
      <w:pPr>
        <w:rPr>
          <w:rFonts w:ascii="Calibri" w:hAnsi="Calibri"/>
          <w:sz w:val="22"/>
          <w:szCs w:val="27"/>
          <w:lang w:val="es-MX"/>
        </w:rPr>
      </w:pPr>
    </w:p>
    <w:p w:rsidR="008D3C26" w:rsidRPr="00DD0C83" w:rsidRDefault="008D3C26" w:rsidP="008D3C26">
      <w:pPr>
        <w:pStyle w:val="Ttulo1"/>
        <w:ind w:firstLine="708"/>
        <w:jc w:val="both"/>
        <w:rPr>
          <w:rFonts w:ascii="Calibri" w:hAnsi="Calibri" w:cs="Arial"/>
          <w:sz w:val="26"/>
          <w:szCs w:val="27"/>
        </w:rPr>
      </w:pPr>
      <w:r w:rsidRPr="00DD0C83">
        <w:rPr>
          <w:rFonts w:ascii="Calibri" w:hAnsi="Calibri" w:cs="Arial"/>
          <w:sz w:val="26"/>
          <w:szCs w:val="27"/>
        </w:rPr>
        <w:t xml:space="preserve">V I S T O S </w:t>
      </w:r>
      <w:r w:rsidRPr="00DD0C83">
        <w:rPr>
          <w:rFonts w:ascii="Calibri" w:hAnsi="Calibri" w:cs="Arial"/>
          <w:b w:val="0"/>
          <w:i w:val="0"/>
          <w:sz w:val="26"/>
          <w:szCs w:val="27"/>
        </w:rPr>
        <w:t xml:space="preserve">para dictar sentencia definitiva, los autos del proceso administrativo identificado con el número </w:t>
      </w:r>
      <w:r w:rsidRPr="00DD0C83">
        <w:rPr>
          <w:rFonts w:ascii="Calibri" w:hAnsi="Calibri" w:cs="Arial"/>
          <w:i w:val="0"/>
          <w:sz w:val="26"/>
          <w:szCs w:val="27"/>
        </w:rPr>
        <w:t>0824/2016-JN</w:t>
      </w:r>
      <w:r w:rsidRPr="00DD0C83">
        <w:rPr>
          <w:rFonts w:ascii="Calibri" w:hAnsi="Calibri" w:cs="Arial"/>
          <w:b w:val="0"/>
          <w:i w:val="0"/>
          <w:sz w:val="26"/>
          <w:szCs w:val="27"/>
        </w:rPr>
        <w:t xml:space="preserve">, promovido por el ciudadano </w:t>
      </w:r>
      <w:r w:rsidR="00DD0C83" w:rsidRPr="00DD0C83">
        <w:rPr>
          <w:rFonts w:ascii="Arial Narrow" w:hAnsi="Arial Narrow"/>
          <w:sz w:val="27"/>
          <w:szCs w:val="27"/>
        </w:rPr>
        <w:t>(…)</w:t>
      </w:r>
      <w:r w:rsidRPr="00DD0C83">
        <w:rPr>
          <w:rFonts w:ascii="Calibri" w:hAnsi="Calibri" w:cs="Arial"/>
          <w:sz w:val="26"/>
          <w:szCs w:val="27"/>
        </w:rPr>
        <w:t xml:space="preserve">; </w:t>
      </w:r>
      <w:r w:rsidRPr="00DD0C83">
        <w:rPr>
          <w:rFonts w:ascii="Calibri" w:hAnsi="Calibri" w:cs="Arial"/>
          <w:i w:val="0"/>
          <w:sz w:val="26"/>
          <w:szCs w:val="27"/>
        </w:rPr>
        <w:t>y</w:t>
      </w:r>
      <w:proofErr w:type="gramStart"/>
      <w:r w:rsidRPr="00DD0C83">
        <w:rPr>
          <w:rFonts w:ascii="Calibri" w:hAnsi="Calibri" w:cs="Arial"/>
          <w:i w:val="0"/>
          <w:sz w:val="26"/>
          <w:szCs w:val="27"/>
        </w:rPr>
        <w:t>,</w:t>
      </w:r>
      <w:r w:rsidRPr="00DD0C83">
        <w:rPr>
          <w:rFonts w:ascii="Calibri" w:hAnsi="Calibri" w:cs="Arial"/>
          <w:sz w:val="26"/>
          <w:szCs w:val="27"/>
        </w:rPr>
        <w:t xml:space="preserve"> .</w:t>
      </w:r>
      <w:proofErr w:type="gramEnd"/>
      <w:r w:rsidRPr="00DD0C83">
        <w:rPr>
          <w:rFonts w:ascii="Calibri" w:hAnsi="Calibri" w:cs="Arial"/>
          <w:sz w:val="26"/>
          <w:szCs w:val="27"/>
        </w:rPr>
        <w:t xml:space="preserve"> . . . . . . . . . . . . . . . . . . . . . . . . . . . . . . . . .</w:t>
      </w:r>
    </w:p>
    <w:p w:rsidR="008D3C26" w:rsidRPr="00DD0C83" w:rsidRDefault="008D3C26" w:rsidP="008D3C26">
      <w:pPr>
        <w:pStyle w:val="Textoindependiente"/>
        <w:rPr>
          <w:rFonts w:ascii="Calibri" w:hAnsi="Calibri" w:cs="Arial"/>
          <w:sz w:val="22"/>
          <w:szCs w:val="27"/>
        </w:rPr>
      </w:pPr>
    </w:p>
    <w:p w:rsidR="008D3C26" w:rsidRPr="00DD0C83" w:rsidRDefault="008D3C26" w:rsidP="008D3C26">
      <w:pPr>
        <w:pStyle w:val="Textoindependiente"/>
        <w:ind w:firstLine="708"/>
        <w:jc w:val="center"/>
        <w:rPr>
          <w:rFonts w:ascii="Calibri" w:hAnsi="Calibri" w:cs="Arial"/>
          <w:b/>
          <w:bCs/>
          <w:i/>
          <w:iCs/>
          <w:sz w:val="26"/>
          <w:szCs w:val="27"/>
        </w:rPr>
      </w:pPr>
      <w:r w:rsidRPr="00DD0C83">
        <w:rPr>
          <w:rFonts w:ascii="Calibri" w:hAnsi="Calibri" w:cs="Arial"/>
          <w:b/>
          <w:bCs/>
          <w:i/>
          <w:iCs/>
          <w:sz w:val="26"/>
          <w:szCs w:val="27"/>
        </w:rPr>
        <w:t xml:space="preserve">R E S U L T A N D </w:t>
      </w:r>
      <w:proofErr w:type="gramStart"/>
      <w:r w:rsidRPr="00DD0C83">
        <w:rPr>
          <w:rFonts w:ascii="Calibri" w:hAnsi="Calibri" w:cs="Arial"/>
          <w:b/>
          <w:bCs/>
          <w:i/>
          <w:iCs/>
          <w:sz w:val="26"/>
          <w:szCs w:val="27"/>
        </w:rPr>
        <w:t>O :</w:t>
      </w:r>
      <w:proofErr w:type="gramEnd"/>
    </w:p>
    <w:p w:rsidR="00AB7ECF" w:rsidRPr="00DD0C83" w:rsidRDefault="00AB7ECF" w:rsidP="008D3C26">
      <w:pPr>
        <w:pStyle w:val="Textoindependiente"/>
        <w:ind w:firstLine="708"/>
        <w:jc w:val="center"/>
        <w:rPr>
          <w:rFonts w:ascii="Calibri" w:hAnsi="Calibri" w:cs="Arial"/>
          <w:b/>
          <w:bCs/>
          <w:i/>
          <w:iCs/>
          <w:sz w:val="26"/>
          <w:szCs w:val="27"/>
        </w:rPr>
      </w:pPr>
    </w:p>
    <w:p w:rsidR="00AB7ECF" w:rsidRPr="00DD0C83" w:rsidRDefault="00AB7ECF" w:rsidP="00AB7ECF">
      <w:pPr>
        <w:ind w:firstLine="708"/>
        <w:jc w:val="both"/>
        <w:rPr>
          <w:rFonts w:ascii="Calibri" w:hAnsi="Calibri"/>
          <w:sz w:val="26"/>
          <w:szCs w:val="27"/>
        </w:rPr>
      </w:pPr>
      <w:r w:rsidRPr="00DD0C83">
        <w:rPr>
          <w:rFonts w:ascii="Calibri" w:hAnsi="Calibri" w:cs="Arial"/>
          <w:b/>
          <w:bCs/>
          <w:i/>
          <w:iCs/>
          <w:sz w:val="26"/>
          <w:szCs w:val="27"/>
        </w:rPr>
        <w:t xml:space="preserve">PRIMERO.- </w:t>
      </w:r>
      <w:r w:rsidRPr="00DD0C83">
        <w:rPr>
          <w:rFonts w:ascii="Calibri" w:hAnsi="Calibri"/>
          <w:sz w:val="26"/>
          <w:szCs w:val="26"/>
        </w:rPr>
        <w:t xml:space="preserve">Mediante escrito de demanda administrativa, presentado el día 20 veinte de septiembre del año 2016 dos mil dieciséis, en la Oficialía Común de Partes de los Juzgados Administrativos de este Municipio, </w:t>
      </w:r>
      <w:r w:rsidRPr="00DD0C83">
        <w:rPr>
          <w:rFonts w:ascii="Calibri" w:hAnsi="Calibri" w:cs="Arial"/>
          <w:sz w:val="26"/>
          <w:szCs w:val="27"/>
        </w:rPr>
        <w:t>el ciudadano</w:t>
      </w:r>
      <w:r w:rsidRPr="00DD0C83">
        <w:rPr>
          <w:rFonts w:ascii="Calibri" w:hAnsi="Calibri"/>
          <w:sz w:val="26"/>
          <w:szCs w:val="26"/>
        </w:rPr>
        <w:t>,</w:t>
      </w:r>
      <w:r w:rsidRPr="00DD0C83">
        <w:rPr>
          <w:rFonts w:ascii="Calibri" w:hAnsi="Calibri" w:cs="Arial"/>
          <w:sz w:val="26"/>
          <w:szCs w:val="27"/>
        </w:rPr>
        <w:t xml:space="preserve"> </w:t>
      </w:r>
      <w:r w:rsidR="00DD0C83" w:rsidRPr="00DD0C83">
        <w:rPr>
          <w:rFonts w:ascii="Arial Narrow" w:hAnsi="Arial Narrow"/>
          <w:sz w:val="27"/>
          <w:szCs w:val="27"/>
        </w:rPr>
        <w:t>(…)</w:t>
      </w:r>
      <w:r w:rsidRPr="00DD0C83">
        <w:rPr>
          <w:rFonts w:ascii="Calibri" w:hAnsi="Calibri"/>
          <w:sz w:val="26"/>
          <w:szCs w:val="26"/>
        </w:rPr>
        <w:t xml:space="preserve"> por su propio derecho, promovió proceso administrativo</w:t>
      </w:r>
      <w:r w:rsidRPr="00DD0C83">
        <w:rPr>
          <w:rFonts w:ascii="Calibri" w:hAnsi="Calibri" w:cs="Arial"/>
          <w:sz w:val="26"/>
          <w:szCs w:val="26"/>
        </w:rPr>
        <w:t>, en el que señaló como</w:t>
      </w:r>
      <w:r w:rsidRPr="00DD0C83">
        <w:rPr>
          <w:rFonts w:ascii="Calibri" w:hAnsi="Calibri"/>
          <w:sz w:val="26"/>
          <w:szCs w:val="26"/>
        </w:rPr>
        <w:t xml:space="preserve">: </w:t>
      </w:r>
      <w:r w:rsidRPr="00DD0C83">
        <w:rPr>
          <w:rFonts w:ascii="Calibri" w:hAnsi="Calibri" w:cs="Arial"/>
          <w:sz w:val="26"/>
          <w:szCs w:val="27"/>
        </w:rPr>
        <w:t xml:space="preserve">. . . . . . </w:t>
      </w:r>
    </w:p>
    <w:p w:rsidR="00AB7ECF" w:rsidRPr="00DD0C83" w:rsidRDefault="00AB7ECF" w:rsidP="00AB7ECF">
      <w:pPr>
        <w:ind w:firstLine="708"/>
        <w:jc w:val="both"/>
        <w:rPr>
          <w:rFonts w:ascii="Calibri" w:hAnsi="Calibri"/>
          <w:b/>
          <w:bCs/>
          <w:sz w:val="26"/>
          <w:szCs w:val="27"/>
        </w:rPr>
      </w:pPr>
    </w:p>
    <w:p w:rsidR="00AB7ECF" w:rsidRPr="00DD0C83" w:rsidRDefault="00AB7ECF" w:rsidP="00AB7ECF">
      <w:pPr>
        <w:ind w:firstLine="708"/>
        <w:jc w:val="both"/>
        <w:rPr>
          <w:rFonts w:ascii="Calibri" w:hAnsi="Calibri"/>
          <w:b/>
          <w:bCs/>
          <w:sz w:val="26"/>
          <w:szCs w:val="27"/>
        </w:rPr>
      </w:pPr>
      <w:r w:rsidRPr="00DD0C83">
        <w:rPr>
          <w:rFonts w:ascii="Calibri" w:hAnsi="Calibri"/>
          <w:b/>
          <w:bCs/>
          <w:sz w:val="26"/>
          <w:szCs w:val="27"/>
        </w:rPr>
        <w:t xml:space="preserve">Actos impugnados: </w:t>
      </w:r>
      <w:r w:rsidRPr="00DD0C83">
        <w:rPr>
          <w:rFonts w:ascii="Calibri" w:hAnsi="Calibri"/>
          <w:bCs/>
          <w:sz w:val="26"/>
          <w:szCs w:val="27"/>
        </w:rPr>
        <w:t xml:space="preserve">El resultado del avalúo, practicado al inmueble de su propiedad ubicado en calle Rosas Moreno número 101 ciento uno, del barrio de San Juan de Dios de esta ciudad; de la cuenta predial con número </w:t>
      </w:r>
      <w:r w:rsidRPr="00DD0C83">
        <w:rPr>
          <w:rFonts w:ascii="Calibri" w:hAnsi="Calibri"/>
          <w:sz w:val="26"/>
          <w:szCs w:val="27"/>
        </w:rPr>
        <w:t>01-S-000003004</w:t>
      </w:r>
      <w:r w:rsidRPr="00DD0C83">
        <w:rPr>
          <w:rFonts w:ascii="Calibri" w:hAnsi="Calibri"/>
          <w:sz w:val="26"/>
        </w:rPr>
        <w:t xml:space="preserve"> (cero-uno guion letra S guion cero-cero-cero-cero-cero-tres-cero-cero-cuatro) y el propio avalúo practicado al inmueble</w:t>
      </w:r>
      <w:r w:rsidRPr="00DD0C83">
        <w:rPr>
          <w:rFonts w:ascii="Calibri" w:hAnsi="Calibri"/>
          <w:bCs/>
          <w:sz w:val="26"/>
          <w:szCs w:val="27"/>
        </w:rPr>
        <w:t xml:space="preserve">. . . . . . . . . . . . . . . . . . . . . . . . . . . . . . . . . . . . . . </w:t>
      </w:r>
    </w:p>
    <w:p w:rsidR="00AB7ECF" w:rsidRPr="00DD0C83" w:rsidRDefault="00AB7ECF" w:rsidP="00AB7ECF">
      <w:pPr>
        <w:jc w:val="both"/>
        <w:rPr>
          <w:rFonts w:ascii="Calibri" w:hAnsi="Calibri"/>
          <w:sz w:val="22"/>
          <w:szCs w:val="27"/>
        </w:rPr>
      </w:pPr>
      <w:r w:rsidRPr="00DD0C83">
        <w:rPr>
          <w:rFonts w:ascii="Calibri" w:hAnsi="Calibri"/>
          <w:sz w:val="22"/>
          <w:szCs w:val="27"/>
        </w:rPr>
        <w:t xml:space="preserve"> </w:t>
      </w:r>
    </w:p>
    <w:p w:rsidR="00AB7ECF" w:rsidRPr="00DD0C83" w:rsidRDefault="00AB7ECF" w:rsidP="00AB7ECF">
      <w:pPr>
        <w:ind w:firstLine="708"/>
        <w:jc w:val="both"/>
        <w:rPr>
          <w:rFonts w:ascii="Calibri" w:hAnsi="Calibri"/>
          <w:sz w:val="26"/>
          <w:szCs w:val="27"/>
        </w:rPr>
      </w:pPr>
      <w:r w:rsidRPr="00DD0C83">
        <w:rPr>
          <w:rFonts w:ascii="Calibri" w:hAnsi="Calibri"/>
          <w:b/>
          <w:bCs/>
          <w:sz w:val="26"/>
          <w:szCs w:val="27"/>
        </w:rPr>
        <w:t>b).- Autoridades demandadas</w:t>
      </w:r>
      <w:r w:rsidRPr="00DD0C83">
        <w:rPr>
          <w:rFonts w:ascii="Calibri" w:hAnsi="Calibri"/>
          <w:sz w:val="26"/>
          <w:szCs w:val="27"/>
        </w:rPr>
        <w:t xml:space="preserve">.- La </w:t>
      </w:r>
      <w:r w:rsidRPr="00DD0C83">
        <w:rPr>
          <w:rFonts w:ascii="Calibri" w:hAnsi="Calibri"/>
          <w:b/>
          <w:sz w:val="26"/>
          <w:szCs w:val="27"/>
        </w:rPr>
        <w:t xml:space="preserve">Tesorería </w:t>
      </w:r>
      <w:r w:rsidRPr="00DD0C83">
        <w:rPr>
          <w:rFonts w:ascii="Calibri" w:hAnsi="Calibri" w:cs="Arial"/>
          <w:b/>
          <w:sz w:val="26"/>
          <w:szCs w:val="27"/>
        </w:rPr>
        <w:t xml:space="preserve">Municipal </w:t>
      </w:r>
      <w:r w:rsidRPr="00DD0C83">
        <w:rPr>
          <w:rFonts w:ascii="Calibri" w:hAnsi="Calibri" w:cs="Arial"/>
          <w:sz w:val="26"/>
          <w:szCs w:val="27"/>
        </w:rPr>
        <w:t>de León, Guanajuato</w:t>
      </w:r>
      <w:r w:rsidRPr="00DD0C83">
        <w:rPr>
          <w:rFonts w:ascii="Calibri" w:hAnsi="Calibri" w:cs="Arial"/>
          <w:b/>
          <w:sz w:val="26"/>
          <w:szCs w:val="27"/>
        </w:rPr>
        <w:t>;</w:t>
      </w:r>
      <w:r w:rsidRPr="00DD0C83">
        <w:rPr>
          <w:rFonts w:ascii="Calibri" w:hAnsi="Calibri" w:cs="Arial"/>
          <w:sz w:val="26"/>
          <w:szCs w:val="27"/>
        </w:rPr>
        <w:t xml:space="preserve"> </w:t>
      </w:r>
      <w:r w:rsidRPr="00DD0C83">
        <w:rPr>
          <w:rFonts w:ascii="Calibri" w:hAnsi="Calibri" w:cs="Arial"/>
          <w:b/>
          <w:sz w:val="26"/>
          <w:szCs w:val="27"/>
        </w:rPr>
        <w:t xml:space="preserve">la perito revisora </w:t>
      </w:r>
      <w:r w:rsidR="00DD0C83" w:rsidRPr="00DD0C83">
        <w:rPr>
          <w:rFonts w:ascii="Arial Narrow" w:hAnsi="Arial Narrow"/>
          <w:sz w:val="27"/>
          <w:szCs w:val="27"/>
        </w:rPr>
        <w:t>(…)</w:t>
      </w:r>
      <w:r w:rsidRPr="00DD0C83">
        <w:rPr>
          <w:rFonts w:ascii="Calibri" w:hAnsi="Calibri" w:cs="Arial"/>
          <w:b/>
          <w:sz w:val="26"/>
          <w:szCs w:val="27"/>
        </w:rPr>
        <w:t xml:space="preserve"> y el Coordinador </w:t>
      </w:r>
      <w:r w:rsidR="00DD0C83" w:rsidRPr="00DD0C83">
        <w:rPr>
          <w:rFonts w:ascii="Arial Narrow" w:hAnsi="Arial Narrow"/>
          <w:sz w:val="27"/>
          <w:szCs w:val="27"/>
        </w:rPr>
        <w:t>(…)</w:t>
      </w:r>
      <w:r w:rsidRPr="00DD0C83">
        <w:rPr>
          <w:rFonts w:ascii="Calibri" w:hAnsi="Calibri" w:cs="Arial"/>
          <w:sz w:val="26"/>
          <w:szCs w:val="27"/>
        </w:rPr>
        <w:t xml:space="preserve">. . . . . . . . . . . . . . . . . . . . . . </w:t>
      </w:r>
    </w:p>
    <w:p w:rsidR="00AB7ECF" w:rsidRPr="00DD0C83" w:rsidRDefault="00AB7ECF" w:rsidP="00AB7ECF">
      <w:pPr>
        <w:jc w:val="both"/>
        <w:rPr>
          <w:rFonts w:ascii="Calibri" w:hAnsi="Calibri"/>
          <w:sz w:val="22"/>
          <w:szCs w:val="27"/>
        </w:rPr>
      </w:pPr>
    </w:p>
    <w:p w:rsidR="00AB7ECF" w:rsidRPr="00DD0C83" w:rsidRDefault="00AB7ECF" w:rsidP="00AB7ECF">
      <w:pPr>
        <w:ind w:firstLine="708"/>
        <w:jc w:val="both"/>
        <w:rPr>
          <w:rFonts w:ascii="Calibri" w:hAnsi="Calibri"/>
          <w:sz w:val="26"/>
          <w:szCs w:val="27"/>
        </w:rPr>
      </w:pPr>
      <w:proofErr w:type="gramStart"/>
      <w:r w:rsidRPr="00DD0C83">
        <w:rPr>
          <w:rFonts w:ascii="Calibri" w:hAnsi="Calibri"/>
          <w:b/>
          <w:bCs/>
          <w:sz w:val="26"/>
          <w:szCs w:val="27"/>
        </w:rPr>
        <w:t>c).-</w:t>
      </w:r>
      <w:proofErr w:type="gramEnd"/>
      <w:r w:rsidRPr="00DD0C83">
        <w:rPr>
          <w:rFonts w:ascii="Calibri" w:hAnsi="Calibri"/>
          <w:b/>
          <w:bCs/>
          <w:sz w:val="26"/>
          <w:szCs w:val="27"/>
        </w:rPr>
        <w:t xml:space="preserve"> Pretensión: </w:t>
      </w:r>
      <w:r w:rsidRPr="00DD0C83">
        <w:rPr>
          <w:rFonts w:ascii="Calibri" w:hAnsi="Calibri"/>
          <w:bCs/>
          <w:sz w:val="26"/>
          <w:szCs w:val="27"/>
        </w:rPr>
        <w:t xml:space="preserve">La </w:t>
      </w:r>
      <w:r w:rsidRPr="00DD0C83">
        <w:rPr>
          <w:rFonts w:ascii="Calibri" w:hAnsi="Calibri"/>
          <w:sz w:val="26"/>
          <w:szCs w:val="27"/>
        </w:rPr>
        <w:t>nulidad total de los actos impugnados. . . . . . . . . . . . . . . .</w:t>
      </w:r>
    </w:p>
    <w:p w:rsidR="00AB7ECF" w:rsidRPr="00DD0C83" w:rsidRDefault="00AB7ECF" w:rsidP="00AB7ECF">
      <w:pPr>
        <w:ind w:firstLine="708"/>
        <w:jc w:val="both"/>
        <w:rPr>
          <w:rFonts w:ascii="Calibri" w:hAnsi="Calibri"/>
          <w:sz w:val="22"/>
          <w:szCs w:val="27"/>
        </w:rPr>
      </w:pPr>
    </w:p>
    <w:p w:rsidR="00AB7ECF" w:rsidRPr="00DD0C83" w:rsidRDefault="00AB7ECF" w:rsidP="00AB7ECF">
      <w:pPr>
        <w:ind w:firstLine="708"/>
        <w:jc w:val="both"/>
        <w:rPr>
          <w:rFonts w:ascii="Calibri" w:hAnsi="Calibri" w:cs="Calibri"/>
          <w:sz w:val="26"/>
          <w:szCs w:val="26"/>
        </w:rPr>
      </w:pPr>
      <w:r w:rsidRPr="00DD0C83">
        <w:rPr>
          <w:rFonts w:ascii="Calibri" w:hAnsi="Calibri" w:cs="Calibri"/>
          <w:b/>
          <w:bCs/>
          <w:i/>
          <w:iCs/>
          <w:sz w:val="26"/>
          <w:szCs w:val="26"/>
        </w:rPr>
        <w:t>SEGUNDO</w:t>
      </w:r>
      <w:r w:rsidRPr="00DD0C83">
        <w:rPr>
          <w:rFonts w:ascii="Calibri" w:hAnsi="Calibri"/>
          <w:b/>
          <w:bCs/>
          <w:i/>
          <w:iCs/>
          <w:sz w:val="26"/>
          <w:szCs w:val="26"/>
        </w:rPr>
        <w:t xml:space="preserve">.- </w:t>
      </w:r>
      <w:r w:rsidRPr="00DD0C83">
        <w:rPr>
          <w:rFonts w:ascii="Calibri" w:hAnsi="Calibri"/>
          <w:sz w:val="26"/>
          <w:szCs w:val="26"/>
        </w:rPr>
        <w:t xml:space="preserve">Por razón de turno, correspondió a este Juzgado Segundo Administrativo, el conocimiento del presente proceso, por lo que por auto </w:t>
      </w:r>
      <w:r w:rsidRPr="00DD0C83">
        <w:rPr>
          <w:rFonts w:ascii="Calibri" w:hAnsi="Calibri" w:cs="Calibri"/>
          <w:sz w:val="26"/>
          <w:szCs w:val="26"/>
        </w:rPr>
        <w:t xml:space="preserve">de fecha 22 veintidós de septiembre del año 2016 dos mil dieciséis, se </w:t>
      </w:r>
      <w:r w:rsidRPr="00DD0C83">
        <w:rPr>
          <w:rFonts w:ascii="Calibri" w:hAnsi="Calibri"/>
          <w:sz w:val="26"/>
          <w:szCs w:val="26"/>
        </w:rPr>
        <w:t xml:space="preserve">admitió a trámite la demanda; teniéndose </w:t>
      </w:r>
      <w:r w:rsidRPr="00DD0C83">
        <w:rPr>
          <w:rFonts w:ascii="Calibri" w:hAnsi="Calibri"/>
          <w:sz w:val="26"/>
          <w:szCs w:val="27"/>
        </w:rPr>
        <w:t xml:space="preserve">a la parte actora por ofreciendo como pruebas de su intención, y admitidas, la documental que describe en el inciso A, del capítulo de pruebas de su escrito inicial de demanda; misma que anexó y a la que en ese momento, dada su propia naturaleza, se tuvo por desahogada; y, la </w:t>
      </w:r>
      <w:proofErr w:type="spellStart"/>
      <w:r w:rsidRPr="00DD0C83">
        <w:rPr>
          <w:rFonts w:ascii="Calibri" w:hAnsi="Calibri"/>
          <w:sz w:val="26"/>
          <w:szCs w:val="27"/>
        </w:rPr>
        <w:t>presuncional</w:t>
      </w:r>
      <w:proofErr w:type="spellEnd"/>
      <w:r w:rsidRPr="00DD0C83">
        <w:rPr>
          <w:rFonts w:ascii="Calibri" w:hAnsi="Calibri"/>
          <w:sz w:val="26"/>
          <w:szCs w:val="27"/>
        </w:rPr>
        <w:t xml:space="preserve"> legal y humana, en lo que le beneficie. . . . . . . . . . . . . . . . . . . . . . . . . . . . . . . . . . . . . .</w:t>
      </w:r>
    </w:p>
    <w:p w:rsidR="00AB7ECF" w:rsidRPr="00DD0C83" w:rsidRDefault="00AB7ECF" w:rsidP="00AB7ECF">
      <w:pPr>
        <w:pStyle w:val="Sangra3detindependiente"/>
      </w:pPr>
    </w:p>
    <w:p w:rsidR="00AB7ECF" w:rsidRPr="00DD0C83" w:rsidRDefault="00AB7ECF" w:rsidP="00AB7ECF">
      <w:pPr>
        <w:pStyle w:val="Sangra3detindependiente"/>
      </w:pPr>
      <w:r w:rsidRPr="00DD0C83">
        <w:t xml:space="preserve">Respecto de la suspensión solicitada, no se concedió dicha medida cautelar, al no existir acto alguno que suspender. . . . . . . . . . . . . . . . . . . . . . . . . . . . . . . . . . . .  </w:t>
      </w:r>
    </w:p>
    <w:p w:rsidR="00AB7ECF" w:rsidRPr="00DD0C83" w:rsidRDefault="00AB7ECF" w:rsidP="00AB7ECF">
      <w:pPr>
        <w:pStyle w:val="Sangra3detindependiente"/>
      </w:pPr>
    </w:p>
    <w:p w:rsidR="00AB7ECF" w:rsidRPr="00DD0C83" w:rsidRDefault="00AB7ECF" w:rsidP="00AB7ECF">
      <w:pPr>
        <w:pStyle w:val="Textoindependiente"/>
        <w:ind w:firstLine="708"/>
        <w:rPr>
          <w:rFonts w:ascii="Calibri" w:hAnsi="Calibri" w:cs="Calibri"/>
          <w:sz w:val="26"/>
          <w:szCs w:val="26"/>
        </w:rPr>
      </w:pPr>
      <w:r w:rsidRPr="00DD0C83">
        <w:rPr>
          <w:rFonts w:ascii="Calibri" w:hAnsi="Calibri" w:cs="Calibri"/>
          <w:sz w:val="26"/>
          <w:szCs w:val="26"/>
        </w:rPr>
        <w:t xml:space="preserve">Asimismo se ordenó emplazar y correr traslado a las autoridades señaladas como demandadas, para que dieran contestación a la demanda; lo que hizo la </w:t>
      </w:r>
      <w:r w:rsidRPr="00DD0C83">
        <w:rPr>
          <w:rFonts w:ascii="Calibri" w:hAnsi="Calibri" w:cs="Calibri"/>
          <w:b/>
          <w:sz w:val="26"/>
          <w:szCs w:val="26"/>
        </w:rPr>
        <w:t xml:space="preserve">Directora General de Gestión, Administración y enlace Gubernamental, </w:t>
      </w:r>
      <w:r w:rsidR="00DD0C83" w:rsidRPr="00DD0C83">
        <w:rPr>
          <w:rFonts w:ascii="Arial Narrow" w:hAnsi="Arial Narrow"/>
          <w:sz w:val="27"/>
          <w:szCs w:val="27"/>
        </w:rPr>
        <w:t>(…)</w:t>
      </w:r>
      <w:r w:rsidRPr="00DD0C83">
        <w:rPr>
          <w:rFonts w:ascii="Calibri" w:hAnsi="Calibri" w:cs="Calibri"/>
          <w:sz w:val="26"/>
          <w:szCs w:val="26"/>
        </w:rPr>
        <w:t xml:space="preserve">, designada para suplir la ausencia del Tesorero Municipal, </w:t>
      </w:r>
      <w:r w:rsidR="00DD0C83" w:rsidRPr="00DD0C83">
        <w:rPr>
          <w:rFonts w:ascii="Arial Narrow" w:hAnsi="Arial Narrow"/>
          <w:sz w:val="27"/>
          <w:szCs w:val="27"/>
        </w:rPr>
        <w:t>(…)</w:t>
      </w:r>
      <w:r w:rsidRPr="00DD0C83">
        <w:rPr>
          <w:rFonts w:ascii="Calibri" w:hAnsi="Calibri" w:cs="Calibri"/>
          <w:sz w:val="26"/>
          <w:szCs w:val="26"/>
        </w:rPr>
        <w:t xml:space="preserve">; el </w:t>
      </w:r>
      <w:r w:rsidR="00DD0C83" w:rsidRPr="00DD0C83">
        <w:rPr>
          <w:rFonts w:ascii="Arial Narrow" w:hAnsi="Arial Narrow"/>
          <w:sz w:val="27"/>
          <w:szCs w:val="27"/>
        </w:rPr>
        <w:t>(…)</w:t>
      </w:r>
      <w:r w:rsidRPr="00DD0C83">
        <w:rPr>
          <w:rFonts w:ascii="Calibri" w:hAnsi="Calibri" w:cs="Calibri"/>
          <w:sz w:val="26"/>
          <w:szCs w:val="26"/>
        </w:rPr>
        <w:t xml:space="preserve"> Jefe del área técnica, y la ciudadana </w:t>
      </w:r>
      <w:r w:rsidR="00DD0C83" w:rsidRPr="00DD0C83">
        <w:rPr>
          <w:rFonts w:ascii="Arial Narrow" w:hAnsi="Arial Narrow"/>
          <w:sz w:val="27"/>
          <w:szCs w:val="27"/>
        </w:rPr>
        <w:t>(…)</w:t>
      </w:r>
      <w:r w:rsidRPr="00DD0C83">
        <w:rPr>
          <w:rFonts w:ascii="Calibri" w:hAnsi="Calibri" w:cs="Calibri"/>
          <w:sz w:val="26"/>
          <w:szCs w:val="26"/>
        </w:rPr>
        <w:t xml:space="preserve">, por escritos presentados el día 10 diez de octubre del año 2016 dos mil dieciséis, (palpables a fojas de la 45 cuarenta y cinco a la 57 cincuenta y siete), en los que sostuvieron la legalidad del acto, mismo que consideraron se </w:t>
      </w:r>
      <w:r w:rsidRPr="00DD0C83">
        <w:rPr>
          <w:rFonts w:ascii="Calibri" w:hAnsi="Calibri" w:cs="Calibri"/>
          <w:sz w:val="26"/>
          <w:szCs w:val="26"/>
        </w:rPr>
        <w:lastRenderedPageBreak/>
        <w:t xml:space="preserve">encuentra debidamente fundado y motivado; haciendo valer causales de improcedencia; y refirieron que los conceptos de impugnación eran infundados. . </w:t>
      </w:r>
    </w:p>
    <w:p w:rsidR="00AB7ECF" w:rsidRPr="00DD0C83" w:rsidRDefault="00AB7ECF" w:rsidP="00AB7ECF">
      <w:pPr>
        <w:pStyle w:val="Textoindependiente"/>
        <w:ind w:firstLine="708"/>
        <w:rPr>
          <w:rFonts w:ascii="Calibri" w:hAnsi="Calibri" w:cs="Arial"/>
          <w:sz w:val="22"/>
          <w:szCs w:val="27"/>
          <w:lang w:val="es-ES"/>
        </w:rPr>
      </w:pPr>
    </w:p>
    <w:p w:rsidR="00AB7ECF" w:rsidRPr="00DD0C83" w:rsidRDefault="00AB7ECF" w:rsidP="00AB7ECF">
      <w:pPr>
        <w:pStyle w:val="Textoindependiente"/>
        <w:ind w:firstLine="708"/>
        <w:rPr>
          <w:rFonts w:ascii="Calibri" w:hAnsi="Calibri" w:cs="Calibri"/>
          <w:sz w:val="26"/>
          <w:szCs w:val="26"/>
        </w:rPr>
      </w:pPr>
      <w:r w:rsidRPr="00DD0C83">
        <w:rPr>
          <w:rFonts w:ascii="Calibri" w:hAnsi="Calibri" w:cs="Calibri"/>
          <w:b/>
          <w:bCs/>
          <w:i/>
          <w:iCs/>
          <w:sz w:val="26"/>
          <w:szCs w:val="26"/>
        </w:rPr>
        <w:t>TERCERO</w:t>
      </w:r>
      <w:r w:rsidRPr="00DD0C83">
        <w:rPr>
          <w:rFonts w:ascii="Calibri" w:hAnsi="Calibri" w:cs="Calibri"/>
          <w:b/>
          <w:bCs/>
          <w:sz w:val="26"/>
          <w:szCs w:val="26"/>
        </w:rPr>
        <w:t xml:space="preserve">.- </w:t>
      </w:r>
      <w:r w:rsidRPr="00DD0C83">
        <w:rPr>
          <w:rFonts w:ascii="Calibri" w:hAnsi="Calibri" w:cs="Calibri"/>
          <w:sz w:val="26"/>
          <w:szCs w:val="26"/>
        </w:rPr>
        <w:t xml:space="preserve">Por proveído de fecha 26 veintiséis de octubre del año  2016 dos mil dieciséis, previo cumplimiento al requerimiento formulado, se tuvo a la </w:t>
      </w:r>
      <w:r w:rsidR="00381831" w:rsidRPr="00DD0C83">
        <w:rPr>
          <w:rFonts w:ascii="Calibri" w:hAnsi="Calibri" w:cs="Calibri"/>
          <w:sz w:val="26"/>
          <w:szCs w:val="26"/>
        </w:rPr>
        <w:t xml:space="preserve">encargada de despacho de la </w:t>
      </w:r>
      <w:r w:rsidRPr="00DD0C83">
        <w:rPr>
          <w:rFonts w:ascii="Calibri" w:hAnsi="Calibri" w:cs="Calibri"/>
          <w:sz w:val="26"/>
          <w:szCs w:val="26"/>
        </w:rPr>
        <w:t xml:space="preserve">Tesorería Municipal, a la Perito revisor y al Jefe de área de la Dirección de Catastro, por </w:t>
      </w:r>
      <w:r w:rsidRPr="00DD0C83">
        <w:rPr>
          <w:rFonts w:ascii="Calibri" w:hAnsi="Calibri" w:cs="Calibri"/>
          <w:b/>
          <w:sz w:val="26"/>
          <w:szCs w:val="26"/>
        </w:rPr>
        <w:t>contestando,</w:t>
      </w:r>
      <w:r w:rsidRPr="00DD0C83">
        <w:rPr>
          <w:rFonts w:ascii="Calibri" w:hAnsi="Calibri" w:cs="Calibri"/>
          <w:sz w:val="26"/>
          <w:szCs w:val="26"/>
        </w:rPr>
        <w:t xml:space="preserve"> en tiempo y forma, la demanda; admitiéndole</w:t>
      </w:r>
      <w:r w:rsidR="00381831" w:rsidRPr="00DD0C83">
        <w:rPr>
          <w:rFonts w:ascii="Calibri" w:hAnsi="Calibri" w:cs="Calibri"/>
          <w:sz w:val="26"/>
          <w:szCs w:val="26"/>
        </w:rPr>
        <w:t>s</w:t>
      </w:r>
      <w:r w:rsidRPr="00DD0C83">
        <w:rPr>
          <w:rFonts w:ascii="Calibri" w:hAnsi="Calibri" w:cs="Calibri"/>
          <w:sz w:val="26"/>
          <w:szCs w:val="26"/>
        </w:rPr>
        <w:t xml:space="preserve"> como pruebas de su intención, la documental admitida a la actora y las certificaciones de sus nombramientos</w:t>
      </w:r>
      <w:r w:rsidR="00DC6F73" w:rsidRPr="00DD0C83">
        <w:rPr>
          <w:rFonts w:ascii="Calibri" w:hAnsi="Calibri" w:cs="Calibri"/>
          <w:sz w:val="26"/>
          <w:szCs w:val="26"/>
        </w:rPr>
        <w:t xml:space="preserve"> y designación</w:t>
      </w:r>
      <w:r w:rsidRPr="00DD0C83">
        <w:rPr>
          <w:rFonts w:ascii="Calibri" w:hAnsi="Calibri" w:cs="Calibri"/>
          <w:sz w:val="26"/>
          <w:szCs w:val="26"/>
        </w:rPr>
        <w:t>, pruebas que se tuvieron por desahogadas desde ese momento;</w:t>
      </w:r>
      <w:r w:rsidRPr="00DD0C83">
        <w:rPr>
          <w:rFonts w:asciiTheme="minorHAnsi" w:hAnsiTheme="minorHAnsi" w:cstheme="minorHAnsi"/>
          <w:sz w:val="26"/>
          <w:szCs w:val="26"/>
        </w:rPr>
        <w:t xml:space="preserve"> y, la </w:t>
      </w:r>
      <w:proofErr w:type="spellStart"/>
      <w:r w:rsidRPr="00DD0C83">
        <w:rPr>
          <w:rFonts w:asciiTheme="minorHAnsi" w:hAnsiTheme="minorHAnsi" w:cstheme="minorHAnsi"/>
          <w:sz w:val="26"/>
          <w:szCs w:val="26"/>
        </w:rPr>
        <w:t>presuncional</w:t>
      </w:r>
      <w:proofErr w:type="spellEnd"/>
      <w:r w:rsidRPr="00DD0C83">
        <w:rPr>
          <w:rFonts w:asciiTheme="minorHAnsi" w:hAnsiTheme="minorHAnsi" w:cstheme="minorHAnsi"/>
          <w:sz w:val="26"/>
          <w:szCs w:val="26"/>
        </w:rPr>
        <w:t>, en su doble aspecto</w:t>
      </w:r>
      <w:r w:rsidRPr="00DD0C83">
        <w:rPr>
          <w:rFonts w:ascii="Calibri" w:hAnsi="Calibri" w:cs="Calibri"/>
          <w:sz w:val="26"/>
          <w:szCs w:val="26"/>
        </w:rPr>
        <w:t xml:space="preserve">. . . </w:t>
      </w:r>
      <w:r w:rsidR="00DC6F73" w:rsidRPr="00DD0C83">
        <w:rPr>
          <w:rFonts w:ascii="Calibri" w:hAnsi="Calibri" w:cs="Calibri"/>
          <w:sz w:val="26"/>
          <w:szCs w:val="26"/>
        </w:rPr>
        <w:t xml:space="preserve">. </w:t>
      </w:r>
    </w:p>
    <w:p w:rsidR="00AB7ECF" w:rsidRPr="00DD0C83" w:rsidRDefault="00AB7ECF" w:rsidP="00AB7ECF">
      <w:pPr>
        <w:pStyle w:val="Textoindependiente"/>
        <w:rPr>
          <w:rFonts w:ascii="Calibri" w:hAnsi="Calibri" w:cs="Calibri"/>
          <w:sz w:val="26"/>
          <w:szCs w:val="26"/>
        </w:rPr>
      </w:pPr>
    </w:p>
    <w:p w:rsidR="00AB7ECF" w:rsidRPr="00DD0C83" w:rsidRDefault="00AB7ECF" w:rsidP="00AB7ECF">
      <w:pPr>
        <w:pStyle w:val="Textoindependiente"/>
        <w:ind w:firstLine="708"/>
        <w:rPr>
          <w:rFonts w:ascii="Calibri" w:hAnsi="Calibri" w:cs="Calibri"/>
          <w:sz w:val="26"/>
          <w:szCs w:val="26"/>
        </w:rPr>
      </w:pPr>
      <w:r w:rsidRPr="00DD0C83">
        <w:rPr>
          <w:rFonts w:ascii="Calibri" w:hAnsi="Calibri"/>
          <w:sz w:val="26"/>
          <w:szCs w:val="26"/>
        </w:rPr>
        <w:t xml:space="preserve">De este modo, por ser el momento procesal oportuno, al no existir pruebas pendientes de desahogo, se ordenó citar a las partes a la </w:t>
      </w:r>
      <w:r w:rsidRPr="00DD0C83">
        <w:rPr>
          <w:rFonts w:ascii="Calibri" w:hAnsi="Calibri"/>
          <w:b/>
          <w:sz w:val="26"/>
          <w:szCs w:val="26"/>
        </w:rPr>
        <w:t>Audiencia</w:t>
      </w:r>
      <w:r w:rsidRPr="00DD0C83">
        <w:rPr>
          <w:rFonts w:ascii="Calibri" w:hAnsi="Calibri"/>
          <w:sz w:val="26"/>
          <w:szCs w:val="26"/>
        </w:rPr>
        <w:t xml:space="preserve"> de </w:t>
      </w:r>
      <w:r w:rsidRPr="00DD0C83">
        <w:rPr>
          <w:rFonts w:ascii="Calibri" w:hAnsi="Calibri"/>
          <w:b/>
          <w:sz w:val="26"/>
          <w:szCs w:val="26"/>
        </w:rPr>
        <w:t>Alegatos</w:t>
      </w:r>
      <w:r w:rsidRPr="00DD0C83">
        <w:rPr>
          <w:rFonts w:ascii="Calibri" w:hAnsi="Calibri"/>
          <w:sz w:val="26"/>
          <w:szCs w:val="26"/>
        </w:rPr>
        <w:t>; a celebrarse el día</w:t>
      </w:r>
      <w:r w:rsidRPr="00DD0C83">
        <w:rPr>
          <w:rFonts w:ascii="Calibri" w:hAnsi="Calibri"/>
          <w:b/>
          <w:sz w:val="26"/>
          <w:szCs w:val="26"/>
        </w:rPr>
        <w:t xml:space="preserve"> 2 </w:t>
      </w:r>
      <w:r w:rsidRPr="00DD0C83">
        <w:rPr>
          <w:rFonts w:ascii="Calibri" w:hAnsi="Calibri"/>
          <w:sz w:val="26"/>
          <w:szCs w:val="26"/>
        </w:rPr>
        <w:t>dos</w:t>
      </w:r>
      <w:r w:rsidRPr="00DD0C83">
        <w:rPr>
          <w:rFonts w:ascii="Calibri" w:hAnsi="Calibri"/>
          <w:b/>
          <w:sz w:val="26"/>
          <w:szCs w:val="26"/>
        </w:rPr>
        <w:t xml:space="preserve"> </w:t>
      </w:r>
      <w:r w:rsidRPr="00DD0C83">
        <w:rPr>
          <w:rFonts w:ascii="Calibri" w:hAnsi="Calibri"/>
          <w:sz w:val="26"/>
          <w:szCs w:val="26"/>
        </w:rPr>
        <w:t xml:space="preserve">de </w:t>
      </w:r>
      <w:r w:rsidRPr="00DD0C83">
        <w:rPr>
          <w:rFonts w:ascii="Calibri" w:hAnsi="Calibri"/>
          <w:b/>
          <w:sz w:val="26"/>
          <w:szCs w:val="26"/>
        </w:rPr>
        <w:t>diciembre</w:t>
      </w:r>
      <w:r w:rsidRPr="00DD0C83">
        <w:rPr>
          <w:rFonts w:ascii="Calibri" w:hAnsi="Calibri"/>
          <w:sz w:val="26"/>
          <w:szCs w:val="26"/>
        </w:rPr>
        <w:t xml:space="preserve"> del año </w:t>
      </w:r>
      <w:r w:rsidRPr="00DD0C83">
        <w:rPr>
          <w:rFonts w:ascii="Calibri" w:hAnsi="Calibri"/>
          <w:b/>
          <w:sz w:val="26"/>
          <w:szCs w:val="26"/>
        </w:rPr>
        <w:t>2016</w:t>
      </w:r>
      <w:r w:rsidRPr="00DD0C83">
        <w:rPr>
          <w:rFonts w:ascii="Calibri" w:hAnsi="Calibri"/>
          <w:sz w:val="26"/>
          <w:szCs w:val="26"/>
        </w:rPr>
        <w:t xml:space="preserve"> dos mil dieciséis, a las </w:t>
      </w:r>
      <w:r w:rsidRPr="00DD0C83">
        <w:rPr>
          <w:rFonts w:ascii="Calibri" w:hAnsi="Calibri"/>
          <w:b/>
          <w:sz w:val="26"/>
          <w:szCs w:val="26"/>
        </w:rPr>
        <w:t>10:</w:t>
      </w:r>
      <w:r w:rsidR="00DC6F73" w:rsidRPr="00DD0C83">
        <w:rPr>
          <w:rFonts w:ascii="Calibri" w:hAnsi="Calibri"/>
          <w:b/>
          <w:sz w:val="26"/>
          <w:szCs w:val="26"/>
        </w:rPr>
        <w:t>0</w:t>
      </w:r>
      <w:r w:rsidRPr="00DD0C83">
        <w:rPr>
          <w:rFonts w:ascii="Calibri" w:hAnsi="Calibri"/>
          <w:b/>
          <w:sz w:val="26"/>
          <w:szCs w:val="26"/>
        </w:rPr>
        <w:t>0</w:t>
      </w:r>
      <w:r w:rsidR="00DC6F73" w:rsidRPr="00DD0C83">
        <w:rPr>
          <w:rFonts w:ascii="Calibri" w:hAnsi="Calibri"/>
          <w:sz w:val="26"/>
          <w:szCs w:val="26"/>
        </w:rPr>
        <w:t xml:space="preserve"> diez horas</w:t>
      </w:r>
      <w:r w:rsidRPr="00DD0C83">
        <w:rPr>
          <w:rFonts w:ascii="Calibri" w:hAnsi="Calibri"/>
          <w:sz w:val="26"/>
          <w:szCs w:val="26"/>
        </w:rPr>
        <w:t>, en el recinto de este Juzgado</w:t>
      </w:r>
      <w:r w:rsidRPr="00DD0C83">
        <w:rPr>
          <w:rFonts w:ascii="Calibri" w:hAnsi="Calibri" w:cs="Calibri"/>
          <w:sz w:val="26"/>
          <w:szCs w:val="26"/>
        </w:rPr>
        <w:t>. . . . . . . . . . . . . . . . . .</w:t>
      </w:r>
      <w:r w:rsidR="00DC6F73" w:rsidRPr="00DD0C83">
        <w:rPr>
          <w:rFonts w:ascii="Calibri" w:hAnsi="Calibri" w:cs="Calibri"/>
          <w:sz w:val="26"/>
          <w:szCs w:val="26"/>
        </w:rPr>
        <w:t xml:space="preserve"> . . . . . . . . . . . . . . . . . </w:t>
      </w:r>
      <w:r w:rsidRPr="00DD0C83">
        <w:rPr>
          <w:rFonts w:ascii="Calibri" w:hAnsi="Calibri" w:cs="Calibri"/>
          <w:sz w:val="26"/>
          <w:szCs w:val="26"/>
        </w:rPr>
        <w:t xml:space="preserve"> </w:t>
      </w:r>
    </w:p>
    <w:p w:rsidR="00AB7ECF" w:rsidRPr="00DD0C83" w:rsidRDefault="00AB7ECF" w:rsidP="00AB7ECF">
      <w:pPr>
        <w:pStyle w:val="Textoindependiente"/>
        <w:ind w:firstLine="708"/>
        <w:rPr>
          <w:rFonts w:ascii="Calibri" w:hAnsi="Calibri" w:cs="Calibri"/>
          <w:sz w:val="26"/>
          <w:szCs w:val="26"/>
        </w:rPr>
      </w:pPr>
    </w:p>
    <w:p w:rsidR="00AB7ECF" w:rsidRPr="00DD0C83" w:rsidRDefault="00AB7ECF" w:rsidP="00AB7ECF">
      <w:pPr>
        <w:ind w:firstLine="708"/>
        <w:jc w:val="both"/>
        <w:rPr>
          <w:rFonts w:ascii="Calibri" w:hAnsi="Calibri"/>
          <w:sz w:val="26"/>
        </w:rPr>
      </w:pPr>
      <w:r w:rsidRPr="00DD0C83">
        <w:rPr>
          <w:rFonts w:ascii="Calibri" w:hAnsi="Calibri"/>
          <w:b/>
          <w:bCs/>
          <w:i/>
          <w:iCs/>
          <w:sz w:val="26"/>
        </w:rPr>
        <w:t>CUARTO.-</w:t>
      </w:r>
      <w:r w:rsidRPr="00DD0C83">
        <w:rPr>
          <w:rFonts w:ascii="Calibri" w:hAnsi="Calibri"/>
          <w:sz w:val="26"/>
        </w:rPr>
        <w:t xml:space="preserve"> En la fecha y hora señaladas en el resultando anterior, </w:t>
      </w:r>
      <w:r w:rsidRPr="00DD0C83">
        <w:rPr>
          <w:rFonts w:ascii="Calibri" w:hAnsi="Calibri" w:cs="Arial"/>
          <w:sz w:val="26"/>
        </w:rPr>
        <w:t xml:space="preserve">se llevó a cabo la audiencia de alegatos, en la que, una vez declarada abierta, se hizo constar la </w:t>
      </w:r>
      <w:r w:rsidRPr="00DD0C83">
        <w:rPr>
          <w:rFonts w:ascii="Calibri" w:hAnsi="Calibri" w:cs="Arial"/>
          <w:b/>
          <w:sz w:val="26"/>
        </w:rPr>
        <w:t>inasistencia</w:t>
      </w:r>
      <w:r w:rsidRPr="00DD0C83">
        <w:rPr>
          <w:rFonts w:ascii="Calibri" w:hAnsi="Calibri" w:cs="Arial"/>
          <w:sz w:val="26"/>
        </w:rPr>
        <w:t xml:space="preserve"> de las partes, y, que el ciudadano actor, sí formuló alegatos</w:t>
      </w:r>
      <w:r w:rsidRPr="00DD0C83">
        <w:rPr>
          <w:rFonts w:ascii="Calibri" w:hAnsi="Calibri"/>
          <w:sz w:val="26"/>
        </w:rPr>
        <w:t>; los que se ordenó agregar a los autos para que surtiera los efectos legales a que hubiere lugar; turnándose el expediente para el dictado de la sentencia que en derecho proceda. . . . . . . . . . . . . . . . . . . . . . . . . . . . . . . . . . . . . . . . . . . . . . . . . . . . . . . . . . . . . . .</w:t>
      </w:r>
    </w:p>
    <w:p w:rsidR="00AB7ECF" w:rsidRPr="00DD0C83" w:rsidRDefault="00AB7ECF" w:rsidP="00AB7ECF">
      <w:pPr>
        <w:ind w:firstLine="708"/>
        <w:jc w:val="both"/>
        <w:rPr>
          <w:rFonts w:ascii="Calibri" w:hAnsi="Calibri" w:cs="Arial"/>
          <w:sz w:val="22"/>
          <w:szCs w:val="27"/>
        </w:rPr>
      </w:pPr>
    </w:p>
    <w:p w:rsidR="00AB7ECF" w:rsidRPr="00DD0C83" w:rsidRDefault="00AB7ECF" w:rsidP="00AB7ECF">
      <w:pPr>
        <w:pStyle w:val="Textoindependiente"/>
        <w:ind w:firstLine="708"/>
        <w:jc w:val="center"/>
        <w:rPr>
          <w:rFonts w:ascii="Calibri" w:hAnsi="Calibri" w:cs="Arial"/>
          <w:b/>
          <w:bCs/>
          <w:i/>
          <w:iCs/>
          <w:sz w:val="26"/>
          <w:szCs w:val="27"/>
        </w:rPr>
      </w:pPr>
      <w:r w:rsidRPr="00DD0C83">
        <w:rPr>
          <w:rFonts w:ascii="Calibri" w:hAnsi="Calibri" w:cs="Arial"/>
          <w:b/>
          <w:bCs/>
          <w:i/>
          <w:iCs/>
          <w:sz w:val="26"/>
          <w:szCs w:val="27"/>
        </w:rPr>
        <w:t xml:space="preserve">C O N S I D E R A N D </w:t>
      </w:r>
      <w:proofErr w:type="gramStart"/>
      <w:r w:rsidRPr="00DD0C83">
        <w:rPr>
          <w:rFonts w:ascii="Calibri" w:hAnsi="Calibri" w:cs="Arial"/>
          <w:b/>
          <w:bCs/>
          <w:i/>
          <w:iCs/>
          <w:sz w:val="26"/>
          <w:szCs w:val="27"/>
        </w:rPr>
        <w:t>O :</w:t>
      </w:r>
      <w:proofErr w:type="gramEnd"/>
    </w:p>
    <w:p w:rsidR="00AB7ECF" w:rsidRPr="00DD0C83" w:rsidRDefault="00AB7ECF" w:rsidP="00AB7ECF">
      <w:pPr>
        <w:pStyle w:val="Textoindependiente"/>
        <w:ind w:firstLine="708"/>
        <w:jc w:val="center"/>
        <w:rPr>
          <w:rFonts w:ascii="Calibri" w:hAnsi="Calibri" w:cs="Arial"/>
          <w:b/>
          <w:bCs/>
          <w:sz w:val="22"/>
          <w:szCs w:val="27"/>
        </w:rPr>
      </w:pPr>
    </w:p>
    <w:p w:rsidR="00AB7ECF" w:rsidRPr="00DD0C83" w:rsidRDefault="00AB7ECF" w:rsidP="00AB7ECF">
      <w:pPr>
        <w:pStyle w:val="Textoindependiente"/>
        <w:ind w:firstLine="708"/>
        <w:rPr>
          <w:rFonts w:ascii="Calibri" w:hAnsi="Calibri" w:cs="Arial"/>
          <w:sz w:val="26"/>
          <w:szCs w:val="27"/>
        </w:rPr>
      </w:pPr>
      <w:r w:rsidRPr="00DD0C83">
        <w:rPr>
          <w:rFonts w:ascii="Calibri" w:hAnsi="Calibri" w:cs="Arial"/>
          <w:b/>
          <w:bCs/>
          <w:i/>
          <w:iCs/>
          <w:sz w:val="26"/>
          <w:szCs w:val="27"/>
        </w:rPr>
        <w:t>PRIMERO</w:t>
      </w:r>
      <w:r w:rsidRPr="00DD0C83">
        <w:rPr>
          <w:rFonts w:ascii="Calibri" w:hAnsi="Calibri" w:cs="Arial"/>
          <w:b/>
          <w:bCs/>
          <w:sz w:val="26"/>
          <w:szCs w:val="27"/>
        </w:rPr>
        <w:t xml:space="preserve">.- </w:t>
      </w:r>
      <w:r w:rsidRPr="00DD0C83">
        <w:rPr>
          <w:rFonts w:ascii="Calibri" w:hAnsi="Calibri" w:cs="Arial"/>
          <w:sz w:val="26"/>
          <w:szCs w:val="27"/>
        </w:rPr>
        <w:t xml:space="preserve">Este Juzgado Segundo Administrativo Municipal es competente para conocer y resolver el presente proceso administrativo </w:t>
      </w:r>
      <w:r w:rsidRPr="00DD0C83">
        <w:rPr>
          <w:rFonts w:ascii="Calibri" w:hAnsi="Calibri" w:cs="Arial"/>
          <w:sz w:val="26"/>
        </w:rPr>
        <w:t xml:space="preserve">en base a lo previsto por los artículos 241, 243, párrafo segundo y 244 de la Ley Orgánica Municipal para el Estado de Guanajuato; y, </w:t>
      </w:r>
      <w:r w:rsidRPr="00DD0C83">
        <w:rPr>
          <w:rFonts w:ascii="Calibri" w:hAnsi="Calibri" w:cs="Arial"/>
          <w:sz w:val="26"/>
          <w:szCs w:val="27"/>
        </w:rPr>
        <w:t xml:space="preserve">1, fracción II, y 3, párrafo segundo, del Código de Procedimiento y Justicia Administrativa para el Estado y los Municipios de Guanajuato; toda vez que se </w:t>
      </w:r>
      <w:r w:rsidR="00DC6F73" w:rsidRPr="00DD0C83">
        <w:rPr>
          <w:rFonts w:ascii="Calibri" w:hAnsi="Calibri" w:cs="Arial"/>
          <w:sz w:val="26"/>
          <w:szCs w:val="27"/>
        </w:rPr>
        <w:t xml:space="preserve">impugnan actos atribuidos a la </w:t>
      </w:r>
      <w:r w:rsidRPr="00DD0C83">
        <w:rPr>
          <w:rFonts w:ascii="Calibri" w:hAnsi="Calibri" w:cs="Arial"/>
          <w:sz w:val="26"/>
          <w:szCs w:val="27"/>
        </w:rPr>
        <w:t>Tesorería Municipal</w:t>
      </w:r>
      <w:r w:rsidR="00DC6F73" w:rsidRPr="00DD0C83">
        <w:rPr>
          <w:rFonts w:ascii="Calibri" w:hAnsi="Calibri" w:cs="Arial"/>
          <w:sz w:val="26"/>
          <w:szCs w:val="27"/>
        </w:rPr>
        <w:t>, al coordinador</w:t>
      </w:r>
      <w:r w:rsidRPr="00DD0C83">
        <w:rPr>
          <w:rFonts w:ascii="Calibri" w:hAnsi="Calibri" w:cs="Arial"/>
          <w:sz w:val="26"/>
          <w:szCs w:val="27"/>
        </w:rPr>
        <w:t xml:space="preserve"> y a una perito </w:t>
      </w:r>
      <w:r w:rsidR="00DC6F73" w:rsidRPr="00DD0C83">
        <w:rPr>
          <w:rFonts w:ascii="Calibri" w:hAnsi="Calibri" w:cs="Arial"/>
          <w:sz w:val="26"/>
          <w:szCs w:val="27"/>
        </w:rPr>
        <w:t>revisora</w:t>
      </w:r>
      <w:r w:rsidRPr="00DD0C83">
        <w:rPr>
          <w:rFonts w:ascii="Calibri" w:hAnsi="Calibri" w:cs="Arial"/>
          <w:sz w:val="26"/>
          <w:szCs w:val="27"/>
        </w:rPr>
        <w:t xml:space="preserve">; autoridades que forman parte de la Administración Pública Municipal de León, Guanajuato. . . . . . . . . . . </w:t>
      </w:r>
      <w:r w:rsidR="00DC6F73" w:rsidRPr="00DD0C83">
        <w:rPr>
          <w:rFonts w:ascii="Calibri" w:hAnsi="Calibri" w:cs="Arial"/>
          <w:sz w:val="26"/>
          <w:szCs w:val="27"/>
        </w:rPr>
        <w:t xml:space="preserve">. . . . . . . . . . . . </w:t>
      </w:r>
    </w:p>
    <w:p w:rsidR="00AB7ECF" w:rsidRPr="00DD0C83" w:rsidRDefault="00AB7ECF" w:rsidP="00AB7ECF">
      <w:pPr>
        <w:pStyle w:val="Textoindependiente"/>
        <w:jc w:val="right"/>
        <w:rPr>
          <w:rFonts w:ascii="Calibri" w:hAnsi="Calibri" w:cs="Arial"/>
          <w:b/>
          <w:bCs/>
          <w:sz w:val="26"/>
          <w:szCs w:val="27"/>
        </w:rPr>
      </w:pPr>
    </w:p>
    <w:p w:rsidR="00AB7ECF" w:rsidRPr="00DD0C83" w:rsidRDefault="00AB7ECF" w:rsidP="00AB7ECF">
      <w:pPr>
        <w:pStyle w:val="Textoindependiente"/>
        <w:ind w:firstLine="708"/>
        <w:rPr>
          <w:rFonts w:ascii="Calibri" w:hAnsi="Calibri" w:cs="Arial"/>
          <w:sz w:val="26"/>
          <w:szCs w:val="27"/>
        </w:rPr>
      </w:pPr>
      <w:r w:rsidRPr="00DD0C83">
        <w:rPr>
          <w:rFonts w:ascii="Calibri" w:hAnsi="Calibri" w:cs="Arial"/>
          <w:b/>
          <w:bCs/>
          <w:i/>
          <w:iCs/>
          <w:sz w:val="26"/>
          <w:szCs w:val="27"/>
        </w:rPr>
        <w:t>SEGUNDO</w:t>
      </w:r>
      <w:r w:rsidRPr="00DD0C83">
        <w:rPr>
          <w:rFonts w:ascii="Calibri" w:hAnsi="Calibri" w:cs="Arial"/>
          <w:b/>
          <w:bCs/>
          <w:sz w:val="26"/>
          <w:szCs w:val="27"/>
        </w:rPr>
        <w:t xml:space="preserve">.- </w:t>
      </w:r>
      <w:r w:rsidRPr="00DD0C83">
        <w:rPr>
          <w:rFonts w:ascii="Calibri" w:hAnsi="Calibri" w:cs="Arial"/>
          <w:sz w:val="26"/>
          <w:szCs w:val="27"/>
        </w:rPr>
        <w:t>El presente proceso fue promovido oportunamente, toda vez que la demanda fue presentada dentro de los 30 treinta días hábiles siguientes a aquél en que el actor se ostenta sabedor de los actos impugnados, lo que refirió fue el día 13 trece de septiembre del año 2016 dos mil dieciséis, sin que de las constancias del presente expediente se desprenda lo contrario</w:t>
      </w:r>
      <w:r w:rsidRPr="00DD0C83">
        <w:rPr>
          <w:rFonts w:ascii="Calibri" w:hAnsi="Calibri"/>
          <w:sz w:val="26"/>
          <w:szCs w:val="27"/>
        </w:rPr>
        <w:t xml:space="preserve">. . . . . . . . . . . . . . . . </w:t>
      </w:r>
    </w:p>
    <w:p w:rsidR="00AB7ECF" w:rsidRPr="00DD0C83" w:rsidRDefault="00AB7ECF" w:rsidP="00AB7ECF">
      <w:pPr>
        <w:jc w:val="both"/>
        <w:rPr>
          <w:rFonts w:ascii="Calibri" w:hAnsi="Calibri"/>
          <w:b/>
          <w:iCs/>
          <w:sz w:val="26"/>
          <w:szCs w:val="27"/>
          <w:lang w:val="es-MX"/>
        </w:rPr>
      </w:pPr>
    </w:p>
    <w:p w:rsidR="00AB7ECF" w:rsidRPr="00DD0C83" w:rsidRDefault="00AB7ECF" w:rsidP="00AB7ECF">
      <w:pPr>
        <w:pStyle w:val="Textoindependiente"/>
        <w:ind w:firstLine="708"/>
        <w:rPr>
          <w:rFonts w:ascii="Calibri" w:hAnsi="Calibri"/>
          <w:bCs/>
          <w:sz w:val="26"/>
          <w:szCs w:val="27"/>
        </w:rPr>
      </w:pPr>
      <w:r w:rsidRPr="00DD0C83">
        <w:rPr>
          <w:rFonts w:ascii="Calibri" w:hAnsi="Calibri"/>
          <w:b/>
          <w:i/>
          <w:iCs/>
          <w:sz w:val="26"/>
          <w:szCs w:val="27"/>
        </w:rPr>
        <w:t xml:space="preserve">TERCERO.- </w:t>
      </w:r>
      <w:r w:rsidRPr="00DD0C83">
        <w:rPr>
          <w:rFonts w:ascii="Calibri" w:hAnsi="Calibri"/>
          <w:sz w:val="26"/>
          <w:szCs w:val="27"/>
        </w:rPr>
        <w:t>La existencia de los actos impugnados en la presente causa administrativa, consistentes en</w:t>
      </w:r>
      <w:r w:rsidRPr="00DD0C83">
        <w:rPr>
          <w:rFonts w:ascii="Calibri" w:hAnsi="Calibri"/>
          <w:bCs/>
          <w:sz w:val="26"/>
          <w:szCs w:val="27"/>
        </w:rPr>
        <w:t xml:space="preserve"> el documento denominado: </w:t>
      </w:r>
      <w:r w:rsidRPr="00DD0C83">
        <w:rPr>
          <w:rFonts w:ascii="Calibri" w:hAnsi="Calibri"/>
          <w:bCs/>
          <w:i/>
          <w:sz w:val="26"/>
          <w:szCs w:val="27"/>
        </w:rPr>
        <w:t>“resultado del avalúo”</w:t>
      </w:r>
      <w:r w:rsidRPr="00DD0C83">
        <w:rPr>
          <w:rFonts w:ascii="Calibri" w:hAnsi="Calibri"/>
          <w:bCs/>
          <w:sz w:val="26"/>
          <w:szCs w:val="27"/>
        </w:rPr>
        <w:t xml:space="preserve"> practicado al inmueble de su propiedad ubicado en calle Rosas Moreno número 101 ciento uno, del barrio de San Juan de Dios de esta ciudad; de la cuenta predial con número </w:t>
      </w:r>
      <w:r w:rsidRPr="00DD0C83">
        <w:rPr>
          <w:rFonts w:ascii="Calibri" w:hAnsi="Calibri"/>
          <w:sz w:val="26"/>
          <w:szCs w:val="27"/>
        </w:rPr>
        <w:t>01-S-000003004</w:t>
      </w:r>
      <w:r w:rsidRPr="00DD0C83">
        <w:rPr>
          <w:rFonts w:ascii="Calibri" w:hAnsi="Calibri"/>
          <w:sz w:val="26"/>
        </w:rPr>
        <w:t xml:space="preserve"> (cero-uno guion letra S guion cero-cero-cero-cero-cero-tres-cero-cero-cuatro), así como del propio avalúo practicado al inmueble</w:t>
      </w:r>
      <w:r w:rsidRPr="00DD0C83">
        <w:rPr>
          <w:rFonts w:ascii="Calibri" w:hAnsi="Calibri"/>
          <w:bCs/>
          <w:sz w:val="26"/>
          <w:szCs w:val="27"/>
        </w:rPr>
        <w:t xml:space="preserve">; se encuentran acreditados en autos, con los documentos que los contienen; que son </w:t>
      </w:r>
    </w:p>
    <w:p w:rsidR="00AB7ECF" w:rsidRPr="00DD0C83" w:rsidRDefault="00AB7ECF" w:rsidP="00AB7ECF">
      <w:pPr>
        <w:pStyle w:val="Textoindependiente"/>
        <w:ind w:firstLine="708"/>
        <w:rPr>
          <w:rFonts w:ascii="Calibri" w:hAnsi="Calibri"/>
          <w:bCs/>
          <w:sz w:val="26"/>
          <w:szCs w:val="27"/>
        </w:rPr>
      </w:pPr>
    </w:p>
    <w:p w:rsidR="00AB7ECF" w:rsidRPr="00DD0C83" w:rsidRDefault="00AB7ECF" w:rsidP="00AB7ECF">
      <w:pPr>
        <w:pStyle w:val="Textoindependiente"/>
        <w:ind w:firstLine="708"/>
        <w:jc w:val="right"/>
        <w:rPr>
          <w:rFonts w:ascii="Calibri" w:hAnsi="Calibri"/>
          <w:b/>
          <w:bCs/>
          <w:sz w:val="26"/>
          <w:szCs w:val="27"/>
        </w:rPr>
      </w:pPr>
      <w:r w:rsidRPr="00DD0C83">
        <w:rPr>
          <w:rFonts w:ascii="Calibri" w:hAnsi="Calibri"/>
          <w:b/>
          <w:bCs/>
          <w:sz w:val="26"/>
          <w:szCs w:val="27"/>
        </w:rPr>
        <w:t>Expediente número 0824/2016-JN</w:t>
      </w:r>
    </w:p>
    <w:p w:rsidR="00AB7ECF" w:rsidRPr="00DD0C83" w:rsidRDefault="00AB7ECF" w:rsidP="00AB7ECF">
      <w:pPr>
        <w:pStyle w:val="Textoindependiente"/>
        <w:ind w:firstLine="708"/>
        <w:jc w:val="right"/>
        <w:rPr>
          <w:rFonts w:ascii="Calibri" w:hAnsi="Calibri"/>
          <w:b/>
          <w:bCs/>
          <w:sz w:val="26"/>
          <w:szCs w:val="27"/>
        </w:rPr>
      </w:pPr>
    </w:p>
    <w:p w:rsidR="00AB7ECF" w:rsidRPr="00DD0C83" w:rsidRDefault="00AB7ECF" w:rsidP="00AB7ECF">
      <w:pPr>
        <w:pStyle w:val="Textoindependiente"/>
        <w:rPr>
          <w:rFonts w:ascii="Calibri" w:hAnsi="Calibri"/>
          <w:bCs/>
          <w:sz w:val="26"/>
          <w:szCs w:val="27"/>
        </w:rPr>
      </w:pPr>
      <w:proofErr w:type="gramStart"/>
      <w:r w:rsidRPr="00DD0C83">
        <w:rPr>
          <w:rFonts w:ascii="Calibri" w:hAnsi="Calibri"/>
          <w:bCs/>
          <w:sz w:val="26"/>
          <w:szCs w:val="27"/>
        </w:rPr>
        <w:t>la</w:t>
      </w:r>
      <w:proofErr w:type="gramEnd"/>
      <w:r w:rsidRPr="00DD0C83">
        <w:rPr>
          <w:rFonts w:ascii="Calibri" w:hAnsi="Calibri"/>
          <w:bCs/>
          <w:sz w:val="26"/>
          <w:szCs w:val="27"/>
        </w:rPr>
        <w:t xml:space="preserve"> notificación del resultado de un avalúo de fecha 16 dieciséis de junio de ese año y el avalúo número 259881 de fecha 13 trece de junio del año 2016 dos mil dieciséis; los cuales fueron aportados por la parte actora y obran </w:t>
      </w:r>
      <w:r w:rsidRPr="00DD0C83">
        <w:rPr>
          <w:rFonts w:ascii="Calibri" w:hAnsi="Calibri"/>
          <w:sz w:val="26"/>
          <w:szCs w:val="27"/>
        </w:rPr>
        <w:t xml:space="preserve">en original el avalúo, y en copia al carbón la notificación, en el secreto de este Juzgado, y son visibles en autos, a fojas 19 diecinueve y 21 veintiuno del expediente). . . . . . . . . . . </w:t>
      </w:r>
    </w:p>
    <w:p w:rsidR="00AB7ECF" w:rsidRPr="00DD0C83" w:rsidRDefault="00AB7ECF" w:rsidP="00AB7ECF">
      <w:pPr>
        <w:ind w:firstLine="708"/>
        <w:jc w:val="both"/>
        <w:rPr>
          <w:rFonts w:ascii="Calibri" w:hAnsi="Calibri"/>
          <w:sz w:val="26"/>
          <w:szCs w:val="27"/>
        </w:rPr>
      </w:pPr>
    </w:p>
    <w:p w:rsidR="00AB7ECF" w:rsidRPr="00DD0C83" w:rsidRDefault="00AB7ECF" w:rsidP="00AB7ECF">
      <w:pPr>
        <w:ind w:firstLine="708"/>
        <w:jc w:val="both"/>
        <w:rPr>
          <w:rFonts w:ascii="Calibri" w:hAnsi="Calibri"/>
          <w:sz w:val="26"/>
          <w:szCs w:val="27"/>
        </w:rPr>
      </w:pPr>
      <w:r w:rsidRPr="00DD0C83">
        <w:rPr>
          <w:rFonts w:ascii="Calibri" w:hAnsi="Calibri"/>
          <w:sz w:val="26"/>
          <w:szCs w:val="27"/>
        </w:rPr>
        <w:t xml:space="preserve">Documentos que merecen pleno valor probatorio, </w:t>
      </w:r>
      <w:r w:rsidRPr="00DD0C83">
        <w:rPr>
          <w:rFonts w:ascii="Calibri" w:hAnsi="Calibri" w:cs="Arial"/>
          <w:sz w:val="26"/>
          <w:szCs w:val="27"/>
        </w:rPr>
        <w:t xml:space="preserve">conforme a lo dispuesto en los artículos </w:t>
      </w:r>
      <w:r w:rsidRPr="00DD0C83">
        <w:rPr>
          <w:rFonts w:ascii="Calibri" w:hAnsi="Calibri"/>
          <w:sz w:val="26"/>
          <w:szCs w:val="27"/>
        </w:rPr>
        <w:t xml:space="preserve">78, 117, 118, 121 y 123 del Código de Procedimiento y Justicia Administrativa para el Estado y los Municipios de Guanajuato; toda vez que se trata de documentos públicos emitidos por el Tesorero Municipal y una perito revisora, lo que realizaron en el ejercicio de sus atribuciones. . </w:t>
      </w:r>
      <w:r w:rsidRPr="00DD0C83">
        <w:rPr>
          <w:rFonts w:ascii="Calibri" w:hAnsi="Calibri"/>
          <w:sz w:val="26"/>
          <w:szCs w:val="26"/>
        </w:rPr>
        <w:t xml:space="preserve">. . . . . . . . . . </w:t>
      </w:r>
      <w:r w:rsidRPr="00DD0C83">
        <w:rPr>
          <w:rFonts w:ascii="Calibri" w:hAnsi="Calibri" w:cs="Calibri"/>
          <w:sz w:val="26"/>
          <w:szCs w:val="26"/>
        </w:rPr>
        <w:t xml:space="preserve">. . . . . . </w:t>
      </w:r>
    </w:p>
    <w:p w:rsidR="008D3C26" w:rsidRPr="00DD0C83" w:rsidRDefault="008D3C26" w:rsidP="008D3C26">
      <w:pPr>
        <w:jc w:val="both"/>
        <w:rPr>
          <w:rFonts w:ascii="Calibri" w:hAnsi="Calibri" w:cs="Arial"/>
          <w:b/>
          <w:bCs/>
          <w:sz w:val="22"/>
          <w:szCs w:val="27"/>
        </w:rPr>
      </w:pPr>
    </w:p>
    <w:p w:rsidR="008D3C26" w:rsidRPr="00DD0C83" w:rsidRDefault="008D3C26" w:rsidP="008D3C26">
      <w:pPr>
        <w:ind w:firstLine="708"/>
        <w:jc w:val="both"/>
        <w:rPr>
          <w:rFonts w:ascii="Calibri" w:hAnsi="Calibri"/>
          <w:bCs/>
          <w:iCs/>
          <w:sz w:val="26"/>
          <w:szCs w:val="26"/>
        </w:rPr>
      </w:pPr>
      <w:r w:rsidRPr="00DD0C83">
        <w:rPr>
          <w:rFonts w:ascii="Calibri" w:hAnsi="Calibri"/>
          <w:b/>
          <w:bCs/>
          <w:i/>
          <w:iCs/>
          <w:sz w:val="26"/>
          <w:szCs w:val="27"/>
        </w:rPr>
        <w:t xml:space="preserve">CUARTO.- </w:t>
      </w:r>
      <w:r w:rsidRPr="00DD0C83">
        <w:rPr>
          <w:rFonts w:ascii="Calibri" w:hAnsi="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de este juzgador en cuanto al fondo del asunto. . . . . . . . . . . . . . . . . . . . . . . . . . . . . . . . . . . . . . . . . . . . . . .                                                                                                                                                        </w:t>
      </w:r>
    </w:p>
    <w:p w:rsidR="008D3C26" w:rsidRPr="00DD0C83" w:rsidRDefault="008D3C26" w:rsidP="008D3C26">
      <w:pPr>
        <w:ind w:firstLine="708"/>
        <w:jc w:val="both"/>
        <w:rPr>
          <w:rFonts w:ascii="Calibri" w:hAnsi="Calibri"/>
          <w:bCs/>
          <w:iCs/>
          <w:sz w:val="26"/>
          <w:szCs w:val="26"/>
        </w:rPr>
      </w:pPr>
    </w:p>
    <w:p w:rsidR="008D3C26" w:rsidRPr="00DD0C83" w:rsidRDefault="008D3C26" w:rsidP="008D3C26">
      <w:pPr>
        <w:pStyle w:val="Sangradetextonormal"/>
        <w:ind w:left="0" w:firstLine="708"/>
        <w:jc w:val="both"/>
        <w:rPr>
          <w:rFonts w:ascii="Calibri" w:hAnsi="Calibri" w:cs="Calibri"/>
          <w:bCs/>
          <w:iCs/>
          <w:sz w:val="26"/>
          <w:szCs w:val="26"/>
        </w:rPr>
      </w:pPr>
      <w:r w:rsidRPr="00DD0C83">
        <w:rPr>
          <w:rFonts w:ascii="Calibri" w:hAnsi="Calibri" w:cs="Calibri"/>
          <w:bCs/>
          <w:iCs/>
          <w:sz w:val="26"/>
          <w:szCs w:val="26"/>
        </w:rPr>
        <w:t xml:space="preserve">Sentado lo anterior, de inicio, </w:t>
      </w:r>
      <w:r w:rsidRPr="00DD0C83">
        <w:rPr>
          <w:rFonts w:ascii="Calibri" w:hAnsi="Calibri" w:cs="Calibri"/>
          <w:b/>
          <w:bCs/>
          <w:iCs/>
          <w:sz w:val="26"/>
          <w:szCs w:val="26"/>
        </w:rPr>
        <w:t>oficiosamente</w:t>
      </w:r>
      <w:r w:rsidRPr="00DD0C83">
        <w:rPr>
          <w:rFonts w:ascii="Calibri" w:hAnsi="Calibri" w:cs="Calibri"/>
          <w:bCs/>
          <w:iCs/>
          <w:sz w:val="26"/>
          <w:szCs w:val="26"/>
        </w:rPr>
        <w:t xml:space="preserve">, quien resuelve advierte que </w:t>
      </w:r>
      <w:r w:rsidRPr="00DD0C83">
        <w:rPr>
          <w:rFonts w:ascii="Calibri" w:hAnsi="Calibri" w:cs="Calibri"/>
          <w:b/>
          <w:bCs/>
          <w:iCs/>
          <w:sz w:val="26"/>
          <w:szCs w:val="26"/>
        </w:rPr>
        <w:t xml:space="preserve">surte efectos </w:t>
      </w:r>
      <w:r w:rsidRPr="00DD0C83">
        <w:rPr>
          <w:rFonts w:ascii="Calibri" w:hAnsi="Calibri" w:cs="Calibri"/>
          <w:bCs/>
          <w:iCs/>
          <w:sz w:val="26"/>
          <w:szCs w:val="26"/>
        </w:rPr>
        <w:t xml:space="preserve">la hipótesis de improcedencia contenida en la fracción IV del artículo 261 del citado </w:t>
      </w:r>
      <w:r w:rsidR="00793DA3" w:rsidRPr="00DD0C83">
        <w:rPr>
          <w:rFonts w:ascii="Calibri" w:hAnsi="Calibri"/>
          <w:bCs/>
          <w:iCs/>
          <w:sz w:val="26"/>
          <w:szCs w:val="26"/>
        </w:rPr>
        <w:t>Código de Procedimiento y Justicia Administrativa</w:t>
      </w:r>
      <w:r w:rsidRPr="00DD0C83">
        <w:rPr>
          <w:rFonts w:ascii="Calibri" w:hAnsi="Calibri" w:cs="Calibri"/>
          <w:bCs/>
          <w:iCs/>
          <w:sz w:val="26"/>
          <w:szCs w:val="26"/>
        </w:rPr>
        <w:t xml:space="preserve">, conforme a lo siguiente: . . . . . . . . . . . . . . . . . . . . . . . . . . . . . </w:t>
      </w:r>
      <w:r w:rsidR="00793DA3" w:rsidRPr="00DD0C83">
        <w:rPr>
          <w:rFonts w:ascii="Calibri" w:hAnsi="Calibri" w:cs="Calibri"/>
          <w:bCs/>
          <w:iCs/>
          <w:sz w:val="26"/>
          <w:szCs w:val="26"/>
        </w:rPr>
        <w:t>. . . . . . . . . . . . . . . . . . . . . . . . . . . . . . . .</w:t>
      </w:r>
      <w:r w:rsidRPr="00DD0C83">
        <w:rPr>
          <w:rFonts w:ascii="Calibri" w:hAnsi="Calibri" w:cs="Calibri"/>
          <w:bCs/>
          <w:iCs/>
          <w:sz w:val="26"/>
          <w:szCs w:val="26"/>
        </w:rPr>
        <w:t xml:space="preserve"> </w:t>
      </w:r>
      <w:r w:rsidRPr="00DD0C83">
        <w:rPr>
          <w:rFonts w:ascii="Calibri" w:hAnsi="Calibri" w:cs="Calibri"/>
          <w:b/>
          <w:bCs/>
          <w:iCs/>
          <w:sz w:val="26"/>
          <w:szCs w:val="26"/>
        </w:rPr>
        <w:t xml:space="preserve">                                                                                                                                                                                                                                         </w:t>
      </w:r>
    </w:p>
    <w:p w:rsidR="008D3C26" w:rsidRPr="00DD0C83" w:rsidRDefault="008D3C26" w:rsidP="008D3C26">
      <w:pPr>
        <w:pStyle w:val="Sangradetextonormal"/>
        <w:ind w:left="0" w:firstLine="708"/>
        <w:jc w:val="both"/>
        <w:rPr>
          <w:rFonts w:ascii="Calibri" w:hAnsi="Calibri" w:cs="Calibri"/>
          <w:bCs/>
          <w:iCs/>
          <w:sz w:val="20"/>
          <w:szCs w:val="20"/>
        </w:rPr>
      </w:pPr>
    </w:p>
    <w:p w:rsidR="008D3C26" w:rsidRPr="00DD0C83" w:rsidRDefault="008D3C26" w:rsidP="000C7E42">
      <w:pPr>
        <w:pStyle w:val="Sangradetextonormal"/>
        <w:ind w:left="0" w:firstLine="708"/>
        <w:jc w:val="both"/>
        <w:rPr>
          <w:rFonts w:ascii="Calibri" w:hAnsi="Calibri" w:cs="Arial"/>
          <w:sz w:val="26"/>
          <w:szCs w:val="27"/>
        </w:rPr>
      </w:pPr>
      <w:r w:rsidRPr="00DD0C83">
        <w:rPr>
          <w:rFonts w:ascii="Calibri" w:hAnsi="Calibri" w:cs="Calibri"/>
          <w:bCs/>
          <w:iCs/>
          <w:sz w:val="26"/>
          <w:szCs w:val="26"/>
        </w:rPr>
        <w:t xml:space="preserve">Atendiendo que en el presente proceso </w:t>
      </w:r>
      <w:r w:rsidRPr="00DD0C83">
        <w:rPr>
          <w:rFonts w:ascii="Calibri" w:hAnsi="Calibri" w:cs="Calibri"/>
          <w:b/>
          <w:bCs/>
          <w:iCs/>
          <w:sz w:val="26"/>
          <w:szCs w:val="26"/>
        </w:rPr>
        <w:t>se señala</w:t>
      </w:r>
      <w:r w:rsidRPr="00DD0C83">
        <w:rPr>
          <w:rFonts w:ascii="Calibri" w:hAnsi="Calibri" w:cs="Calibri"/>
          <w:bCs/>
          <w:iCs/>
          <w:sz w:val="26"/>
          <w:szCs w:val="26"/>
        </w:rPr>
        <w:t xml:space="preserve"> como acto impugnado: </w:t>
      </w:r>
      <w:r w:rsidRPr="00DD0C83">
        <w:rPr>
          <w:rFonts w:ascii="Calibri" w:hAnsi="Calibri" w:cs="Calibri"/>
          <w:bCs/>
          <w:i/>
          <w:iCs/>
          <w:sz w:val="26"/>
          <w:szCs w:val="26"/>
        </w:rPr>
        <w:t>“el resultado del avalúo practicado en el inmueble</w:t>
      </w:r>
      <w:proofErr w:type="gramStart"/>
      <w:r w:rsidRPr="00DD0C83">
        <w:rPr>
          <w:rFonts w:ascii="Calibri" w:hAnsi="Calibri" w:cs="Calibri"/>
          <w:bCs/>
          <w:i/>
          <w:iCs/>
          <w:sz w:val="26"/>
          <w:szCs w:val="26"/>
        </w:rPr>
        <w:t>……..”</w:t>
      </w:r>
      <w:proofErr w:type="gramEnd"/>
      <w:r w:rsidRPr="00DD0C83">
        <w:rPr>
          <w:rFonts w:ascii="Calibri" w:hAnsi="Calibri" w:cs="Calibri"/>
          <w:bCs/>
          <w:iCs/>
          <w:sz w:val="26"/>
          <w:szCs w:val="26"/>
        </w:rPr>
        <w:t xml:space="preserve"> que no es otro que el </w:t>
      </w:r>
      <w:r w:rsidR="000C7E42" w:rsidRPr="00DD0C83">
        <w:rPr>
          <w:rFonts w:ascii="Calibri" w:hAnsi="Calibri" w:cs="Calibri"/>
          <w:bCs/>
          <w:iCs/>
          <w:sz w:val="26"/>
          <w:szCs w:val="26"/>
        </w:rPr>
        <w:t xml:space="preserve">emitido </w:t>
      </w:r>
      <w:r w:rsidRPr="00DD0C83">
        <w:rPr>
          <w:rFonts w:ascii="Calibri" w:hAnsi="Calibri" w:cs="Calibri"/>
          <w:bCs/>
          <w:iCs/>
          <w:sz w:val="26"/>
          <w:szCs w:val="26"/>
        </w:rPr>
        <w:t>el día 1</w:t>
      </w:r>
      <w:r w:rsidR="00490AB4" w:rsidRPr="00DD0C83">
        <w:rPr>
          <w:rFonts w:ascii="Calibri" w:hAnsi="Calibri" w:cs="Calibri"/>
          <w:bCs/>
          <w:iCs/>
          <w:sz w:val="26"/>
          <w:szCs w:val="26"/>
        </w:rPr>
        <w:t>6</w:t>
      </w:r>
      <w:r w:rsidRPr="00DD0C83">
        <w:rPr>
          <w:rFonts w:ascii="Calibri" w:hAnsi="Calibri" w:cs="Calibri"/>
          <w:bCs/>
          <w:iCs/>
          <w:sz w:val="26"/>
          <w:szCs w:val="26"/>
        </w:rPr>
        <w:t xml:space="preserve"> dieci</w:t>
      </w:r>
      <w:r w:rsidR="00490AB4" w:rsidRPr="00DD0C83">
        <w:rPr>
          <w:rFonts w:ascii="Calibri" w:hAnsi="Calibri" w:cs="Calibri"/>
          <w:bCs/>
          <w:iCs/>
          <w:sz w:val="26"/>
          <w:szCs w:val="26"/>
        </w:rPr>
        <w:t>séis</w:t>
      </w:r>
      <w:r w:rsidRPr="00DD0C83">
        <w:rPr>
          <w:rFonts w:ascii="Calibri" w:hAnsi="Calibri" w:cs="Calibri"/>
          <w:bCs/>
          <w:iCs/>
          <w:sz w:val="26"/>
          <w:szCs w:val="26"/>
        </w:rPr>
        <w:t xml:space="preserve"> de </w:t>
      </w:r>
      <w:r w:rsidR="00490AB4" w:rsidRPr="00DD0C83">
        <w:rPr>
          <w:rFonts w:ascii="Calibri" w:hAnsi="Calibri" w:cs="Calibri"/>
          <w:bCs/>
          <w:iCs/>
          <w:sz w:val="26"/>
          <w:szCs w:val="26"/>
        </w:rPr>
        <w:t>junio</w:t>
      </w:r>
      <w:r w:rsidRPr="00DD0C83">
        <w:rPr>
          <w:rFonts w:ascii="Calibri" w:hAnsi="Calibri" w:cs="Calibri"/>
          <w:bCs/>
          <w:iCs/>
          <w:sz w:val="26"/>
          <w:szCs w:val="26"/>
        </w:rPr>
        <w:t xml:space="preserve"> del año 2016 dos mil dieci</w:t>
      </w:r>
      <w:r w:rsidR="000C7E42" w:rsidRPr="00DD0C83">
        <w:rPr>
          <w:rFonts w:ascii="Calibri" w:hAnsi="Calibri" w:cs="Calibri"/>
          <w:bCs/>
          <w:iCs/>
          <w:sz w:val="26"/>
          <w:szCs w:val="26"/>
        </w:rPr>
        <w:t>séis,  al inmueble propiedad de</w:t>
      </w:r>
      <w:r w:rsidRPr="00DD0C83">
        <w:rPr>
          <w:rFonts w:ascii="Calibri" w:hAnsi="Calibri" w:cs="Calibri"/>
          <w:bCs/>
          <w:iCs/>
          <w:sz w:val="26"/>
          <w:szCs w:val="26"/>
        </w:rPr>
        <w:t xml:space="preserve">l actor, ubicado en calle Rosas Moreno número </w:t>
      </w:r>
      <w:r w:rsidR="00490AB4" w:rsidRPr="00DD0C83">
        <w:rPr>
          <w:rFonts w:ascii="Calibri" w:hAnsi="Calibri" w:cs="Calibri"/>
          <w:bCs/>
          <w:iCs/>
          <w:sz w:val="26"/>
          <w:szCs w:val="26"/>
        </w:rPr>
        <w:t>1</w:t>
      </w:r>
      <w:r w:rsidRPr="00DD0C83">
        <w:rPr>
          <w:rFonts w:ascii="Calibri" w:hAnsi="Calibri" w:cs="Calibri"/>
          <w:bCs/>
          <w:iCs/>
          <w:sz w:val="26"/>
          <w:szCs w:val="26"/>
        </w:rPr>
        <w:t>0</w:t>
      </w:r>
      <w:r w:rsidR="00490AB4" w:rsidRPr="00DD0C83">
        <w:rPr>
          <w:rFonts w:ascii="Calibri" w:hAnsi="Calibri" w:cs="Calibri"/>
          <w:bCs/>
          <w:iCs/>
          <w:sz w:val="26"/>
          <w:szCs w:val="26"/>
        </w:rPr>
        <w:t>1</w:t>
      </w:r>
      <w:r w:rsidRPr="00DD0C83">
        <w:rPr>
          <w:rFonts w:ascii="Calibri" w:hAnsi="Calibri" w:cs="Calibri"/>
          <w:bCs/>
          <w:iCs/>
          <w:sz w:val="26"/>
          <w:szCs w:val="26"/>
        </w:rPr>
        <w:t>,</w:t>
      </w:r>
      <w:r w:rsidR="00490AB4" w:rsidRPr="00DD0C83">
        <w:rPr>
          <w:rFonts w:ascii="Calibri" w:hAnsi="Calibri" w:cs="Calibri"/>
          <w:bCs/>
          <w:iCs/>
          <w:sz w:val="26"/>
          <w:szCs w:val="26"/>
        </w:rPr>
        <w:t xml:space="preserve"> ciento uno</w:t>
      </w:r>
      <w:r w:rsidRPr="00DD0C83">
        <w:rPr>
          <w:rFonts w:ascii="Calibri" w:hAnsi="Calibri" w:cs="Calibri"/>
          <w:bCs/>
          <w:iCs/>
          <w:sz w:val="26"/>
          <w:szCs w:val="26"/>
        </w:rPr>
        <w:t xml:space="preserve"> </w:t>
      </w:r>
      <w:r w:rsidR="00490AB4" w:rsidRPr="00DD0C83">
        <w:rPr>
          <w:rFonts w:ascii="Calibri" w:hAnsi="Calibri" w:cs="Calibri"/>
          <w:bCs/>
          <w:iCs/>
          <w:sz w:val="26"/>
          <w:szCs w:val="26"/>
        </w:rPr>
        <w:t xml:space="preserve">del barrio de San </w:t>
      </w:r>
      <w:r w:rsidRPr="00DD0C83">
        <w:rPr>
          <w:rFonts w:ascii="Calibri" w:hAnsi="Calibri" w:cs="Calibri"/>
          <w:bCs/>
          <w:iCs/>
          <w:sz w:val="26"/>
          <w:szCs w:val="26"/>
        </w:rPr>
        <w:t>Juan de Dios de esta ciudad. Avalúo fiscal por el cual se le asignó, al inmueble, el valor de $</w:t>
      </w:r>
      <w:r w:rsidR="00490AB4" w:rsidRPr="00DD0C83">
        <w:rPr>
          <w:rFonts w:ascii="Calibri" w:hAnsi="Calibri" w:cs="Calibri"/>
          <w:bCs/>
          <w:iCs/>
          <w:sz w:val="26"/>
          <w:szCs w:val="26"/>
        </w:rPr>
        <w:t>435</w:t>
      </w:r>
      <w:r w:rsidRPr="00DD0C83">
        <w:rPr>
          <w:rFonts w:ascii="Calibri" w:hAnsi="Calibri" w:cs="Calibri"/>
          <w:bCs/>
          <w:iCs/>
          <w:sz w:val="26"/>
          <w:szCs w:val="26"/>
        </w:rPr>
        <w:t>,</w:t>
      </w:r>
      <w:r w:rsidR="00490AB4" w:rsidRPr="00DD0C83">
        <w:rPr>
          <w:rFonts w:ascii="Calibri" w:hAnsi="Calibri" w:cs="Calibri"/>
          <w:bCs/>
          <w:iCs/>
          <w:sz w:val="26"/>
          <w:szCs w:val="26"/>
        </w:rPr>
        <w:t>489</w:t>
      </w:r>
      <w:r w:rsidRPr="00DD0C83">
        <w:rPr>
          <w:rFonts w:ascii="Calibri" w:hAnsi="Calibri" w:cs="Calibri"/>
          <w:bCs/>
          <w:iCs/>
          <w:sz w:val="26"/>
          <w:szCs w:val="26"/>
        </w:rPr>
        <w:t>.</w:t>
      </w:r>
      <w:r w:rsidR="00490AB4" w:rsidRPr="00DD0C83">
        <w:rPr>
          <w:rFonts w:ascii="Calibri" w:hAnsi="Calibri" w:cs="Calibri"/>
          <w:bCs/>
          <w:iCs/>
          <w:sz w:val="26"/>
          <w:szCs w:val="26"/>
        </w:rPr>
        <w:t>48</w:t>
      </w:r>
      <w:r w:rsidRPr="00DD0C83">
        <w:rPr>
          <w:rFonts w:ascii="Calibri" w:hAnsi="Calibri" w:cs="Calibri"/>
          <w:bCs/>
          <w:iCs/>
          <w:sz w:val="26"/>
          <w:szCs w:val="26"/>
        </w:rPr>
        <w:t xml:space="preserve"> (</w:t>
      </w:r>
      <w:r w:rsidR="00490AB4" w:rsidRPr="00DD0C83">
        <w:rPr>
          <w:rFonts w:ascii="Calibri" w:hAnsi="Calibri" w:cs="Calibri"/>
          <w:bCs/>
          <w:iCs/>
          <w:sz w:val="26"/>
          <w:szCs w:val="26"/>
        </w:rPr>
        <w:t>Cuatro</w:t>
      </w:r>
      <w:r w:rsidRPr="00DD0C83">
        <w:rPr>
          <w:rFonts w:ascii="Calibri" w:hAnsi="Calibri" w:cs="Calibri"/>
          <w:bCs/>
          <w:iCs/>
          <w:sz w:val="26"/>
          <w:szCs w:val="26"/>
        </w:rPr>
        <w:t xml:space="preserve">cientos </w:t>
      </w:r>
      <w:r w:rsidR="00490AB4" w:rsidRPr="00DD0C83">
        <w:rPr>
          <w:rFonts w:ascii="Calibri" w:hAnsi="Calibri" w:cs="Calibri"/>
          <w:bCs/>
          <w:iCs/>
          <w:sz w:val="26"/>
          <w:szCs w:val="26"/>
        </w:rPr>
        <w:t>treinta y cinco mil</w:t>
      </w:r>
      <w:r w:rsidRPr="00DD0C83">
        <w:rPr>
          <w:rFonts w:ascii="Calibri" w:hAnsi="Calibri" w:cs="Calibri"/>
          <w:bCs/>
          <w:iCs/>
          <w:sz w:val="26"/>
          <w:szCs w:val="26"/>
        </w:rPr>
        <w:t xml:space="preserve"> </w:t>
      </w:r>
      <w:r w:rsidR="00490AB4" w:rsidRPr="00DD0C83">
        <w:rPr>
          <w:rFonts w:ascii="Calibri" w:hAnsi="Calibri" w:cs="Calibri"/>
          <w:bCs/>
          <w:iCs/>
          <w:sz w:val="26"/>
          <w:szCs w:val="26"/>
        </w:rPr>
        <w:t>cuatro</w:t>
      </w:r>
      <w:r w:rsidRPr="00DD0C83">
        <w:rPr>
          <w:rFonts w:ascii="Calibri" w:hAnsi="Calibri" w:cs="Calibri"/>
          <w:bCs/>
          <w:iCs/>
          <w:sz w:val="26"/>
          <w:szCs w:val="26"/>
        </w:rPr>
        <w:t>cientos o</w:t>
      </w:r>
      <w:r w:rsidR="00490AB4" w:rsidRPr="00DD0C83">
        <w:rPr>
          <w:rFonts w:ascii="Calibri" w:hAnsi="Calibri" w:cs="Calibri"/>
          <w:bCs/>
          <w:iCs/>
          <w:sz w:val="26"/>
          <w:szCs w:val="26"/>
        </w:rPr>
        <w:t>chenta y nueve</w:t>
      </w:r>
      <w:r w:rsidRPr="00DD0C83">
        <w:rPr>
          <w:rFonts w:ascii="Calibri" w:hAnsi="Calibri" w:cs="Calibri"/>
          <w:bCs/>
          <w:iCs/>
          <w:sz w:val="26"/>
          <w:szCs w:val="26"/>
        </w:rPr>
        <w:t xml:space="preserve"> pesos </w:t>
      </w:r>
      <w:r w:rsidR="00490AB4" w:rsidRPr="00DD0C83">
        <w:rPr>
          <w:rFonts w:ascii="Calibri" w:hAnsi="Calibri" w:cs="Calibri"/>
          <w:bCs/>
          <w:iCs/>
          <w:sz w:val="26"/>
          <w:szCs w:val="26"/>
        </w:rPr>
        <w:t>48</w:t>
      </w:r>
      <w:r w:rsidRPr="00DD0C83">
        <w:rPr>
          <w:rFonts w:ascii="Calibri" w:hAnsi="Calibri" w:cs="Calibri"/>
          <w:bCs/>
          <w:iCs/>
          <w:sz w:val="26"/>
          <w:szCs w:val="26"/>
        </w:rPr>
        <w:t>/100 Moneda Nacional), y como cuota anual por concepto de impuesto predial, la cantidad de $1,</w:t>
      </w:r>
      <w:r w:rsidR="00490AB4" w:rsidRPr="00DD0C83">
        <w:rPr>
          <w:rFonts w:ascii="Calibri" w:hAnsi="Calibri" w:cs="Calibri"/>
          <w:bCs/>
          <w:iCs/>
          <w:sz w:val="26"/>
          <w:szCs w:val="26"/>
        </w:rPr>
        <w:t>019.04</w:t>
      </w:r>
      <w:r w:rsidRPr="00DD0C83">
        <w:rPr>
          <w:rFonts w:ascii="Calibri" w:hAnsi="Calibri" w:cs="Calibri"/>
          <w:bCs/>
          <w:iCs/>
          <w:sz w:val="26"/>
          <w:szCs w:val="26"/>
        </w:rPr>
        <w:t xml:space="preserve"> (Un  mil </w:t>
      </w:r>
      <w:r w:rsidR="00490AB4" w:rsidRPr="00DD0C83">
        <w:rPr>
          <w:rFonts w:ascii="Calibri" w:hAnsi="Calibri" w:cs="Calibri"/>
          <w:bCs/>
          <w:iCs/>
          <w:sz w:val="26"/>
          <w:szCs w:val="26"/>
        </w:rPr>
        <w:t xml:space="preserve">diecinueve </w:t>
      </w:r>
      <w:r w:rsidRPr="00DD0C83">
        <w:rPr>
          <w:rFonts w:ascii="Calibri" w:hAnsi="Calibri" w:cs="Calibri"/>
          <w:bCs/>
          <w:iCs/>
          <w:sz w:val="26"/>
          <w:szCs w:val="26"/>
        </w:rPr>
        <w:t xml:space="preserve">pesos </w:t>
      </w:r>
      <w:r w:rsidR="00490AB4" w:rsidRPr="00DD0C83">
        <w:rPr>
          <w:rFonts w:ascii="Calibri" w:hAnsi="Calibri" w:cs="Calibri"/>
          <w:bCs/>
          <w:iCs/>
          <w:sz w:val="26"/>
          <w:szCs w:val="26"/>
        </w:rPr>
        <w:t>04</w:t>
      </w:r>
      <w:r w:rsidRPr="00DD0C83">
        <w:rPr>
          <w:rFonts w:ascii="Calibri" w:hAnsi="Calibri" w:cs="Calibri"/>
          <w:bCs/>
          <w:iCs/>
          <w:sz w:val="26"/>
          <w:szCs w:val="26"/>
        </w:rPr>
        <w:t>/100 Moneda Nacional).</w:t>
      </w:r>
      <w:r w:rsidR="000C7E42" w:rsidRPr="00DD0C83">
        <w:rPr>
          <w:rFonts w:ascii="Calibri" w:hAnsi="Calibri" w:cs="Calibri"/>
          <w:bCs/>
          <w:iCs/>
          <w:sz w:val="26"/>
          <w:szCs w:val="26"/>
        </w:rPr>
        <w:t xml:space="preserve"> . . . . . . . . . . . . . . . .</w:t>
      </w:r>
      <w:r w:rsidRPr="00DD0C83">
        <w:rPr>
          <w:rFonts w:ascii="Calibri" w:hAnsi="Calibri" w:cs="Calibri"/>
          <w:bCs/>
          <w:iCs/>
          <w:sz w:val="26"/>
          <w:szCs w:val="26"/>
        </w:rPr>
        <w:t xml:space="preserve"> . . . . . </w:t>
      </w:r>
      <w:r w:rsidRPr="00DD0C83">
        <w:rPr>
          <w:rFonts w:ascii="Calibri" w:hAnsi="Calibri" w:cs="Arial"/>
          <w:sz w:val="26"/>
          <w:szCs w:val="27"/>
        </w:rPr>
        <w:t xml:space="preserve">. . . . . . . . . . . </w:t>
      </w:r>
      <w:r w:rsidR="00490AB4" w:rsidRPr="00DD0C83">
        <w:rPr>
          <w:rFonts w:ascii="Calibri" w:hAnsi="Calibri" w:cs="Arial"/>
          <w:sz w:val="26"/>
          <w:szCs w:val="27"/>
        </w:rPr>
        <w:t xml:space="preserve">. . . . </w:t>
      </w:r>
      <w:r w:rsidR="000C7E42" w:rsidRPr="00DD0C83">
        <w:rPr>
          <w:rFonts w:ascii="Calibri" w:hAnsi="Calibri" w:cs="Arial"/>
          <w:sz w:val="26"/>
          <w:szCs w:val="27"/>
        </w:rPr>
        <w:t xml:space="preserve">. . . . . . . . . . </w:t>
      </w:r>
    </w:p>
    <w:p w:rsidR="000C7E42" w:rsidRPr="00DD0C83" w:rsidRDefault="000C7E42" w:rsidP="000C7E42">
      <w:pPr>
        <w:pStyle w:val="Sangradetextonormal"/>
        <w:ind w:left="0" w:firstLine="708"/>
        <w:jc w:val="both"/>
        <w:rPr>
          <w:rFonts w:ascii="Calibri" w:hAnsi="Calibri" w:cs="Calibri"/>
          <w:bCs/>
          <w:iCs/>
          <w:sz w:val="16"/>
          <w:szCs w:val="16"/>
        </w:rPr>
      </w:pPr>
    </w:p>
    <w:p w:rsidR="006A036F" w:rsidRPr="00DD0C83" w:rsidRDefault="008D3C26" w:rsidP="008D3C26">
      <w:pPr>
        <w:pStyle w:val="Sangradetextonormal"/>
        <w:ind w:left="0" w:firstLine="708"/>
        <w:jc w:val="both"/>
        <w:rPr>
          <w:rFonts w:ascii="Calibri" w:hAnsi="Calibri" w:cs="Calibri"/>
          <w:bCs/>
          <w:iCs/>
          <w:sz w:val="26"/>
          <w:szCs w:val="26"/>
        </w:rPr>
      </w:pPr>
      <w:r w:rsidRPr="00DD0C83">
        <w:rPr>
          <w:rFonts w:ascii="Calibri" w:hAnsi="Calibri" w:cs="Calibri"/>
          <w:bCs/>
          <w:iCs/>
          <w:sz w:val="26"/>
          <w:szCs w:val="26"/>
        </w:rPr>
        <w:t xml:space="preserve">Así las cosas, al amparo de los principios de </w:t>
      </w:r>
      <w:r w:rsidRPr="00DD0C83">
        <w:rPr>
          <w:rFonts w:ascii="Calibri" w:hAnsi="Calibri" w:cs="Calibri"/>
          <w:b/>
          <w:bCs/>
          <w:iCs/>
          <w:sz w:val="26"/>
          <w:szCs w:val="26"/>
        </w:rPr>
        <w:t>exhaustividad</w:t>
      </w:r>
      <w:r w:rsidRPr="00DD0C83">
        <w:rPr>
          <w:rFonts w:ascii="Calibri" w:hAnsi="Calibri" w:cs="Calibri"/>
          <w:bCs/>
          <w:iCs/>
          <w:sz w:val="26"/>
          <w:szCs w:val="26"/>
        </w:rPr>
        <w:t>,</w:t>
      </w:r>
      <w:r w:rsidRPr="00DD0C83">
        <w:rPr>
          <w:rFonts w:ascii="Calibri" w:hAnsi="Calibri" w:cs="Calibri"/>
          <w:b/>
          <w:bCs/>
          <w:iCs/>
          <w:sz w:val="26"/>
          <w:szCs w:val="26"/>
        </w:rPr>
        <w:t xml:space="preserve"> igualdad</w:t>
      </w:r>
      <w:r w:rsidRPr="00DD0C83">
        <w:rPr>
          <w:rFonts w:ascii="Calibri" w:hAnsi="Calibri" w:cs="Calibri"/>
          <w:bCs/>
          <w:iCs/>
          <w:sz w:val="26"/>
          <w:szCs w:val="26"/>
        </w:rPr>
        <w:t xml:space="preserve"> y </w:t>
      </w:r>
      <w:r w:rsidRPr="00DD0C83">
        <w:rPr>
          <w:rFonts w:ascii="Calibri" w:hAnsi="Calibri" w:cs="Calibri"/>
          <w:b/>
          <w:bCs/>
          <w:iCs/>
          <w:sz w:val="26"/>
          <w:szCs w:val="26"/>
        </w:rPr>
        <w:t>eficacia</w:t>
      </w:r>
      <w:r w:rsidRPr="00DD0C83">
        <w:rPr>
          <w:rFonts w:ascii="Calibri" w:hAnsi="Calibri" w:cs="Calibri"/>
          <w:bCs/>
          <w:iCs/>
          <w:sz w:val="26"/>
          <w:szCs w:val="26"/>
        </w:rPr>
        <w:t xml:space="preserve"> que rigen la impartición de la justicia administrativa, previstos en el segundo párrafo del artículo 3</w:t>
      </w:r>
      <w:r w:rsidR="00490AB4" w:rsidRPr="00DD0C83">
        <w:rPr>
          <w:rFonts w:ascii="Calibri" w:hAnsi="Calibri" w:cs="Calibri"/>
          <w:bCs/>
          <w:iCs/>
          <w:sz w:val="26"/>
          <w:szCs w:val="26"/>
        </w:rPr>
        <w:t>°</w:t>
      </w:r>
      <w:r w:rsidRPr="00DD0C83">
        <w:rPr>
          <w:rFonts w:ascii="Calibri" w:hAnsi="Calibri" w:cs="Calibri"/>
          <w:bCs/>
          <w:iCs/>
          <w:sz w:val="26"/>
          <w:szCs w:val="26"/>
        </w:rPr>
        <w:t xml:space="preserve"> del Código de Procedimiento antes indicado, a fin de mejor resolver el presente proceso, este juzgador procedió a verificar en la página web oficial del Municipio de León, Guanajuato, conocida como: </w:t>
      </w:r>
      <w:r w:rsidRPr="00DD0C83">
        <w:rPr>
          <w:rFonts w:ascii="Calibri" w:hAnsi="Calibri" w:cs="Calibri"/>
          <w:bCs/>
          <w:i/>
          <w:iCs/>
          <w:sz w:val="26"/>
          <w:szCs w:val="26"/>
        </w:rPr>
        <w:t>“</w:t>
      </w:r>
      <w:hyperlink r:id="rId6" w:history="1">
        <w:r w:rsidRPr="00DD0C83">
          <w:rPr>
            <w:rStyle w:val="Hipervnculo"/>
            <w:rFonts w:ascii="Calibri" w:hAnsi="Calibri" w:cs="Calibri"/>
            <w:bCs/>
            <w:i/>
            <w:iCs/>
            <w:color w:val="auto"/>
            <w:sz w:val="26"/>
            <w:szCs w:val="26"/>
          </w:rPr>
          <w:t>www.león.gob.mx</w:t>
        </w:r>
      </w:hyperlink>
      <w:r w:rsidRPr="00DD0C83">
        <w:rPr>
          <w:rFonts w:ascii="Calibri" w:hAnsi="Calibri" w:cs="Calibri"/>
          <w:bCs/>
          <w:iCs/>
          <w:sz w:val="26"/>
          <w:szCs w:val="26"/>
        </w:rPr>
        <w:t xml:space="preserve">”, en la pestaña de: </w:t>
      </w:r>
      <w:r w:rsidRPr="00DD0C83">
        <w:rPr>
          <w:rFonts w:ascii="Calibri" w:hAnsi="Calibri" w:cs="Calibri"/>
          <w:b/>
          <w:bCs/>
          <w:i/>
          <w:iCs/>
          <w:sz w:val="26"/>
          <w:szCs w:val="26"/>
        </w:rPr>
        <w:t xml:space="preserve">“pago de predial en línea” </w:t>
      </w:r>
      <w:r w:rsidRPr="00DD0C83">
        <w:rPr>
          <w:rFonts w:ascii="Calibri" w:hAnsi="Calibri" w:cs="Calibri"/>
          <w:bCs/>
          <w:iCs/>
          <w:sz w:val="26"/>
          <w:szCs w:val="26"/>
        </w:rPr>
        <w:t xml:space="preserve">, (la que cualquier persona puede consultar); el estado que guarda, en relación al impuesto predial, la cuenta predial número </w:t>
      </w:r>
      <w:r w:rsidRPr="00DD0C83">
        <w:rPr>
          <w:rFonts w:ascii="Calibri" w:hAnsi="Calibri" w:cs="Calibri"/>
          <w:b/>
          <w:bCs/>
          <w:iCs/>
          <w:sz w:val="26"/>
          <w:szCs w:val="26"/>
        </w:rPr>
        <w:t>01-</w:t>
      </w:r>
      <w:r w:rsidR="00490AB4" w:rsidRPr="00DD0C83">
        <w:rPr>
          <w:rFonts w:ascii="Calibri" w:hAnsi="Calibri" w:cs="Calibri"/>
          <w:b/>
          <w:bCs/>
          <w:iCs/>
          <w:sz w:val="26"/>
          <w:szCs w:val="26"/>
        </w:rPr>
        <w:t>S</w:t>
      </w:r>
      <w:r w:rsidRPr="00DD0C83">
        <w:rPr>
          <w:rFonts w:ascii="Calibri" w:hAnsi="Calibri" w:cs="Calibri"/>
          <w:b/>
          <w:bCs/>
          <w:iCs/>
          <w:sz w:val="26"/>
          <w:szCs w:val="26"/>
        </w:rPr>
        <w:t>-00</w:t>
      </w:r>
      <w:r w:rsidR="00490AB4" w:rsidRPr="00DD0C83">
        <w:rPr>
          <w:rFonts w:ascii="Calibri" w:hAnsi="Calibri" w:cs="Calibri"/>
          <w:b/>
          <w:bCs/>
          <w:iCs/>
          <w:sz w:val="26"/>
          <w:szCs w:val="26"/>
        </w:rPr>
        <w:t>0003004</w:t>
      </w:r>
      <w:r w:rsidRPr="00DD0C83">
        <w:rPr>
          <w:rFonts w:ascii="Calibri" w:hAnsi="Calibri" w:cs="Calibri"/>
          <w:bCs/>
          <w:iCs/>
          <w:sz w:val="26"/>
          <w:szCs w:val="26"/>
        </w:rPr>
        <w:t xml:space="preserve"> </w:t>
      </w:r>
      <w:r w:rsidR="00416C85" w:rsidRPr="00DD0C83">
        <w:rPr>
          <w:rFonts w:ascii="Calibri" w:hAnsi="Calibri" w:cs="Calibri"/>
          <w:bCs/>
          <w:iCs/>
          <w:sz w:val="26"/>
          <w:szCs w:val="26"/>
        </w:rPr>
        <w:t xml:space="preserve">(cero-uno letra S cero-cero-cero-cero-cero-tres-cero-cero-cuatro), </w:t>
      </w:r>
      <w:r w:rsidRPr="00DD0C83">
        <w:rPr>
          <w:rFonts w:ascii="Calibri" w:hAnsi="Calibri" w:cs="Calibri"/>
          <w:bCs/>
          <w:iCs/>
          <w:sz w:val="26"/>
          <w:szCs w:val="26"/>
        </w:rPr>
        <w:t xml:space="preserve">asignada al inmueble descrito, resultando, como </w:t>
      </w:r>
      <w:r w:rsidRPr="00DD0C83">
        <w:rPr>
          <w:rFonts w:ascii="Calibri" w:hAnsi="Calibri" w:cs="Calibri"/>
          <w:b/>
          <w:bCs/>
          <w:iCs/>
          <w:sz w:val="26"/>
          <w:szCs w:val="26"/>
        </w:rPr>
        <w:t>hecho notorio y público</w:t>
      </w:r>
      <w:r w:rsidRPr="00DD0C83">
        <w:rPr>
          <w:rFonts w:ascii="Calibri" w:hAnsi="Calibri" w:cs="Calibri"/>
          <w:bCs/>
          <w:iCs/>
          <w:sz w:val="26"/>
          <w:szCs w:val="26"/>
        </w:rPr>
        <w:t xml:space="preserve">, (conforme lo establecido en el artículo 55 del código aplicable en la materia), que la cuenta </w:t>
      </w:r>
      <w:r w:rsidRPr="00DD0C83">
        <w:rPr>
          <w:rFonts w:ascii="Calibri" w:hAnsi="Calibri" w:cs="Calibri"/>
          <w:b/>
          <w:bCs/>
          <w:iCs/>
          <w:sz w:val="26"/>
          <w:szCs w:val="26"/>
        </w:rPr>
        <w:t>no tiene adeudos de predial</w:t>
      </w:r>
      <w:r w:rsidRPr="00DD0C83">
        <w:rPr>
          <w:rFonts w:ascii="Calibri" w:hAnsi="Calibri" w:cs="Calibri"/>
          <w:bCs/>
          <w:iCs/>
          <w:sz w:val="26"/>
          <w:szCs w:val="26"/>
        </w:rPr>
        <w:t xml:space="preserve">, pues se encuentra pagado el impuesto correspondiente, incluso hasta el ejercicio fiscal del año 2019 dos mil diecinueve; lo que se traduce necesariamente, en que </w:t>
      </w:r>
      <w:r w:rsidR="00416C85" w:rsidRPr="00DD0C83">
        <w:rPr>
          <w:rFonts w:ascii="Calibri" w:hAnsi="Calibri" w:cs="Calibri"/>
          <w:bCs/>
          <w:iCs/>
          <w:sz w:val="26"/>
          <w:szCs w:val="26"/>
        </w:rPr>
        <w:t>e</w:t>
      </w:r>
      <w:r w:rsidRPr="00DD0C83">
        <w:rPr>
          <w:rFonts w:ascii="Calibri" w:hAnsi="Calibri" w:cs="Calibri"/>
          <w:bCs/>
          <w:iCs/>
          <w:sz w:val="26"/>
          <w:szCs w:val="26"/>
        </w:rPr>
        <w:t xml:space="preserve">l justiciable </w:t>
      </w:r>
      <w:r w:rsidRPr="00DD0C83">
        <w:rPr>
          <w:rFonts w:ascii="Calibri" w:hAnsi="Calibri" w:cs="Calibri"/>
          <w:b/>
          <w:bCs/>
          <w:iCs/>
          <w:sz w:val="26"/>
          <w:szCs w:val="26"/>
        </w:rPr>
        <w:t>consintió expresamente</w:t>
      </w:r>
      <w:r w:rsidRPr="00DD0C83">
        <w:rPr>
          <w:rFonts w:ascii="Calibri" w:hAnsi="Calibri" w:cs="Calibri"/>
          <w:bCs/>
          <w:iCs/>
          <w:sz w:val="26"/>
          <w:szCs w:val="26"/>
        </w:rPr>
        <w:t xml:space="preserve"> el resultado del avalúo que impugna, pues el valor consignado en el mismo, regiría para el ejercicio fiscal del año 2017 dos mil diecisiete, como base para el impuesto predial de ese año; pagándo</w:t>
      </w:r>
      <w:r w:rsidR="00416C85" w:rsidRPr="00DD0C83">
        <w:rPr>
          <w:rFonts w:ascii="Calibri" w:hAnsi="Calibri" w:cs="Calibri"/>
          <w:bCs/>
          <w:iCs/>
          <w:sz w:val="26"/>
          <w:szCs w:val="26"/>
        </w:rPr>
        <w:t>se el impuesto correspondiente,</w:t>
      </w:r>
      <w:r w:rsidRPr="00DD0C83">
        <w:rPr>
          <w:rFonts w:ascii="Calibri" w:hAnsi="Calibri" w:cs="Calibri"/>
          <w:bCs/>
          <w:iCs/>
          <w:sz w:val="26"/>
          <w:szCs w:val="26"/>
        </w:rPr>
        <w:t xml:space="preserve"> sin haberlo comunicado a este Órgano Jurisdiccional; lo que conlleva a la convicción de este juzgador, que hubo consentimiento expreso d</w:t>
      </w:r>
      <w:r w:rsidR="00416C85" w:rsidRPr="00DD0C83">
        <w:rPr>
          <w:rFonts w:ascii="Calibri" w:hAnsi="Calibri" w:cs="Calibri"/>
          <w:bCs/>
          <w:iCs/>
          <w:sz w:val="26"/>
          <w:szCs w:val="26"/>
        </w:rPr>
        <w:t>el acto impugnado, por parte de</w:t>
      </w:r>
      <w:r w:rsidRPr="00DD0C83">
        <w:rPr>
          <w:rFonts w:ascii="Calibri" w:hAnsi="Calibri" w:cs="Calibri"/>
          <w:bCs/>
          <w:iCs/>
          <w:sz w:val="26"/>
          <w:szCs w:val="26"/>
        </w:rPr>
        <w:t>l ciudadan</w:t>
      </w:r>
      <w:r w:rsidR="00416C85" w:rsidRPr="00DD0C83">
        <w:rPr>
          <w:rFonts w:ascii="Calibri" w:hAnsi="Calibri" w:cs="Calibri"/>
          <w:bCs/>
          <w:iCs/>
          <w:sz w:val="26"/>
          <w:szCs w:val="26"/>
        </w:rPr>
        <w:t>o</w:t>
      </w:r>
      <w:r w:rsidRPr="00DD0C83">
        <w:rPr>
          <w:rFonts w:ascii="Calibri" w:hAnsi="Calibri" w:cs="Calibri"/>
          <w:bCs/>
          <w:iCs/>
          <w:sz w:val="26"/>
          <w:szCs w:val="26"/>
        </w:rPr>
        <w:t xml:space="preserve"> </w:t>
      </w:r>
      <w:r w:rsidR="00DD0C83" w:rsidRPr="00DD0C83">
        <w:rPr>
          <w:rFonts w:ascii="Arial Narrow" w:hAnsi="Arial Narrow"/>
          <w:sz w:val="27"/>
          <w:szCs w:val="27"/>
        </w:rPr>
        <w:t>(…)</w:t>
      </w:r>
      <w:r w:rsidRPr="00DD0C83">
        <w:rPr>
          <w:rFonts w:ascii="Calibri" w:hAnsi="Calibri" w:cs="Calibri"/>
          <w:bCs/>
          <w:iCs/>
          <w:sz w:val="26"/>
          <w:szCs w:val="26"/>
        </w:rPr>
        <w:t>;</w:t>
      </w:r>
      <w:r w:rsidR="00416C85" w:rsidRPr="00DD0C83">
        <w:rPr>
          <w:rFonts w:ascii="Calibri" w:hAnsi="Calibri" w:cs="Calibri"/>
          <w:bCs/>
          <w:iCs/>
          <w:sz w:val="26"/>
          <w:szCs w:val="26"/>
        </w:rPr>
        <w:t xml:space="preserve"> al haber realizado el pago del impuesto predial y encontrarse al corriente en el pago del mismo, sin haberlo informado</w:t>
      </w:r>
      <w:r w:rsidRPr="00DD0C83">
        <w:rPr>
          <w:rFonts w:ascii="Calibri" w:hAnsi="Calibri" w:cs="Calibri"/>
          <w:bCs/>
          <w:iCs/>
          <w:sz w:val="26"/>
          <w:szCs w:val="26"/>
        </w:rPr>
        <w:t>. . . . . . . . . . . . . . . . . . . . . . . . . . . .</w:t>
      </w:r>
      <w:r w:rsidR="00416C85" w:rsidRPr="00DD0C83">
        <w:rPr>
          <w:rFonts w:ascii="Calibri" w:hAnsi="Calibri" w:cs="Calibri"/>
          <w:bCs/>
          <w:iCs/>
          <w:sz w:val="26"/>
          <w:szCs w:val="26"/>
        </w:rPr>
        <w:t xml:space="preserve"> . . . . . . . . . . . . . . . .</w:t>
      </w:r>
    </w:p>
    <w:p w:rsidR="006A036F" w:rsidRPr="00DD0C83" w:rsidRDefault="006A036F" w:rsidP="008D3C26">
      <w:pPr>
        <w:pStyle w:val="Sangradetextonormal"/>
        <w:ind w:left="0" w:firstLine="708"/>
        <w:jc w:val="both"/>
        <w:rPr>
          <w:rFonts w:ascii="Calibri" w:hAnsi="Calibri" w:cs="Calibri"/>
          <w:bCs/>
          <w:iCs/>
          <w:sz w:val="26"/>
          <w:szCs w:val="26"/>
        </w:rPr>
      </w:pPr>
    </w:p>
    <w:p w:rsidR="008D3C26" w:rsidRPr="00DD0C83" w:rsidRDefault="006A036F" w:rsidP="008D3C26">
      <w:pPr>
        <w:pStyle w:val="Sangradetextonormal"/>
        <w:ind w:left="0" w:firstLine="708"/>
        <w:jc w:val="both"/>
        <w:rPr>
          <w:rFonts w:ascii="Calibri" w:hAnsi="Calibri" w:cs="Calibri"/>
          <w:bCs/>
          <w:iCs/>
          <w:sz w:val="26"/>
          <w:szCs w:val="26"/>
        </w:rPr>
      </w:pPr>
      <w:r w:rsidRPr="00DD0C83">
        <w:rPr>
          <w:rFonts w:ascii="Calibri" w:hAnsi="Calibri" w:cs="Calibri"/>
          <w:bCs/>
          <w:iCs/>
          <w:sz w:val="26"/>
          <w:szCs w:val="26"/>
        </w:rPr>
        <w:t>Lo anterior, se encuentra en franca violación a lo dispuesto en el artículo 7, fracción III, del Código de Procedimiento y Justicia Administrativa para el Estado y los Municipios de Guanajuato, que establece la obligación de los particulares, de colaborar en el esclarecimiento de los hechos y la investigación de la verdad; pues al ocultar a este Juzgador que realizó el pago del impuesto predial</w:t>
      </w:r>
      <w:r w:rsidR="00DB5588" w:rsidRPr="00DD0C83">
        <w:rPr>
          <w:rFonts w:ascii="Calibri" w:hAnsi="Calibri" w:cs="Calibri"/>
          <w:bCs/>
          <w:iCs/>
          <w:sz w:val="26"/>
          <w:szCs w:val="26"/>
        </w:rPr>
        <w:t xml:space="preserve"> y que se encuentra al corriente en el pago del mismo</w:t>
      </w:r>
      <w:r w:rsidRPr="00DD0C83">
        <w:rPr>
          <w:rFonts w:ascii="Calibri" w:hAnsi="Calibri" w:cs="Calibri"/>
          <w:bCs/>
          <w:iCs/>
          <w:sz w:val="26"/>
          <w:szCs w:val="26"/>
        </w:rPr>
        <w:t xml:space="preserve">, </w:t>
      </w:r>
      <w:r w:rsidR="00D90C4D" w:rsidRPr="00DD0C83">
        <w:rPr>
          <w:rFonts w:ascii="Calibri" w:hAnsi="Calibri" w:cs="Calibri"/>
          <w:bCs/>
          <w:iCs/>
          <w:sz w:val="26"/>
          <w:szCs w:val="26"/>
        </w:rPr>
        <w:t>no está colaborando en el esclarecimiento del asunto,</w:t>
      </w:r>
      <w:r w:rsidRPr="00DD0C83">
        <w:rPr>
          <w:rFonts w:ascii="Calibri" w:hAnsi="Calibri" w:cs="Calibri"/>
          <w:bCs/>
          <w:iCs/>
          <w:sz w:val="26"/>
          <w:szCs w:val="26"/>
        </w:rPr>
        <w:t xml:space="preserve"> </w:t>
      </w:r>
      <w:r w:rsidR="00D90C4D" w:rsidRPr="00DD0C83">
        <w:rPr>
          <w:rFonts w:ascii="Calibri" w:hAnsi="Calibri" w:cs="Calibri"/>
          <w:bCs/>
          <w:iCs/>
          <w:sz w:val="26"/>
          <w:szCs w:val="26"/>
        </w:rPr>
        <w:t xml:space="preserve">siendo una obligación a su cargo que se desprende de dicha fracción, el informar </w:t>
      </w:r>
      <w:r w:rsidR="00DB5588" w:rsidRPr="00DD0C83">
        <w:rPr>
          <w:rFonts w:ascii="Calibri" w:hAnsi="Calibri" w:cs="Calibri"/>
          <w:bCs/>
          <w:iCs/>
          <w:sz w:val="26"/>
          <w:szCs w:val="26"/>
        </w:rPr>
        <w:t xml:space="preserve">al juzgador </w:t>
      </w:r>
      <w:r w:rsidR="00D90C4D" w:rsidRPr="00DD0C83">
        <w:rPr>
          <w:rFonts w:ascii="Calibri" w:hAnsi="Calibri" w:cs="Calibri"/>
          <w:bCs/>
          <w:iCs/>
          <w:sz w:val="26"/>
          <w:szCs w:val="26"/>
        </w:rPr>
        <w:t xml:space="preserve">de cualquier cambio de situación en cuanto </w:t>
      </w:r>
      <w:r w:rsidR="00DB5588" w:rsidRPr="00DD0C83">
        <w:rPr>
          <w:rFonts w:ascii="Calibri" w:hAnsi="Calibri" w:cs="Calibri"/>
          <w:bCs/>
          <w:iCs/>
          <w:sz w:val="26"/>
          <w:szCs w:val="26"/>
        </w:rPr>
        <w:t xml:space="preserve">a </w:t>
      </w:r>
      <w:r w:rsidR="00D90C4D" w:rsidRPr="00DD0C83">
        <w:rPr>
          <w:rFonts w:ascii="Calibri" w:hAnsi="Calibri" w:cs="Calibri"/>
          <w:bCs/>
          <w:iCs/>
          <w:sz w:val="26"/>
          <w:szCs w:val="26"/>
        </w:rPr>
        <w:t>los hechos controvertidos. . . . . . . . . . . . . . . . . . . . . . . . . . . . . . . . . . . . . . .</w:t>
      </w:r>
      <w:r w:rsidR="00DB5588" w:rsidRPr="00DD0C83">
        <w:rPr>
          <w:rFonts w:ascii="Calibri" w:hAnsi="Calibri" w:cs="Calibri"/>
          <w:bCs/>
          <w:iCs/>
          <w:sz w:val="26"/>
          <w:szCs w:val="26"/>
        </w:rPr>
        <w:t xml:space="preserve"> . . . . . . . </w:t>
      </w:r>
      <w:r w:rsidR="008D3C26" w:rsidRPr="00DD0C83">
        <w:rPr>
          <w:rFonts w:ascii="Calibri" w:hAnsi="Calibri" w:cs="Calibri"/>
          <w:bCs/>
          <w:iCs/>
          <w:sz w:val="26"/>
          <w:szCs w:val="26"/>
        </w:rPr>
        <w:t xml:space="preserve"> </w:t>
      </w:r>
    </w:p>
    <w:p w:rsidR="008D3C26" w:rsidRPr="00DD0C83" w:rsidRDefault="008D3C26" w:rsidP="008D3C26">
      <w:pPr>
        <w:pStyle w:val="Sangradetextonormal"/>
        <w:ind w:left="0" w:firstLine="708"/>
        <w:jc w:val="both"/>
        <w:rPr>
          <w:rFonts w:ascii="Calibri" w:hAnsi="Calibri" w:cs="Calibri"/>
          <w:bCs/>
          <w:iCs/>
          <w:sz w:val="16"/>
          <w:szCs w:val="16"/>
        </w:rPr>
      </w:pPr>
    </w:p>
    <w:p w:rsidR="008D3C26" w:rsidRPr="00DD0C83" w:rsidRDefault="008D3C26" w:rsidP="008D3C26">
      <w:pPr>
        <w:pStyle w:val="Sangradetextonormal"/>
        <w:ind w:left="0" w:firstLine="708"/>
        <w:jc w:val="both"/>
        <w:rPr>
          <w:rFonts w:ascii="Calibri" w:hAnsi="Calibri"/>
          <w:sz w:val="26"/>
          <w:szCs w:val="26"/>
        </w:rPr>
      </w:pPr>
      <w:r w:rsidRPr="00DD0C83">
        <w:rPr>
          <w:rFonts w:ascii="Calibri" w:hAnsi="Calibri" w:cs="Calibri"/>
          <w:bCs/>
          <w:iCs/>
          <w:sz w:val="26"/>
          <w:szCs w:val="26"/>
        </w:rPr>
        <w:t xml:space="preserve">Así las cosas, </w:t>
      </w:r>
      <w:r w:rsidR="00DB5588" w:rsidRPr="00DD0C83">
        <w:rPr>
          <w:rFonts w:ascii="Calibri" w:hAnsi="Calibri" w:cs="Calibri"/>
          <w:bCs/>
          <w:iCs/>
          <w:sz w:val="26"/>
          <w:szCs w:val="26"/>
        </w:rPr>
        <w:t>al</w:t>
      </w:r>
      <w:r w:rsidRPr="00DD0C83">
        <w:rPr>
          <w:rFonts w:ascii="Calibri" w:hAnsi="Calibri" w:cs="Calibri"/>
          <w:bCs/>
          <w:iCs/>
          <w:sz w:val="26"/>
          <w:szCs w:val="26"/>
        </w:rPr>
        <w:t xml:space="preserve"> actualiza</w:t>
      </w:r>
      <w:r w:rsidR="00DB5588" w:rsidRPr="00DD0C83">
        <w:rPr>
          <w:rFonts w:ascii="Calibri" w:hAnsi="Calibri" w:cs="Calibri"/>
          <w:bCs/>
          <w:iCs/>
          <w:sz w:val="26"/>
          <w:szCs w:val="26"/>
        </w:rPr>
        <w:t>rse</w:t>
      </w:r>
      <w:r w:rsidRPr="00DD0C83">
        <w:rPr>
          <w:rFonts w:ascii="Calibri" w:hAnsi="Calibri" w:cs="Calibri"/>
          <w:bCs/>
          <w:iCs/>
          <w:sz w:val="26"/>
          <w:szCs w:val="26"/>
        </w:rPr>
        <w:t xml:space="preserve"> la causal de improcedencia referida en el segundo párrafo de este Considerando, al tenerse la certeza de que </w:t>
      </w:r>
      <w:r w:rsidR="00416C85" w:rsidRPr="00DD0C83">
        <w:rPr>
          <w:rFonts w:ascii="Calibri" w:hAnsi="Calibri" w:cs="Calibri"/>
          <w:bCs/>
          <w:iCs/>
          <w:sz w:val="26"/>
          <w:szCs w:val="26"/>
        </w:rPr>
        <w:t>e</w:t>
      </w:r>
      <w:r w:rsidRPr="00DD0C83">
        <w:rPr>
          <w:rFonts w:ascii="Calibri" w:hAnsi="Calibri" w:cs="Calibri"/>
          <w:bCs/>
          <w:iCs/>
          <w:sz w:val="26"/>
          <w:szCs w:val="26"/>
        </w:rPr>
        <w:t xml:space="preserve">l accionante consintió expresamente el resultado del avalúo practicado al inmueble de su propiedad, </w:t>
      </w:r>
      <w:r w:rsidRPr="00DD0C83">
        <w:rPr>
          <w:rFonts w:ascii="Calibri" w:hAnsi="Calibri"/>
          <w:sz w:val="26"/>
          <w:szCs w:val="26"/>
        </w:rPr>
        <w:t xml:space="preserve">es procedente </w:t>
      </w:r>
      <w:r w:rsidRPr="00DD0C83">
        <w:rPr>
          <w:rFonts w:ascii="Calibri" w:hAnsi="Calibri"/>
          <w:b/>
          <w:iCs/>
          <w:sz w:val="26"/>
          <w:szCs w:val="26"/>
        </w:rPr>
        <w:t xml:space="preserve">sobreseer </w:t>
      </w:r>
      <w:r w:rsidRPr="00DD0C83">
        <w:rPr>
          <w:rFonts w:ascii="Calibri" w:hAnsi="Calibri"/>
          <w:sz w:val="26"/>
          <w:szCs w:val="26"/>
        </w:rPr>
        <w:t>el presente proceso administrativo, con sustento en lo establecido por el artículo 262, fracción II, del Código de Procedimiento y Justicia Administrativa para el Estado y los Municipios de Guanajuato. . . . . . . . . . .</w:t>
      </w:r>
      <w:r w:rsidR="00DB5588" w:rsidRPr="00DD0C83">
        <w:rPr>
          <w:rFonts w:ascii="Calibri" w:hAnsi="Calibri"/>
          <w:sz w:val="26"/>
          <w:szCs w:val="26"/>
        </w:rPr>
        <w:t xml:space="preserve"> . . . . . . . . . . . . . . . . . . . . . . . . . . . . . . . . . . . . . . . . . . . . . . . . .</w:t>
      </w:r>
      <w:r w:rsidRPr="00DD0C83">
        <w:rPr>
          <w:rFonts w:ascii="Calibri" w:hAnsi="Calibri"/>
          <w:sz w:val="26"/>
          <w:szCs w:val="26"/>
        </w:rPr>
        <w:t xml:space="preserve"> </w:t>
      </w:r>
    </w:p>
    <w:p w:rsidR="008D3C26" w:rsidRPr="00DD0C83" w:rsidRDefault="008D3C26" w:rsidP="008D3C26">
      <w:pPr>
        <w:pStyle w:val="Sangradetextonormal"/>
        <w:ind w:left="0" w:firstLine="708"/>
        <w:jc w:val="both"/>
        <w:rPr>
          <w:rFonts w:ascii="Calibri" w:hAnsi="Calibri"/>
          <w:sz w:val="16"/>
          <w:szCs w:val="16"/>
        </w:rPr>
      </w:pPr>
    </w:p>
    <w:p w:rsidR="008D3C26" w:rsidRPr="00DD0C83" w:rsidRDefault="008D3C26" w:rsidP="008D3C26">
      <w:pPr>
        <w:pStyle w:val="Sangradetextonormal"/>
        <w:ind w:left="0" w:firstLine="708"/>
        <w:jc w:val="both"/>
        <w:rPr>
          <w:rFonts w:asciiTheme="minorHAnsi" w:hAnsiTheme="minorHAnsi" w:cstheme="minorHAnsi"/>
          <w:bCs/>
          <w:iCs/>
          <w:sz w:val="26"/>
          <w:szCs w:val="26"/>
        </w:rPr>
      </w:pPr>
      <w:r w:rsidRPr="00DD0C83">
        <w:rPr>
          <w:rFonts w:asciiTheme="minorHAnsi" w:hAnsiTheme="minorHAnsi" w:cstheme="minorHAnsi"/>
          <w:b/>
          <w:bCs/>
          <w:i/>
          <w:iCs/>
          <w:sz w:val="26"/>
          <w:szCs w:val="26"/>
        </w:rPr>
        <w:t xml:space="preserve">QUINTO.- </w:t>
      </w:r>
      <w:r w:rsidRPr="00DD0C83">
        <w:rPr>
          <w:rFonts w:asciiTheme="minorHAnsi" w:hAnsiTheme="minorHAnsi" w:cstheme="minorHAnsi"/>
          <w:sz w:val="26"/>
          <w:szCs w:val="26"/>
        </w:rPr>
        <w:t>En virtud de que se actualiza una causal de improcedencia que trae como consecuencia el sobreseimiento del presente proceso administrativo; atendiendo al principio de economía procesal, no se realizará el análisis sobre la actualización  de  alguna  otra  causal  de  improcedencia  o  sobreseimiento   que pueda darse; pues en nada variaría el sentido de esta resolución; de igual forma no se entrará al estudio de los conceptos de impugnación expresados por la parte actora, ni de sus pretensiones; pues el sobreseimiento del proceso, impide conocer respecto del fondo del asunto. . . . . . . . . . . . . . . . . . . . . . . . . . . . . . . . . . . . .</w:t>
      </w:r>
    </w:p>
    <w:p w:rsidR="008D3C26" w:rsidRPr="00DD0C83" w:rsidRDefault="008D3C26" w:rsidP="008D3C26">
      <w:pPr>
        <w:jc w:val="both"/>
        <w:rPr>
          <w:rFonts w:ascii="Calibri" w:hAnsi="Calibri"/>
          <w:sz w:val="16"/>
          <w:szCs w:val="16"/>
        </w:rPr>
      </w:pPr>
    </w:p>
    <w:p w:rsidR="008D3C26" w:rsidRPr="00DD0C83" w:rsidRDefault="008D3C26" w:rsidP="008D3C26">
      <w:pPr>
        <w:ind w:firstLine="708"/>
        <w:jc w:val="both"/>
        <w:rPr>
          <w:rFonts w:ascii="Calibri" w:hAnsi="Calibri" w:cs="Arial"/>
          <w:sz w:val="26"/>
          <w:szCs w:val="26"/>
        </w:rPr>
      </w:pPr>
      <w:r w:rsidRPr="00DD0C83">
        <w:rPr>
          <w:rFonts w:ascii="Calibri" w:hAnsi="Calibri" w:cs="Arial"/>
          <w:sz w:val="26"/>
          <w:szCs w:val="26"/>
        </w:rPr>
        <w:t xml:space="preserve">Por lo expuesto, y con fundamento además en lo dispuesto en los artículos 246, fracción I, de la Ley Orgánica Municipal para el Estado de Guanajuato; 3, segundo párrafo, 249, 261 fracción IV, 262 fracción II, 298 y 299, del </w:t>
      </w:r>
      <w:r w:rsidRPr="00DD0C83">
        <w:rPr>
          <w:rFonts w:ascii="Calibri" w:hAnsi="Calibri"/>
          <w:sz w:val="26"/>
          <w:szCs w:val="26"/>
        </w:rPr>
        <w:t>Código de Procedimiento y Justicia Administrativa para el Estado y los Municipios de Guanajuato,</w:t>
      </w:r>
      <w:r w:rsidRPr="00DD0C83">
        <w:rPr>
          <w:rFonts w:ascii="Calibri" w:hAnsi="Calibri" w:cs="Arial"/>
          <w:sz w:val="26"/>
          <w:szCs w:val="26"/>
        </w:rPr>
        <w:t xml:space="preserve"> es de resolverse y se. . . . . . . . . . . . . . . . . . . . . . . . . . . . . . . . . . . . . . . . . </w:t>
      </w:r>
    </w:p>
    <w:p w:rsidR="008D3C26" w:rsidRPr="00DD0C83" w:rsidRDefault="008D3C26" w:rsidP="008D3C26">
      <w:pPr>
        <w:pStyle w:val="Textoindependiente"/>
        <w:rPr>
          <w:rFonts w:ascii="Calibri" w:hAnsi="Calibri" w:cs="Arial"/>
          <w:sz w:val="16"/>
          <w:szCs w:val="16"/>
          <w:lang w:val="es-ES"/>
        </w:rPr>
      </w:pPr>
    </w:p>
    <w:p w:rsidR="008D3C26" w:rsidRPr="00DD0C83" w:rsidRDefault="008D3C26" w:rsidP="008D3C26">
      <w:pPr>
        <w:pStyle w:val="Textoindependiente"/>
        <w:jc w:val="center"/>
        <w:rPr>
          <w:rFonts w:ascii="Calibri" w:hAnsi="Calibri" w:cs="Arial"/>
          <w:i/>
          <w:iCs/>
          <w:sz w:val="26"/>
          <w:szCs w:val="26"/>
        </w:rPr>
      </w:pPr>
      <w:r w:rsidRPr="00DD0C83">
        <w:rPr>
          <w:rFonts w:ascii="Calibri" w:hAnsi="Calibri" w:cs="Arial"/>
          <w:b/>
          <w:i/>
          <w:iCs/>
          <w:sz w:val="26"/>
          <w:szCs w:val="26"/>
        </w:rPr>
        <w:t>R E S U E L V E:</w:t>
      </w:r>
    </w:p>
    <w:p w:rsidR="008D3C26" w:rsidRPr="00DD0C83" w:rsidRDefault="008D3C26" w:rsidP="008D3C26">
      <w:pPr>
        <w:pStyle w:val="Textoindependiente"/>
        <w:rPr>
          <w:rFonts w:ascii="Calibri" w:hAnsi="Calibri" w:cs="Arial"/>
          <w:b/>
          <w:bCs/>
          <w:i/>
          <w:iCs/>
          <w:sz w:val="16"/>
          <w:szCs w:val="16"/>
        </w:rPr>
      </w:pPr>
    </w:p>
    <w:p w:rsidR="00AF5ACC" w:rsidRPr="00DD0C83" w:rsidRDefault="00AF5ACC" w:rsidP="00DB5588">
      <w:pPr>
        <w:pStyle w:val="Textoindependiente"/>
        <w:ind w:firstLine="708"/>
        <w:rPr>
          <w:rFonts w:ascii="Calibri" w:hAnsi="Calibri" w:cs="Arial"/>
          <w:b/>
          <w:bCs/>
          <w:i/>
          <w:iCs/>
          <w:sz w:val="26"/>
          <w:szCs w:val="26"/>
        </w:rPr>
      </w:pPr>
    </w:p>
    <w:p w:rsidR="00AF5ACC" w:rsidRPr="00DD0C83" w:rsidRDefault="00AF5ACC" w:rsidP="00AF5ACC">
      <w:pPr>
        <w:pStyle w:val="Textoindependiente"/>
        <w:ind w:firstLine="708"/>
        <w:jc w:val="right"/>
        <w:rPr>
          <w:rFonts w:ascii="Calibri" w:hAnsi="Calibri"/>
          <w:b/>
          <w:bCs/>
          <w:sz w:val="26"/>
          <w:szCs w:val="27"/>
        </w:rPr>
      </w:pPr>
      <w:r w:rsidRPr="00DD0C83">
        <w:rPr>
          <w:rFonts w:ascii="Calibri" w:hAnsi="Calibri"/>
          <w:b/>
          <w:bCs/>
          <w:sz w:val="26"/>
          <w:szCs w:val="27"/>
        </w:rPr>
        <w:t>Expediente número 0824/2016-JN</w:t>
      </w:r>
    </w:p>
    <w:p w:rsidR="00AF5ACC" w:rsidRPr="00DD0C83" w:rsidRDefault="00AF5ACC" w:rsidP="00AF5ACC">
      <w:pPr>
        <w:pStyle w:val="Textoindependiente"/>
        <w:rPr>
          <w:rFonts w:ascii="Calibri" w:hAnsi="Calibri" w:cs="Arial"/>
          <w:b/>
          <w:bCs/>
          <w:i/>
          <w:iCs/>
          <w:sz w:val="26"/>
          <w:szCs w:val="26"/>
        </w:rPr>
      </w:pPr>
    </w:p>
    <w:p w:rsidR="008D3C26" w:rsidRPr="00DD0C83" w:rsidRDefault="008D3C26" w:rsidP="00DB5588">
      <w:pPr>
        <w:pStyle w:val="Textoindependiente"/>
        <w:ind w:firstLine="708"/>
        <w:rPr>
          <w:rFonts w:ascii="Calibri" w:hAnsi="Calibri" w:cs="Arial"/>
          <w:sz w:val="26"/>
          <w:szCs w:val="26"/>
        </w:rPr>
      </w:pPr>
      <w:r w:rsidRPr="00DD0C83">
        <w:rPr>
          <w:rFonts w:ascii="Calibri" w:hAnsi="Calibri" w:cs="Arial"/>
          <w:b/>
          <w:bCs/>
          <w:i/>
          <w:iCs/>
          <w:sz w:val="26"/>
          <w:szCs w:val="26"/>
        </w:rPr>
        <w:t>PRIMERO</w:t>
      </w:r>
      <w:r w:rsidRPr="00DD0C83">
        <w:rPr>
          <w:rFonts w:ascii="Calibri" w:hAnsi="Calibri" w:cs="Arial"/>
          <w:sz w:val="26"/>
          <w:szCs w:val="26"/>
        </w:rPr>
        <w:t xml:space="preserve">.- Este Juzgado Segundo Administrativo Municipal determina ser </w:t>
      </w:r>
      <w:r w:rsidRPr="00DD0C83">
        <w:rPr>
          <w:rFonts w:ascii="Calibri" w:hAnsi="Calibri" w:cs="Arial"/>
          <w:b/>
          <w:sz w:val="26"/>
          <w:szCs w:val="26"/>
        </w:rPr>
        <w:t>competente</w:t>
      </w:r>
      <w:r w:rsidRPr="00DD0C83">
        <w:rPr>
          <w:rFonts w:ascii="Calibri" w:hAnsi="Calibri" w:cs="Arial"/>
          <w:sz w:val="26"/>
          <w:szCs w:val="26"/>
        </w:rPr>
        <w:t xml:space="preserve"> para conocer y resolver del presente proceso administrativo</w:t>
      </w:r>
      <w:proofErr w:type="gramStart"/>
      <w:r w:rsidRPr="00DD0C83">
        <w:rPr>
          <w:rFonts w:ascii="Calibri" w:hAnsi="Calibri" w:cs="Arial"/>
          <w:sz w:val="26"/>
          <w:szCs w:val="26"/>
        </w:rPr>
        <w:t>. . . . . . .</w:t>
      </w:r>
      <w:proofErr w:type="gramEnd"/>
      <w:r w:rsidRPr="00DD0C83">
        <w:rPr>
          <w:rFonts w:ascii="Calibri" w:hAnsi="Calibri" w:cs="Arial"/>
          <w:sz w:val="26"/>
          <w:szCs w:val="26"/>
        </w:rPr>
        <w:t xml:space="preserve"> </w:t>
      </w:r>
    </w:p>
    <w:p w:rsidR="00D90C4D" w:rsidRPr="00DD0C83" w:rsidRDefault="00D90C4D" w:rsidP="008D3C26">
      <w:pPr>
        <w:pStyle w:val="Textoindependiente"/>
        <w:rPr>
          <w:rFonts w:ascii="Calibri" w:hAnsi="Calibri" w:cs="Arial"/>
          <w:sz w:val="16"/>
          <w:szCs w:val="16"/>
        </w:rPr>
      </w:pPr>
    </w:p>
    <w:p w:rsidR="008D3C26" w:rsidRPr="00DD0C83" w:rsidRDefault="008D3C26" w:rsidP="008D3C26">
      <w:pPr>
        <w:pStyle w:val="Textoindependiente"/>
        <w:ind w:firstLine="708"/>
        <w:rPr>
          <w:rFonts w:ascii="Calibri" w:hAnsi="Calibri" w:cs="Arial"/>
          <w:sz w:val="26"/>
          <w:szCs w:val="26"/>
        </w:rPr>
      </w:pPr>
      <w:r w:rsidRPr="00DD0C83">
        <w:rPr>
          <w:rFonts w:ascii="Calibri" w:hAnsi="Calibri" w:cs="Arial"/>
          <w:b/>
          <w:bCs/>
          <w:i/>
          <w:iCs/>
          <w:sz w:val="26"/>
          <w:szCs w:val="26"/>
        </w:rPr>
        <w:t xml:space="preserve">SEGUNDO.- </w:t>
      </w:r>
      <w:r w:rsidRPr="00DD0C83">
        <w:rPr>
          <w:rFonts w:ascii="Calibri" w:hAnsi="Calibri" w:cs="Arial"/>
          <w:bCs/>
          <w:sz w:val="26"/>
          <w:szCs w:val="26"/>
        </w:rPr>
        <w:t>Se</w:t>
      </w:r>
      <w:r w:rsidRPr="00DD0C83">
        <w:rPr>
          <w:rFonts w:ascii="Calibri" w:hAnsi="Calibri" w:cs="Arial"/>
          <w:b/>
          <w:bCs/>
          <w:sz w:val="26"/>
          <w:szCs w:val="26"/>
        </w:rPr>
        <w:t xml:space="preserve"> </w:t>
      </w:r>
      <w:r w:rsidRPr="00DD0C83">
        <w:rPr>
          <w:rFonts w:ascii="Calibri" w:hAnsi="Calibri" w:cs="Arial"/>
          <w:b/>
          <w:sz w:val="26"/>
          <w:szCs w:val="26"/>
        </w:rPr>
        <w:t xml:space="preserve">SOBRESEE </w:t>
      </w:r>
      <w:r w:rsidRPr="00DD0C83">
        <w:rPr>
          <w:rFonts w:ascii="Calibri" w:hAnsi="Calibri" w:cs="Arial"/>
          <w:sz w:val="26"/>
          <w:szCs w:val="26"/>
        </w:rPr>
        <w:t xml:space="preserve">el presente proceso administrativo, por las consideraciones lógicas y jurídicas expuestas en el Considerando Cuarto de la presente resolución. . . . . . . . . . . . . . . . . . . . . . . . . . . . . . . . . . . . . . . . . . . . . . . . . . . . . </w:t>
      </w:r>
    </w:p>
    <w:p w:rsidR="008D3C26" w:rsidRPr="00DD0C83" w:rsidRDefault="008D3C26" w:rsidP="008D3C26">
      <w:pPr>
        <w:jc w:val="both"/>
        <w:rPr>
          <w:rFonts w:ascii="Calibri" w:hAnsi="Calibri"/>
          <w:sz w:val="16"/>
          <w:szCs w:val="16"/>
          <w:lang w:val="es-MX"/>
        </w:rPr>
      </w:pPr>
    </w:p>
    <w:p w:rsidR="008D3C26" w:rsidRPr="00DD0C83" w:rsidRDefault="008D3C26" w:rsidP="008D3C26">
      <w:pPr>
        <w:pStyle w:val="Textoindependiente"/>
        <w:ind w:firstLine="708"/>
        <w:rPr>
          <w:rFonts w:ascii="Calibri" w:hAnsi="Calibri" w:cs="Arial"/>
          <w:sz w:val="26"/>
          <w:szCs w:val="26"/>
        </w:rPr>
      </w:pPr>
      <w:r w:rsidRPr="00DD0C83">
        <w:rPr>
          <w:rFonts w:ascii="Calibri" w:hAnsi="Calibri" w:cs="Arial"/>
          <w:sz w:val="26"/>
          <w:szCs w:val="26"/>
        </w:rPr>
        <w:t>Notifíquese a las autoridades demandadas por oficio y a la parte actora personalmente. . . . . . . . . . . . . . . . . . . . . . . . . . . . . . . . . . . . . . . . . . . . . . . . . . . . . . . . .</w:t>
      </w:r>
    </w:p>
    <w:p w:rsidR="008D3C26" w:rsidRPr="00DD0C83" w:rsidRDefault="008D3C26" w:rsidP="008D3C26">
      <w:pPr>
        <w:pStyle w:val="Textoindependiente"/>
        <w:rPr>
          <w:rFonts w:ascii="Calibri" w:hAnsi="Calibri" w:cs="Arial"/>
          <w:sz w:val="16"/>
          <w:szCs w:val="16"/>
        </w:rPr>
      </w:pPr>
    </w:p>
    <w:p w:rsidR="008D3C26" w:rsidRPr="00DD0C83" w:rsidRDefault="008D3C26" w:rsidP="008D3C26">
      <w:pPr>
        <w:pStyle w:val="Textoindependiente"/>
        <w:rPr>
          <w:rFonts w:ascii="Calibri" w:hAnsi="Calibri" w:cs="Arial"/>
          <w:b/>
          <w:bCs/>
          <w:sz w:val="26"/>
          <w:szCs w:val="26"/>
        </w:rPr>
      </w:pPr>
      <w:r w:rsidRPr="00DD0C83">
        <w:rPr>
          <w:rFonts w:ascii="Calibri" w:hAnsi="Calibri" w:cs="Arial"/>
          <w:sz w:val="26"/>
          <w:szCs w:val="26"/>
        </w:rPr>
        <w:tab/>
        <w:t>En su oportunidad, archívese este expediente, como asunto totalmente concluido y dese de baja en el Libro de Registros que se lleva para tal efecto</w:t>
      </w:r>
      <w:proofErr w:type="gramStart"/>
      <w:r w:rsidRPr="00DD0C83">
        <w:rPr>
          <w:rFonts w:ascii="Calibri" w:hAnsi="Calibri" w:cs="Arial"/>
          <w:sz w:val="26"/>
          <w:szCs w:val="26"/>
        </w:rPr>
        <w:t>. . . . .</w:t>
      </w:r>
      <w:proofErr w:type="gramEnd"/>
      <w:r w:rsidRPr="00DD0C83">
        <w:rPr>
          <w:rFonts w:ascii="Calibri" w:hAnsi="Calibri" w:cs="Arial"/>
          <w:sz w:val="26"/>
          <w:szCs w:val="26"/>
        </w:rPr>
        <w:t xml:space="preserve"> </w:t>
      </w:r>
    </w:p>
    <w:p w:rsidR="00416C85" w:rsidRPr="00DD0C83" w:rsidRDefault="00416C85" w:rsidP="001B4535">
      <w:pPr>
        <w:jc w:val="both"/>
        <w:rPr>
          <w:rFonts w:ascii="Calibri" w:eastAsia="Calibri" w:hAnsi="Calibri" w:cs="Calibri"/>
          <w:sz w:val="26"/>
          <w:szCs w:val="26"/>
          <w:lang w:val="es-MX"/>
        </w:rPr>
      </w:pPr>
    </w:p>
    <w:p w:rsidR="00416C85" w:rsidRPr="00DD0C83" w:rsidRDefault="008D3C26" w:rsidP="008D3C26">
      <w:pPr>
        <w:ind w:firstLine="708"/>
        <w:jc w:val="both"/>
        <w:rPr>
          <w:rFonts w:ascii="Calibri" w:eastAsia="Calibri" w:hAnsi="Calibri" w:cs="Calibri"/>
          <w:sz w:val="26"/>
          <w:szCs w:val="26"/>
          <w:lang w:val="es-MX"/>
        </w:rPr>
      </w:pPr>
      <w:r w:rsidRPr="00DD0C83">
        <w:rPr>
          <w:rFonts w:ascii="Calibri" w:eastAsia="Calibri" w:hAnsi="Calibri" w:cs="Calibri"/>
          <w:sz w:val="26"/>
          <w:szCs w:val="26"/>
          <w:lang w:val="es-MX"/>
        </w:rPr>
        <w:t xml:space="preserve">Así lo resolvió y firma el Licenciado </w:t>
      </w:r>
      <w:r w:rsidRPr="00DD0C83">
        <w:rPr>
          <w:rFonts w:ascii="Calibri" w:eastAsia="Calibri" w:hAnsi="Calibri" w:cs="Calibri"/>
          <w:b/>
          <w:bCs/>
          <w:sz w:val="26"/>
          <w:szCs w:val="26"/>
          <w:lang w:val="es-MX"/>
        </w:rPr>
        <w:t>Ernesto Alejandro Mora Álvarez</w:t>
      </w:r>
      <w:r w:rsidRPr="00DD0C83">
        <w:rPr>
          <w:rFonts w:ascii="Calibri" w:eastAsia="Calibri" w:hAnsi="Calibri" w:cs="Calibri"/>
          <w:sz w:val="26"/>
          <w:szCs w:val="26"/>
          <w:lang w:val="es-MX"/>
        </w:rPr>
        <w:t xml:space="preserve">, Juez Segundo Administrativo municipal de León, Guanajuato, quien actúa asistido en forma legal con Secretaria de Estudio y Cuenta, la Licenciada </w:t>
      </w:r>
      <w:r w:rsidRPr="00DD0C83">
        <w:rPr>
          <w:rFonts w:ascii="Calibri" w:eastAsia="Calibri" w:hAnsi="Calibri" w:cs="Calibri"/>
          <w:b/>
          <w:bCs/>
          <w:sz w:val="26"/>
          <w:szCs w:val="26"/>
          <w:lang w:val="es-MX"/>
        </w:rPr>
        <w:t>María del Rocío Villanueva Sánchez</w:t>
      </w:r>
      <w:r w:rsidRPr="00DD0C83">
        <w:rPr>
          <w:rFonts w:ascii="Calibri" w:eastAsia="Calibri" w:hAnsi="Calibri" w:cs="Calibri"/>
          <w:sz w:val="26"/>
          <w:szCs w:val="26"/>
          <w:lang w:val="es-MX"/>
        </w:rPr>
        <w:t>, quien da fe. . . . . . . . . . . . . . . . . . . . . . . . . . . . . . . . . . . . . . . . . .</w:t>
      </w: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416C85" w:rsidRPr="00DD0C83" w:rsidRDefault="00416C85" w:rsidP="008D3C26">
      <w:pPr>
        <w:ind w:firstLine="708"/>
        <w:jc w:val="both"/>
        <w:rPr>
          <w:rFonts w:ascii="Calibri" w:eastAsia="Calibri" w:hAnsi="Calibri" w:cs="Calibri"/>
          <w:sz w:val="26"/>
          <w:szCs w:val="26"/>
          <w:lang w:val="es-MX"/>
        </w:rPr>
      </w:pPr>
    </w:p>
    <w:p w:rsidR="001B4535" w:rsidRPr="00DD0C83" w:rsidRDefault="001B4535" w:rsidP="001B4535">
      <w:pPr>
        <w:jc w:val="both"/>
        <w:rPr>
          <w:rFonts w:ascii="Calibri" w:eastAsia="Calibri" w:hAnsi="Calibri" w:cs="Calibri"/>
          <w:sz w:val="26"/>
          <w:szCs w:val="26"/>
          <w:lang w:val="es-MX"/>
        </w:rPr>
      </w:pPr>
    </w:p>
    <w:p w:rsidR="008D3C26" w:rsidRPr="00DD0C83" w:rsidRDefault="00416C85" w:rsidP="008D3C26">
      <w:pPr>
        <w:ind w:firstLine="708"/>
        <w:jc w:val="both"/>
        <w:rPr>
          <w:b/>
        </w:rPr>
      </w:pPr>
      <w:r w:rsidRPr="00DD0C83">
        <w:rPr>
          <w:rFonts w:ascii="Calibri" w:eastAsia="Calibri" w:hAnsi="Calibri" w:cs="Calibri"/>
          <w:b/>
          <w:lang w:val="es-MX"/>
        </w:rPr>
        <w:t xml:space="preserve">LA PRESENTE FOJA FORMA PARTE DE LA SENTENCIA DICTADA EL DÍA 18 DIECIOCHO DE SEPTIEMBRE DEL AÑO </w:t>
      </w:r>
      <w:r w:rsidR="001B4535" w:rsidRPr="00DD0C83">
        <w:rPr>
          <w:rFonts w:ascii="Calibri" w:eastAsia="Calibri" w:hAnsi="Calibri" w:cs="Calibri"/>
          <w:b/>
          <w:lang w:val="es-MX"/>
        </w:rPr>
        <w:t>2019 DOS MIL DIECINUEVE, EN EL PROCESO ADMINISTRATIVO</w:t>
      </w:r>
      <w:r w:rsidR="000C7E42" w:rsidRPr="00DD0C83">
        <w:rPr>
          <w:rFonts w:ascii="Calibri" w:eastAsia="Calibri" w:hAnsi="Calibri" w:cs="Calibri"/>
          <w:b/>
          <w:lang w:val="es-MX"/>
        </w:rPr>
        <w:t xml:space="preserve"> CON NÚMERO DE EXPEDIENTE 0824/2</w:t>
      </w:r>
      <w:r w:rsidR="001B4535" w:rsidRPr="00DD0C83">
        <w:rPr>
          <w:rFonts w:ascii="Calibri" w:eastAsia="Calibri" w:hAnsi="Calibri" w:cs="Calibri"/>
          <w:b/>
          <w:lang w:val="es-MX"/>
        </w:rPr>
        <w:t>016-JN.</w:t>
      </w:r>
      <w:r w:rsidR="008D3C26" w:rsidRPr="00DD0C83">
        <w:rPr>
          <w:b/>
        </w:rPr>
        <w:t xml:space="preserve"> </w:t>
      </w:r>
      <w:r w:rsidR="001B4535" w:rsidRPr="00DD0C83">
        <w:rPr>
          <w:b/>
        </w:rPr>
        <w:t xml:space="preserve">. . . . . . . . . . . . . . . . . . </w:t>
      </w:r>
    </w:p>
    <w:sectPr w:rsidR="008D3C26" w:rsidRPr="00DD0C83" w:rsidSect="00183180">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64F9" w:rsidRDefault="000264F9">
      <w:r>
        <w:separator/>
      </w:r>
    </w:p>
  </w:endnote>
  <w:endnote w:type="continuationSeparator" w:id="0">
    <w:p w:rsidR="000264F9" w:rsidRDefault="000264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64F9" w:rsidRDefault="000264F9">
      <w:r>
        <w:separator/>
      </w:r>
    </w:p>
  </w:footnote>
  <w:footnote w:type="continuationSeparator" w:id="0">
    <w:p w:rsidR="000264F9" w:rsidRDefault="000264F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80" w:rsidRDefault="008D3C2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183180" w:rsidRDefault="00D7433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83180" w:rsidRDefault="008D3C2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D0C83">
      <w:rPr>
        <w:rStyle w:val="Nmerodepgina"/>
        <w:noProof/>
      </w:rPr>
      <w:t>2</w:t>
    </w:r>
    <w:r>
      <w:rPr>
        <w:rStyle w:val="Nmerodepgina"/>
      </w:rPr>
      <w:fldChar w:fldCharType="end"/>
    </w:r>
  </w:p>
  <w:p w:rsidR="00183180" w:rsidRDefault="00D7433A">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3C26"/>
    <w:rsid w:val="000264F9"/>
    <w:rsid w:val="000C7E42"/>
    <w:rsid w:val="00134CA0"/>
    <w:rsid w:val="001B4535"/>
    <w:rsid w:val="001E3E21"/>
    <w:rsid w:val="00381831"/>
    <w:rsid w:val="00416C85"/>
    <w:rsid w:val="00490AB4"/>
    <w:rsid w:val="004C6571"/>
    <w:rsid w:val="00602370"/>
    <w:rsid w:val="006A036F"/>
    <w:rsid w:val="00702FB6"/>
    <w:rsid w:val="00793DA3"/>
    <w:rsid w:val="00793F17"/>
    <w:rsid w:val="007E5E2C"/>
    <w:rsid w:val="008D3C26"/>
    <w:rsid w:val="009972CD"/>
    <w:rsid w:val="009C6738"/>
    <w:rsid w:val="00A25FAD"/>
    <w:rsid w:val="00AB7ECF"/>
    <w:rsid w:val="00AF5ACC"/>
    <w:rsid w:val="00CF3A2E"/>
    <w:rsid w:val="00D833D7"/>
    <w:rsid w:val="00D90C4D"/>
    <w:rsid w:val="00DB5588"/>
    <w:rsid w:val="00DC6F73"/>
    <w:rsid w:val="00DD0C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76CF63-67C8-41BA-9055-E9AF5A5E0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3C26"/>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8D3C26"/>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8D3C26"/>
    <w:rPr>
      <w:rFonts w:ascii="Times New Roman" w:eastAsia="Times New Roman" w:hAnsi="Times New Roman" w:cs="Times New Roman"/>
      <w:b/>
      <w:bCs/>
      <w:i/>
      <w:iCs/>
      <w:sz w:val="24"/>
      <w:szCs w:val="24"/>
      <w:lang w:val="es-MX" w:eastAsia="es-ES"/>
    </w:rPr>
  </w:style>
  <w:style w:type="paragraph" w:styleId="Textoindependiente">
    <w:name w:val="Body Text"/>
    <w:basedOn w:val="Normal"/>
    <w:link w:val="TextoindependienteCar"/>
    <w:rsid w:val="008D3C26"/>
    <w:pPr>
      <w:jc w:val="both"/>
    </w:pPr>
    <w:rPr>
      <w:lang w:val="es-MX"/>
    </w:rPr>
  </w:style>
  <w:style w:type="character" w:customStyle="1" w:styleId="TextoindependienteCar">
    <w:name w:val="Texto independiente Car"/>
    <w:basedOn w:val="Fuentedeprrafopredeter"/>
    <w:link w:val="Textoindependiente"/>
    <w:rsid w:val="008D3C26"/>
    <w:rPr>
      <w:rFonts w:ascii="Times New Roman" w:eastAsia="Times New Roman" w:hAnsi="Times New Roman" w:cs="Times New Roman"/>
      <w:sz w:val="24"/>
      <w:szCs w:val="24"/>
      <w:lang w:val="es-MX" w:eastAsia="es-ES"/>
    </w:rPr>
  </w:style>
  <w:style w:type="paragraph" w:styleId="Sangra3detindependiente">
    <w:name w:val="Body Text Indent 3"/>
    <w:basedOn w:val="Normal"/>
    <w:link w:val="Sangra3detindependienteCar"/>
    <w:semiHidden/>
    <w:rsid w:val="008D3C26"/>
    <w:pPr>
      <w:ind w:firstLine="708"/>
      <w:jc w:val="both"/>
    </w:pPr>
    <w:rPr>
      <w:rFonts w:ascii="Calibri" w:hAnsi="Calibri"/>
      <w:sz w:val="26"/>
      <w:szCs w:val="27"/>
    </w:rPr>
  </w:style>
  <w:style w:type="character" w:customStyle="1" w:styleId="Sangra3detindependienteCar">
    <w:name w:val="Sangría 3 de t. independiente Car"/>
    <w:basedOn w:val="Fuentedeprrafopredeter"/>
    <w:link w:val="Sangra3detindependiente"/>
    <w:semiHidden/>
    <w:rsid w:val="008D3C26"/>
    <w:rPr>
      <w:rFonts w:ascii="Calibri" w:eastAsia="Times New Roman" w:hAnsi="Calibri" w:cs="Times New Roman"/>
      <w:sz w:val="26"/>
      <w:szCs w:val="27"/>
      <w:lang w:val="es-ES" w:eastAsia="es-ES"/>
    </w:rPr>
  </w:style>
  <w:style w:type="character" w:styleId="Nmerodepgina">
    <w:name w:val="page number"/>
    <w:basedOn w:val="Fuentedeprrafopredeter"/>
    <w:semiHidden/>
    <w:rsid w:val="008D3C26"/>
  </w:style>
  <w:style w:type="paragraph" w:styleId="Encabezado">
    <w:name w:val="header"/>
    <w:basedOn w:val="Normal"/>
    <w:link w:val="EncabezadoCar"/>
    <w:semiHidden/>
    <w:rsid w:val="008D3C26"/>
    <w:pPr>
      <w:tabs>
        <w:tab w:val="center" w:pos="4419"/>
        <w:tab w:val="right" w:pos="8838"/>
      </w:tabs>
    </w:pPr>
    <w:rPr>
      <w:lang w:val="es-MX"/>
    </w:rPr>
  </w:style>
  <w:style w:type="character" w:customStyle="1" w:styleId="EncabezadoCar">
    <w:name w:val="Encabezado Car"/>
    <w:basedOn w:val="Fuentedeprrafopredeter"/>
    <w:link w:val="Encabezado"/>
    <w:semiHidden/>
    <w:rsid w:val="008D3C26"/>
    <w:rPr>
      <w:rFonts w:ascii="Times New Roman" w:eastAsia="Times New Roman" w:hAnsi="Times New Roman" w:cs="Times New Roman"/>
      <w:sz w:val="24"/>
      <w:szCs w:val="24"/>
      <w:lang w:val="es-MX" w:eastAsia="es-ES"/>
    </w:rPr>
  </w:style>
  <w:style w:type="paragraph" w:styleId="Sangradetextonormal">
    <w:name w:val="Body Text Indent"/>
    <w:basedOn w:val="Normal"/>
    <w:link w:val="SangradetextonormalCar"/>
    <w:unhideWhenUsed/>
    <w:rsid w:val="008D3C26"/>
    <w:pPr>
      <w:spacing w:after="120"/>
      <w:ind w:left="283"/>
    </w:pPr>
    <w:rPr>
      <w:lang w:val="es-MX"/>
    </w:rPr>
  </w:style>
  <w:style w:type="character" w:customStyle="1" w:styleId="SangradetextonormalCar">
    <w:name w:val="Sangría de texto normal Car"/>
    <w:basedOn w:val="Fuentedeprrafopredeter"/>
    <w:link w:val="Sangradetextonormal"/>
    <w:rsid w:val="008D3C26"/>
    <w:rPr>
      <w:rFonts w:ascii="Times New Roman" w:eastAsia="Times New Roman" w:hAnsi="Times New Roman" w:cs="Times New Roman"/>
      <w:sz w:val="24"/>
      <w:szCs w:val="24"/>
      <w:lang w:val="es-MX" w:eastAsia="es-ES"/>
    </w:rPr>
  </w:style>
  <w:style w:type="character" w:styleId="Hipervnculo">
    <w:name w:val="Hyperlink"/>
    <w:basedOn w:val="Fuentedeprrafopredeter"/>
    <w:uiPriority w:val="99"/>
    <w:unhideWhenUsed/>
    <w:rsid w:val="008D3C2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0462742">
      <w:bodyDiv w:val="1"/>
      <w:marLeft w:val="0"/>
      <w:marRight w:val="0"/>
      <w:marTop w:val="0"/>
      <w:marBottom w:val="0"/>
      <w:divBdr>
        <w:top w:val="none" w:sz="0" w:space="0" w:color="auto"/>
        <w:left w:val="none" w:sz="0" w:space="0" w:color="auto"/>
        <w:bottom w:val="none" w:sz="0" w:space="0" w:color="auto"/>
        <w:right w:val="none" w:sz="0" w:space="0" w:color="auto"/>
      </w:divBdr>
    </w:div>
    <w:div w:id="49133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243;n.gob.mx"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2241</Words>
  <Characters>12328</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Teresa Alferez</cp:lastModifiedBy>
  <cp:revision>5</cp:revision>
  <dcterms:created xsi:type="dcterms:W3CDTF">2019-09-25T14:32:00Z</dcterms:created>
  <dcterms:modified xsi:type="dcterms:W3CDTF">2019-10-30T17:42:00Z</dcterms:modified>
</cp:coreProperties>
</file>