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9F" w:rsidRDefault="00911C9F" w:rsidP="00911C9F">
      <w:pPr>
        <w:spacing w:line="360" w:lineRule="auto"/>
        <w:ind w:firstLine="709"/>
        <w:jc w:val="both"/>
        <w:rPr>
          <w:rFonts w:ascii="Century" w:hAnsi="Century"/>
        </w:rPr>
      </w:pPr>
      <w:r w:rsidRPr="00E84881">
        <w:rPr>
          <w:rFonts w:ascii="Century" w:hAnsi="Century"/>
        </w:rPr>
        <w:t xml:space="preserve">León, Guanajuato, a </w:t>
      </w:r>
      <w:r w:rsidR="002C201E" w:rsidRPr="00E84881">
        <w:rPr>
          <w:rFonts w:ascii="Century" w:hAnsi="Century"/>
        </w:rPr>
        <w:t>28 veintiocho</w:t>
      </w:r>
      <w:r w:rsidRPr="00E84881">
        <w:rPr>
          <w:rFonts w:ascii="Century" w:hAnsi="Century"/>
        </w:rPr>
        <w:t xml:space="preserve"> de </w:t>
      </w:r>
      <w:r w:rsidR="002C201E" w:rsidRPr="00E84881">
        <w:rPr>
          <w:rFonts w:ascii="Century" w:hAnsi="Century"/>
        </w:rPr>
        <w:t>agost</w:t>
      </w:r>
      <w:r w:rsidRPr="00E84881">
        <w:rPr>
          <w:rFonts w:ascii="Century" w:hAnsi="Century"/>
        </w:rPr>
        <w:t>o del año 2019 dos mil diecinueve. -------------------------------------------------------------------------------------------</w:t>
      </w:r>
    </w:p>
    <w:p w:rsidR="00911C9F" w:rsidRDefault="00911C9F" w:rsidP="00911C9F">
      <w:pPr>
        <w:spacing w:line="360" w:lineRule="auto"/>
        <w:ind w:firstLine="709"/>
        <w:jc w:val="both"/>
        <w:rPr>
          <w:rFonts w:ascii="Century" w:hAnsi="Century"/>
        </w:rPr>
      </w:pPr>
    </w:p>
    <w:p w:rsidR="00911C9F" w:rsidRDefault="00911C9F" w:rsidP="00911C9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BD370C">
        <w:rPr>
          <w:rFonts w:ascii="Century" w:hAnsi="Century"/>
          <w:b/>
        </w:rPr>
        <w:t>0</w:t>
      </w:r>
      <w:r>
        <w:rPr>
          <w:rFonts w:ascii="Century" w:hAnsi="Century"/>
          <w:b/>
        </w:rPr>
        <w:t>774</w:t>
      </w:r>
      <w:r w:rsidRPr="00BD370C">
        <w:rPr>
          <w:rFonts w:ascii="Century" w:hAnsi="Century"/>
          <w:b/>
        </w:rPr>
        <w:t>/</w:t>
      </w:r>
      <w:r>
        <w:rPr>
          <w:rFonts w:ascii="Century" w:hAnsi="Century"/>
          <w:b/>
        </w:rPr>
        <w:t>3erJAM/</w:t>
      </w:r>
      <w:r w:rsidRPr="00BD370C">
        <w:rPr>
          <w:rFonts w:ascii="Century" w:hAnsi="Century"/>
          <w:b/>
        </w:rPr>
        <w:t>201</w:t>
      </w:r>
      <w:r>
        <w:rPr>
          <w:rFonts w:ascii="Century" w:hAnsi="Century"/>
          <w:b/>
        </w:rPr>
        <w:t>8</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45856" w:rsidRPr="000F4518">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201E">
        <w:rPr>
          <w:rFonts w:ascii="Century" w:hAnsi="Century"/>
        </w:rPr>
        <w:t>----</w:t>
      </w:r>
      <w:r>
        <w:rPr>
          <w:rFonts w:ascii="Century" w:hAnsi="Century"/>
        </w:rPr>
        <w:t>---</w:t>
      </w:r>
    </w:p>
    <w:p w:rsidR="00911C9F" w:rsidRDefault="00911C9F" w:rsidP="00911C9F">
      <w:pPr>
        <w:spacing w:line="360" w:lineRule="auto"/>
        <w:jc w:val="both"/>
        <w:rPr>
          <w:rFonts w:ascii="Century" w:hAnsi="Century"/>
        </w:rPr>
      </w:pPr>
    </w:p>
    <w:p w:rsidR="004D40B0" w:rsidRDefault="004D40B0" w:rsidP="00911C9F">
      <w:pPr>
        <w:spacing w:line="360" w:lineRule="auto"/>
        <w:jc w:val="both"/>
        <w:rPr>
          <w:rFonts w:ascii="Century" w:hAnsi="Century"/>
        </w:rPr>
      </w:pPr>
    </w:p>
    <w:p w:rsidR="00911C9F" w:rsidRPr="007D0C4C" w:rsidRDefault="00911C9F" w:rsidP="00911C9F">
      <w:pPr>
        <w:spacing w:line="360" w:lineRule="auto"/>
        <w:jc w:val="center"/>
        <w:rPr>
          <w:rFonts w:ascii="Century" w:hAnsi="Century"/>
          <w:b/>
        </w:rPr>
      </w:pPr>
      <w:r>
        <w:rPr>
          <w:rFonts w:ascii="Century" w:hAnsi="Century"/>
          <w:b/>
        </w:rPr>
        <w:t>R E S U L T A N D O</w:t>
      </w:r>
      <w:r w:rsidRPr="007D0C4C">
        <w:rPr>
          <w:rFonts w:ascii="Century" w:hAnsi="Century"/>
          <w:b/>
        </w:rPr>
        <w:t>:</w:t>
      </w:r>
    </w:p>
    <w:p w:rsidR="004D40B0" w:rsidRDefault="004D40B0" w:rsidP="00911C9F">
      <w:pPr>
        <w:pStyle w:val="RESOLUCIONES"/>
        <w:rPr>
          <w:b/>
        </w:rPr>
      </w:pPr>
      <w:bookmarkStart w:id="0" w:name="_GoBack"/>
      <w:bookmarkEnd w:id="0"/>
    </w:p>
    <w:p w:rsidR="00911C9F" w:rsidRDefault="00911C9F" w:rsidP="00911C9F">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545752">
        <w:t>04 cuatro</w:t>
      </w:r>
      <w:r>
        <w:t xml:space="preserve"> de mayo del año 201</w:t>
      </w:r>
      <w:r w:rsidR="00545752">
        <w:t>8 dos mil dieciocho</w:t>
      </w:r>
      <w:r w:rsidRPr="005A58F9">
        <w:t>, la parte actora presentó demanda de nulidad, señalando como acto impugnado</w:t>
      </w:r>
      <w:r>
        <w:t>: ------------------</w:t>
      </w:r>
    </w:p>
    <w:p w:rsidR="00911C9F" w:rsidRDefault="00911C9F" w:rsidP="00911C9F">
      <w:pPr>
        <w:pStyle w:val="RESOLUCIONES"/>
      </w:pPr>
    </w:p>
    <w:p w:rsidR="00911C9F" w:rsidRPr="00A138E9" w:rsidRDefault="00911C9F" w:rsidP="00911C9F">
      <w:pPr>
        <w:pStyle w:val="RESOLUCIONES"/>
        <w:rPr>
          <w:i/>
        </w:rPr>
      </w:pPr>
      <w:r w:rsidRPr="00A138E9">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911C9F" w:rsidRDefault="00911C9F" w:rsidP="00911C9F">
      <w:pPr>
        <w:pStyle w:val="RESOLUCIONES"/>
      </w:pPr>
    </w:p>
    <w:p w:rsidR="00911C9F" w:rsidRPr="007D0C4C" w:rsidRDefault="00911C9F" w:rsidP="00911C9F">
      <w:pPr>
        <w:pStyle w:val="RESOLUCIONES"/>
        <w:rPr>
          <w:b/>
        </w:rPr>
      </w:pPr>
      <w:r>
        <w:t>Como autoridad demandada a</w:t>
      </w:r>
      <w:r w:rsidR="00A453F7">
        <w:t xml:space="preserve"> </w:t>
      </w:r>
      <w:r>
        <w:t>l</w:t>
      </w:r>
      <w:r w:rsidR="00A453F7">
        <w:t xml:space="preserve">a Contraloría Interna del </w:t>
      </w:r>
      <w:r>
        <w:t>S</w:t>
      </w:r>
      <w:r w:rsidRPr="00007E77">
        <w:rPr>
          <w:rFonts w:cs="Arial"/>
        </w:rPr>
        <w:t>istema de Agua Potable y Alcantarillado de León, Guanajuato</w:t>
      </w:r>
      <w:r>
        <w:rPr>
          <w:rFonts w:cs="Arial"/>
        </w:rPr>
        <w:t>. -------</w:t>
      </w:r>
      <w:r>
        <w:rPr>
          <w:b/>
        </w:rPr>
        <w:t>-----</w:t>
      </w:r>
      <w:r w:rsidRPr="009909C6">
        <w:rPr>
          <w:b/>
        </w:rPr>
        <w:t>--</w:t>
      </w:r>
      <w:r>
        <w:rPr>
          <w:b/>
        </w:rPr>
        <w:t>--------------------</w:t>
      </w:r>
    </w:p>
    <w:p w:rsidR="00911C9F" w:rsidRPr="007D0C4C" w:rsidRDefault="00911C9F" w:rsidP="00911C9F">
      <w:pPr>
        <w:spacing w:line="360" w:lineRule="auto"/>
        <w:jc w:val="right"/>
        <w:rPr>
          <w:rFonts w:ascii="Century" w:hAnsi="Century"/>
          <w:b/>
        </w:rPr>
      </w:pPr>
    </w:p>
    <w:p w:rsidR="00911C9F" w:rsidRDefault="00911C9F" w:rsidP="00911C9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453F7">
        <w:rPr>
          <w:rFonts w:ascii="Century" w:hAnsi="Century"/>
        </w:rPr>
        <w:t>08 ocho</w:t>
      </w:r>
      <w:r>
        <w:rPr>
          <w:rFonts w:ascii="Century" w:hAnsi="Century"/>
        </w:rPr>
        <w:t xml:space="preserve"> de mayo del año </w:t>
      </w:r>
      <w:r w:rsidR="00A453F7">
        <w:rPr>
          <w:rFonts w:ascii="Century" w:hAnsi="Century"/>
        </w:rPr>
        <w:t>2018 dos mil dieciocho</w:t>
      </w:r>
      <w:r>
        <w:rPr>
          <w:rFonts w:ascii="Century" w:hAnsi="Century"/>
        </w:rPr>
        <w:t xml:space="preserve">, se admite la demanda en contra </w:t>
      </w:r>
      <w:r w:rsidRPr="00A453F7">
        <w:rPr>
          <w:rFonts w:ascii="Century" w:hAnsi="Century"/>
        </w:rPr>
        <w:t>de</w:t>
      </w:r>
      <w:r w:rsidR="00A453F7" w:rsidRPr="00A453F7">
        <w:rPr>
          <w:rFonts w:ascii="Century" w:hAnsi="Century"/>
        </w:rPr>
        <w:t xml:space="preserve"> </w:t>
      </w:r>
      <w:r w:rsidRPr="00A453F7">
        <w:rPr>
          <w:rFonts w:ascii="Century" w:hAnsi="Century"/>
        </w:rPr>
        <w:t>l</w:t>
      </w:r>
      <w:r w:rsidR="00A453F7" w:rsidRPr="00A453F7">
        <w:rPr>
          <w:rFonts w:ascii="Century" w:hAnsi="Century"/>
        </w:rPr>
        <w:t>a Contraloría Interna</w:t>
      </w:r>
      <w:r w:rsidRPr="00A453F7">
        <w:rPr>
          <w:rFonts w:ascii="Century" w:hAnsi="Century"/>
        </w:rPr>
        <w:t xml:space="preserve"> </w:t>
      </w:r>
      <w:r w:rsidR="00A453F7">
        <w:rPr>
          <w:rFonts w:ascii="Century" w:hAnsi="Century"/>
        </w:rPr>
        <w:t xml:space="preserve">del </w:t>
      </w:r>
      <w:r w:rsidRPr="00A453F7">
        <w:rPr>
          <w:rFonts w:ascii="Century" w:hAnsi="Century"/>
        </w:rPr>
        <w:t>Sistema de Agua Potable y Alcantarillado de León, Guan</w:t>
      </w:r>
      <w:r>
        <w:rPr>
          <w:rFonts w:ascii="Century" w:hAnsi="Century"/>
        </w:rPr>
        <w:t>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p>
    <w:p w:rsidR="00911C9F" w:rsidRDefault="00911C9F" w:rsidP="00911C9F">
      <w:pPr>
        <w:spacing w:line="360" w:lineRule="auto"/>
        <w:ind w:firstLine="709"/>
        <w:jc w:val="both"/>
        <w:rPr>
          <w:rFonts w:ascii="Century" w:hAnsi="Century"/>
        </w:rPr>
      </w:pPr>
    </w:p>
    <w:p w:rsidR="00911C9F" w:rsidRDefault="00911C9F" w:rsidP="004D40B0">
      <w:pPr>
        <w:spacing w:line="360" w:lineRule="auto"/>
        <w:ind w:firstLine="709"/>
        <w:jc w:val="both"/>
        <w:rPr>
          <w:rFonts w:ascii="Century" w:hAnsi="Century"/>
        </w:rPr>
      </w:pPr>
      <w:r>
        <w:rPr>
          <w:rFonts w:ascii="Century" w:hAnsi="Century"/>
        </w:rPr>
        <w:lastRenderedPageBreak/>
        <w:t xml:space="preserve">Por lo que hace a la confesión expresa y tácita ofrecida, </w:t>
      </w:r>
      <w:r w:rsidR="00A453F7">
        <w:rPr>
          <w:rFonts w:ascii="Century" w:hAnsi="Century"/>
        </w:rPr>
        <w:t xml:space="preserve">no se admite. </w:t>
      </w:r>
      <w:r w:rsidR="002C201E">
        <w:rPr>
          <w:rFonts w:ascii="Century" w:hAnsi="Century"/>
        </w:rPr>
        <w:t>--</w:t>
      </w:r>
    </w:p>
    <w:p w:rsidR="004D40B0" w:rsidRDefault="004D40B0" w:rsidP="004D40B0">
      <w:pPr>
        <w:spacing w:line="360" w:lineRule="auto"/>
        <w:ind w:firstLine="709"/>
        <w:jc w:val="both"/>
        <w:rPr>
          <w:rFonts w:ascii="Century" w:hAnsi="Century"/>
        </w:rPr>
      </w:pPr>
    </w:p>
    <w:p w:rsidR="00911C9F" w:rsidRDefault="00911C9F" w:rsidP="00911C9F">
      <w:pPr>
        <w:pStyle w:val="RESOLUCIONES"/>
      </w:pPr>
      <w:r w:rsidRPr="00007E77">
        <w:rPr>
          <w:b/>
        </w:rPr>
        <w:t>TERCERO.</w:t>
      </w:r>
      <w:r>
        <w:t xml:space="preserve"> Mediante proveído de fecha </w:t>
      </w:r>
      <w:r w:rsidR="00A453F7">
        <w:t>31 treinta y uno de mayo del año 2018 dos mil dieciocho</w:t>
      </w:r>
      <w:r>
        <w:t>, se tiene a</w:t>
      </w:r>
      <w:r w:rsidR="00A453F7">
        <w:t xml:space="preserve"> </w:t>
      </w:r>
      <w:r>
        <w:t>l</w:t>
      </w:r>
      <w:r w:rsidR="00A453F7">
        <w:t>a Titular de la Contraloría Interna del</w:t>
      </w:r>
      <w:r>
        <w:t xml:space="preserve"> Sistema de Agua Potable y Alcantarillado de León; por contestando en tiempo y forma la demanda, se le tiene por ofrecidas como pruebas de su intención, y se le admiten: la documental admitida a la parte actora, así como la que adjunta a su contestación, </w:t>
      </w:r>
      <w:r w:rsidR="00A453F7">
        <w:t>pruebas que dada su especial naturaleza se tienen en ese momento por desahogadas, así mismo</w:t>
      </w:r>
      <w:r w:rsidR="000B3EB3">
        <w:t>,</w:t>
      </w:r>
      <w:r w:rsidR="00A453F7">
        <w:t xml:space="preserve"> se admite </w:t>
      </w:r>
      <w:r>
        <w:t>la</w:t>
      </w:r>
      <w:r w:rsidR="00A453F7">
        <w:t xml:space="preserve"> prueba </w:t>
      </w:r>
      <w:r>
        <w:t xml:space="preserve"> presuncional legal y humana en lo que le beneficie. -------------</w:t>
      </w:r>
      <w:r w:rsidR="002C201E">
        <w:t>-------------------</w:t>
      </w:r>
      <w:r>
        <w:t>----</w:t>
      </w:r>
    </w:p>
    <w:p w:rsidR="00911C9F" w:rsidRDefault="00911C9F" w:rsidP="00911C9F">
      <w:pPr>
        <w:pStyle w:val="RESOLUCIONES"/>
      </w:pPr>
    </w:p>
    <w:p w:rsidR="00911C9F" w:rsidRDefault="00911C9F" w:rsidP="00911C9F">
      <w:pPr>
        <w:pStyle w:val="RESOLUCIONES"/>
      </w:pPr>
      <w:r>
        <w:t xml:space="preserve">Se concede a la parte actora el término de 7 siete días </w:t>
      </w:r>
      <w:r w:rsidR="00A453F7">
        <w:t xml:space="preserve">hábiles </w:t>
      </w:r>
      <w:r>
        <w:t>para que amplíe su demanda. ------------------------------------------------------------------------------</w:t>
      </w:r>
    </w:p>
    <w:p w:rsidR="00911C9F" w:rsidRDefault="00911C9F" w:rsidP="00911C9F">
      <w:pPr>
        <w:pStyle w:val="RESOLUCIONES"/>
      </w:pPr>
    </w:p>
    <w:p w:rsidR="00911C9F" w:rsidRDefault="00911C9F" w:rsidP="00911C9F">
      <w:pPr>
        <w:pStyle w:val="RESOLUCIONES"/>
      </w:pPr>
      <w:r>
        <w:rPr>
          <w:rFonts w:cs="Arial"/>
          <w:b/>
        </w:rPr>
        <w:t>CUARTO</w:t>
      </w:r>
      <w:r>
        <w:t xml:space="preserve">. Mediante acuerdo de fecha </w:t>
      </w:r>
      <w:r w:rsidR="00A453F7">
        <w:t>18 dieciocho de junio del año 2018 dos mil dieciocho</w:t>
      </w:r>
      <w:r>
        <w:t>, se tiene a la parte actora por ampliando la demand</w:t>
      </w:r>
      <w:r w:rsidR="00A453F7">
        <w:t>a. -</w:t>
      </w:r>
      <w:r w:rsidR="002C201E">
        <w:t>-------</w:t>
      </w:r>
    </w:p>
    <w:p w:rsidR="00911C9F" w:rsidRDefault="00911C9F" w:rsidP="00A453F7">
      <w:pPr>
        <w:pStyle w:val="RESOLUCIONES"/>
        <w:ind w:firstLine="0"/>
      </w:pPr>
    </w:p>
    <w:p w:rsidR="004D40B0" w:rsidRDefault="00911C9F" w:rsidP="004D40B0">
      <w:pPr>
        <w:pStyle w:val="RESOLUCIONES"/>
      </w:pPr>
      <w:r w:rsidRPr="001C5C43">
        <w:rPr>
          <w:b/>
        </w:rPr>
        <w:t>QUINTO.</w:t>
      </w:r>
      <w:r>
        <w:t xml:space="preserve"> Por acu</w:t>
      </w:r>
      <w:r w:rsidR="004D40B0">
        <w:t>erdo de fecha 02 dos de julio del año 2018 dos mil dieciocho</w:t>
      </w:r>
      <w:r>
        <w:t>, se tiene a</w:t>
      </w:r>
      <w:r w:rsidR="004D40B0">
        <w:t xml:space="preserve"> la Titular de la Contraloría Interna del</w:t>
      </w:r>
      <w:r>
        <w:t xml:space="preserve"> Sistema de Agua Potable y Alcantarillado de León, por contestando la ampliación </w:t>
      </w:r>
      <w:r w:rsidR="004D40B0">
        <w:t>a la demanda en tiempo y forma; se señala fecha y hora para la celebración de la audiencia de alegatos. ---------------------</w:t>
      </w:r>
      <w:r w:rsidR="002C201E">
        <w:t>--------------</w:t>
      </w:r>
      <w:r w:rsidR="004D40B0">
        <w:t>-------------------------------------------------------</w:t>
      </w:r>
    </w:p>
    <w:p w:rsidR="004D40B0" w:rsidRDefault="004D40B0" w:rsidP="004D40B0">
      <w:pPr>
        <w:pStyle w:val="RESOLUCIONES"/>
      </w:pPr>
    </w:p>
    <w:p w:rsidR="00911C9F" w:rsidRPr="004D40B0" w:rsidRDefault="00911C9F" w:rsidP="004D40B0">
      <w:pPr>
        <w:pStyle w:val="RESOLUCIONES"/>
      </w:pPr>
      <w:r w:rsidRPr="001C5C43">
        <w:rPr>
          <w:b/>
        </w:rPr>
        <w:t>SEXTO.</w:t>
      </w:r>
      <w:r>
        <w:t xml:space="preserve"> El día </w:t>
      </w:r>
      <w:r w:rsidR="004D40B0">
        <w:t xml:space="preserve">17 diecisiete de agosto </w:t>
      </w:r>
      <w:r>
        <w:t xml:space="preserve">del año </w:t>
      </w:r>
      <w:r w:rsidR="004D40B0">
        <w:t>2018 dos mil dieciocho</w:t>
      </w:r>
      <w:r>
        <w:t>, a las 1</w:t>
      </w:r>
      <w:r w:rsidR="004D40B0">
        <w:t>3</w:t>
      </w:r>
      <w:r>
        <w:t>:</w:t>
      </w:r>
      <w:r w:rsidR="004D40B0">
        <w:t>0</w:t>
      </w:r>
      <w:r>
        <w:t xml:space="preserve">0 </w:t>
      </w:r>
      <w:r w:rsidR="004D40B0">
        <w:t>trece</w:t>
      </w:r>
      <w:r>
        <w:t xml:space="preserve"> horas con </w:t>
      </w:r>
      <w:r w:rsidR="004D40B0">
        <w:t xml:space="preserve">cero </w:t>
      </w:r>
      <w:r>
        <w:t xml:space="preserve">minutos, </w:t>
      </w:r>
      <w:r w:rsidRPr="007D0C4C">
        <w:t>fue celebrada la audiencia de alegatos prevista en el artículo 286 del Código de Procedimiento y Justicia Administrativa para el Estado y los Municipios de Guanajuato, s</w:t>
      </w:r>
      <w:r>
        <w:t>in la asistencia de las partes, se da cuenta del escrito de alegatos presentado por la parte actora, mismo que se ordena agregar a los autos para que surta los efectos a que haya lugar</w:t>
      </w:r>
      <w:r w:rsidR="004D40B0">
        <w:t>, así mismo se hace constar que no se formularon alegatos por la parte demandada</w:t>
      </w:r>
      <w:r>
        <w:t>. ------------------------------------------------------------</w:t>
      </w:r>
    </w:p>
    <w:p w:rsidR="00911C9F" w:rsidRDefault="00911C9F" w:rsidP="00911C9F">
      <w:pPr>
        <w:pStyle w:val="Textoindependiente"/>
        <w:spacing w:line="360" w:lineRule="auto"/>
        <w:ind w:firstLine="708"/>
        <w:jc w:val="center"/>
        <w:rPr>
          <w:rFonts w:ascii="Century" w:hAnsi="Century" w:cs="Calibri"/>
          <w:b/>
          <w:bCs/>
          <w:iCs/>
          <w:lang w:val="es-ES"/>
        </w:rPr>
      </w:pPr>
    </w:p>
    <w:p w:rsidR="004D40B0" w:rsidRDefault="004D40B0" w:rsidP="00911C9F">
      <w:pPr>
        <w:pStyle w:val="Textoindependiente"/>
        <w:spacing w:line="360" w:lineRule="auto"/>
        <w:ind w:firstLine="708"/>
        <w:jc w:val="center"/>
        <w:rPr>
          <w:rFonts w:ascii="Century" w:hAnsi="Century" w:cs="Calibri"/>
          <w:b/>
          <w:bCs/>
          <w:iCs/>
          <w:lang w:val="es-ES"/>
        </w:rPr>
      </w:pPr>
    </w:p>
    <w:p w:rsidR="004D40B0" w:rsidRDefault="004D40B0" w:rsidP="00911C9F">
      <w:pPr>
        <w:pStyle w:val="Textoindependiente"/>
        <w:spacing w:line="360" w:lineRule="auto"/>
        <w:ind w:firstLine="708"/>
        <w:jc w:val="center"/>
        <w:rPr>
          <w:rFonts w:ascii="Century" w:hAnsi="Century" w:cs="Calibri"/>
          <w:b/>
          <w:bCs/>
          <w:iCs/>
          <w:lang w:val="es-ES"/>
        </w:rPr>
      </w:pPr>
    </w:p>
    <w:p w:rsidR="00911C9F" w:rsidRDefault="004D40B0" w:rsidP="004D40B0">
      <w:pPr>
        <w:pStyle w:val="Textoindependiente"/>
        <w:spacing w:line="360" w:lineRule="auto"/>
        <w:ind w:firstLine="708"/>
        <w:jc w:val="center"/>
        <w:rPr>
          <w:rFonts w:ascii="Century" w:hAnsi="Century" w:cs="Calibri"/>
          <w:b/>
          <w:bCs/>
          <w:iCs/>
        </w:rPr>
      </w:pPr>
      <w:r>
        <w:rPr>
          <w:rFonts w:ascii="Century" w:hAnsi="Century" w:cs="Calibri"/>
          <w:b/>
          <w:bCs/>
          <w:iCs/>
        </w:rPr>
        <w:t>C O N S I D E R A N D O S</w:t>
      </w:r>
      <w:r w:rsidR="00911C9F" w:rsidRPr="007D0C4C">
        <w:rPr>
          <w:rFonts w:ascii="Century" w:hAnsi="Century" w:cs="Calibri"/>
          <w:b/>
          <w:bCs/>
          <w:iCs/>
        </w:rPr>
        <w:t>:</w:t>
      </w:r>
    </w:p>
    <w:p w:rsidR="004D40B0" w:rsidRPr="007D0C4C" w:rsidRDefault="004D40B0" w:rsidP="004D40B0">
      <w:pPr>
        <w:pStyle w:val="Textoindependiente"/>
        <w:spacing w:line="360" w:lineRule="auto"/>
        <w:ind w:firstLine="708"/>
        <w:jc w:val="center"/>
        <w:rPr>
          <w:rFonts w:ascii="Century" w:hAnsi="Century" w:cs="Calibri"/>
          <w:b/>
          <w:bCs/>
          <w:iCs/>
        </w:rPr>
      </w:pPr>
    </w:p>
    <w:p w:rsidR="004D40B0" w:rsidRPr="00E1257C" w:rsidRDefault="004D40B0" w:rsidP="004D40B0">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w:t>
      </w:r>
      <w:r>
        <w:rPr>
          <w:rFonts w:ascii="Century" w:hAnsi="Century"/>
        </w:rPr>
        <w:t>y resolver el presente proceso, además por impugnarse la negativa ficta derivada de una petición realizada a la Contraloría Interna del Sistema de Agua Potable y Alcantarillado de León, Guanajuato</w:t>
      </w:r>
      <w:r w:rsidRPr="00E1257C">
        <w:rPr>
          <w:rFonts w:ascii="Century" w:hAnsi="Century"/>
        </w:rPr>
        <w:t xml:space="preserve">. </w:t>
      </w:r>
      <w:r>
        <w:rPr>
          <w:rFonts w:ascii="Century" w:hAnsi="Century"/>
        </w:rPr>
        <w:t>------------------------------</w:t>
      </w:r>
    </w:p>
    <w:p w:rsidR="00911C9F" w:rsidRPr="004D40B0" w:rsidRDefault="00911C9F" w:rsidP="00911C9F">
      <w:pPr>
        <w:pStyle w:val="Textoindependiente"/>
        <w:spacing w:line="360" w:lineRule="auto"/>
        <w:rPr>
          <w:rFonts w:ascii="Century" w:hAnsi="Century" w:cs="Calibri"/>
          <w:b/>
          <w:bCs/>
          <w:lang w:val="es-ES"/>
        </w:rPr>
      </w:pPr>
    </w:p>
    <w:p w:rsidR="00911C9F" w:rsidRDefault="00911C9F" w:rsidP="00911C9F">
      <w:pPr>
        <w:pStyle w:val="RESOLUCIONES"/>
      </w:pPr>
      <w:r w:rsidRPr="00007E77">
        <w:rPr>
          <w:rFonts w:cs="Arial"/>
          <w:b/>
        </w:rPr>
        <w:t xml:space="preserve">SEGUNDO. </w:t>
      </w:r>
      <w:r w:rsidRPr="00D818B3">
        <w:t>Para determinar la existencia del acto impugnado en este proceso, resulta menester determinar si se configuró la resolución negativa ficta atribuida a la autoridad demandada</w:t>
      </w:r>
      <w:r>
        <w:t>. -----------------</w:t>
      </w:r>
      <w:r w:rsidR="004D40B0">
        <w:t>-------------------------------</w:t>
      </w:r>
    </w:p>
    <w:p w:rsidR="00911C9F" w:rsidRDefault="00911C9F" w:rsidP="00911C9F"/>
    <w:p w:rsidR="00911C9F" w:rsidRDefault="00911C9F" w:rsidP="00911C9F">
      <w:pPr>
        <w:pStyle w:val="RESOLUCIONES"/>
      </w:pPr>
      <w:r>
        <w:t>En tal sentido, resulta oportuno considerar lo manifestado por el actor en su escrito inicial de demanda: -------------------------------------------------------------</w:t>
      </w:r>
    </w:p>
    <w:p w:rsidR="00911C9F" w:rsidRDefault="00911C9F" w:rsidP="00911C9F"/>
    <w:p w:rsidR="00911C9F" w:rsidRDefault="00911C9F" w:rsidP="002C201E">
      <w:pPr>
        <w:pStyle w:val="SENTENCIAS"/>
        <w:rPr>
          <w:i/>
          <w:sz w:val="22"/>
        </w:rPr>
      </w:pPr>
      <w:r w:rsidRPr="002B2D7E">
        <w:rPr>
          <w:i/>
          <w:sz w:val="22"/>
        </w:rPr>
        <w:t>“</w:t>
      </w:r>
      <w:r w:rsidR="00F832A5">
        <w:rPr>
          <w:i/>
          <w:sz w:val="22"/>
        </w:rPr>
        <w:t xml:space="preserve">Es el caso, que presente legal petición a la autoridad demandada, mediante escrito que me fue debidamente acusado de recibido el día 16 de abril del 2018, por la Oficialía de Partes </w:t>
      </w:r>
      <w:r w:rsidR="00F832A5" w:rsidRPr="00F832A5">
        <w:rPr>
          <w:i/>
          <w:sz w:val="22"/>
          <w:szCs w:val="22"/>
        </w:rPr>
        <w:t>del Sistema de Agua Potable y Al</w:t>
      </w:r>
      <w:r w:rsidR="00F832A5">
        <w:rPr>
          <w:i/>
          <w:sz w:val="22"/>
          <w:szCs w:val="22"/>
        </w:rPr>
        <w:t>cantarillado de León. Careciendo hasta la fecha de la legal notificación del correspondiente acuerdo, que daría la debida re</w:t>
      </w:r>
      <w:r w:rsidR="002C201E">
        <w:rPr>
          <w:i/>
          <w:sz w:val="22"/>
          <w:szCs w:val="22"/>
        </w:rPr>
        <w:t>spuesta lo solicitado.</w:t>
      </w:r>
    </w:p>
    <w:p w:rsidR="00911C9F" w:rsidRPr="002B2D7E" w:rsidRDefault="00911C9F" w:rsidP="00911C9F">
      <w:pPr>
        <w:pStyle w:val="SENTENCIAS"/>
        <w:rPr>
          <w:sz w:val="22"/>
        </w:rPr>
      </w:pPr>
      <w:r>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w:t>
      </w:r>
      <w:r>
        <w:rPr>
          <w:i/>
          <w:sz w:val="22"/>
        </w:rPr>
        <w:lastRenderedPageBreak/>
        <w:t xml:space="preserve">Constitución Federal y de la particular del Estado; así como de leyes de las mismas derivadas, como es el caso de la Ley de Responsabilidades Administrativas de los Servidores Públicos del Estado de Guanajuato y sus Municipios, </w:t>
      </w:r>
      <w:r w:rsidRPr="002B2D7E">
        <w:rPr>
          <w:i/>
          <w:sz w:val="22"/>
        </w:rPr>
        <w:t xml:space="preserve">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911C9F" w:rsidRPr="002B2D7E" w:rsidRDefault="00911C9F" w:rsidP="00911C9F">
      <w:pPr>
        <w:rPr>
          <w:sz w:val="22"/>
        </w:rPr>
      </w:pPr>
    </w:p>
    <w:p w:rsidR="00911C9F" w:rsidRDefault="00911C9F" w:rsidP="00911C9F"/>
    <w:p w:rsidR="00911C9F" w:rsidRDefault="00911C9F" w:rsidP="00911C9F">
      <w:pPr>
        <w:pStyle w:val="RESOLUCIONES"/>
      </w:pPr>
      <w:r>
        <w:t>Por su parte la autoridad demandada, señala que se emitió el oficio</w:t>
      </w:r>
      <w:r w:rsidR="00F832A5">
        <w:t xml:space="preserve"> número </w:t>
      </w:r>
      <w:r w:rsidR="00F832A5" w:rsidRPr="00650F71">
        <w:t xml:space="preserve">Ref.CI/523/18 </w:t>
      </w:r>
      <w:r w:rsidRPr="00650F71">
        <w:t>(Letras</w:t>
      </w:r>
      <w:r w:rsidR="00F832A5" w:rsidRPr="00650F71">
        <w:t xml:space="preserve"> R </w:t>
      </w:r>
      <w:r w:rsidR="00650F71" w:rsidRPr="00650F71">
        <w:t>E</w:t>
      </w:r>
      <w:r w:rsidR="00F832A5" w:rsidRPr="00650F71">
        <w:t xml:space="preserve"> f</w:t>
      </w:r>
      <w:r w:rsidRPr="00650F71">
        <w:t xml:space="preserve"> </w:t>
      </w:r>
      <w:r w:rsidR="00F832A5" w:rsidRPr="00650F71">
        <w:t xml:space="preserve">punto letras C I </w:t>
      </w:r>
      <w:r w:rsidRPr="00650F71">
        <w:t xml:space="preserve">diagonal </w:t>
      </w:r>
      <w:r w:rsidR="00F832A5" w:rsidRPr="00650F71">
        <w:t>quinientos veintitrés</w:t>
      </w:r>
      <w:r w:rsidRPr="00650F71">
        <w:t xml:space="preserve"> diagonal </w:t>
      </w:r>
      <w:r w:rsidR="00F832A5" w:rsidRPr="00650F71">
        <w:t>dieciocho</w:t>
      </w:r>
      <w:r w:rsidRPr="00650F71">
        <w:t>), de</w:t>
      </w:r>
      <w:r>
        <w:t xml:space="preserve"> fecha </w:t>
      </w:r>
      <w:r w:rsidR="00D509C2">
        <w:t>02 dos de mayo del año 2018 dos mil dieciocho</w:t>
      </w:r>
      <w:r>
        <w:t>,</w:t>
      </w:r>
      <w:r w:rsidR="00D509C2">
        <w:t xml:space="preserve"> mismo que fue notificado el día 04 cuatro de mayo del mismo año a la </w:t>
      </w:r>
      <w:r w:rsidR="000B3EB3">
        <w:t>ciudadana</w:t>
      </w:r>
      <w:r w:rsidR="00D509C2">
        <w:t xml:space="preserve"> Laura Estala Flores Ramírez</w:t>
      </w:r>
      <w:r>
        <w:t>, mediante el cual se da contestación al escrito presentado por el actor. -------</w:t>
      </w:r>
      <w:r w:rsidR="00D509C2">
        <w:t>------------------------------------------------------</w:t>
      </w:r>
    </w:p>
    <w:p w:rsidR="00911C9F" w:rsidRDefault="00911C9F" w:rsidP="00911C9F">
      <w:pPr>
        <w:pStyle w:val="RESOLUCIONES"/>
      </w:pPr>
    </w:p>
    <w:p w:rsidR="00911C9F" w:rsidRDefault="00911C9F" w:rsidP="00D509C2">
      <w:pPr>
        <w:pStyle w:val="RESOLUCIONES"/>
      </w:pPr>
      <w:r>
        <w:lastRenderedPageBreak/>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w:t>
      </w:r>
      <w:r w:rsidR="00D509C2">
        <w:t>4. ---------</w:t>
      </w:r>
      <w:r w:rsidR="00650F71">
        <w:t>--------------------------------------------------------------</w:t>
      </w:r>
      <w:r w:rsidR="00D509C2">
        <w:t>------------------</w:t>
      </w:r>
    </w:p>
    <w:p w:rsidR="00911C9F" w:rsidRDefault="00911C9F" w:rsidP="00911C9F">
      <w:pPr>
        <w:pStyle w:val="SENTENCIAS"/>
      </w:pPr>
    </w:p>
    <w:p w:rsidR="00911C9F" w:rsidRPr="00D818B3" w:rsidRDefault="00911C9F" w:rsidP="00911C9F">
      <w:pPr>
        <w:pStyle w:val="TESISYJURIS"/>
        <w:rPr>
          <w:b/>
          <w:sz w:val="22"/>
          <w:szCs w:val="22"/>
        </w:rPr>
      </w:pPr>
      <w:r w:rsidRPr="00D818B3">
        <w:rPr>
          <w:b/>
          <w:sz w:val="22"/>
          <w:szCs w:val="22"/>
        </w:rPr>
        <w:t>Ley Orgánica Municipal para el Estado de Guanajuato:</w:t>
      </w:r>
    </w:p>
    <w:p w:rsidR="00911C9F" w:rsidRPr="00D818B3" w:rsidRDefault="00911C9F" w:rsidP="00911C9F">
      <w:pPr>
        <w:pStyle w:val="TESISYJURIS"/>
        <w:rPr>
          <w:b/>
          <w:sz w:val="22"/>
          <w:szCs w:val="22"/>
        </w:rPr>
      </w:pPr>
    </w:p>
    <w:p w:rsidR="00911C9F" w:rsidRPr="00D818B3" w:rsidRDefault="00911C9F" w:rsidP="00911C9F">
      <w:pPr>
        <w:pStyle w:val="TESISYJURIS"/>
        <w:rPr>
          <w:sz w:val="22"/>
          <w:szCs w:val="22"/>
        </w:rPr>
      </w:pPr>
      <w:r w:rsidRPr="00D818B3">
        <w:rPr>
          <w:b/>
          <w:sz w:val="22"/>
          <w:szCs w:val="22"/>
        </w:rPr>
        <w:t xml:space="preserve">Artículo 5. </w:t>
      </w:r>
      <w:r w:rsidRPr="00D818B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911C9F" w:rsidRPr="00D818B3" w:rsidRDefault="00911C9F" w:rsidP="00911C9F">
      <w:pPr>
        <w:pStyle w:val="TESISYJURIS"/>
        <w:rPr>
          <w:sz w:val="22"/>
          <w:szCs w:val="22"/>
        </w:rPr>
      </w:pPr>
    </w:p>
    <w:p w:rsidR="00911C9F" w:rsidRPr="00D818B3" w:rsidRDefault="00911C9F" w:rsidP="00911C9F">
      <w:pPr>
        <w:pStyle w:val="TESISYJURIS"/>
        <w:rPr>
          <w:sz w:val="22"/>
          <w:szCs w:val="22"/>
        </w:rPr>
      </w:pPr>
      <w:r w:rsidRPr="00D818B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911C9F" w:rsidRPr="00D818B3" w:rsidRDefault="00911C9F" w:rsidP="00911C9F">
      <w:pPr>
        <w:pStyle w:val="Default"/>
        <w:spacing w:line="276" w:lineRule="auto"/>
        <w:ind w:firstLine="709"/>
        <w:jc w:val="both"/>
        <w:rPr>
          <w:rFonts w:ascii="Verdana" w:hAnsi="Verdana"/>
          <w:color w:val="auto"/>
          <w:sz w:val="22"/>
          <w:szCs w:val="22"/>
        </w:rPr>
      </w:pPr>
    </w:p>
    <w:p w:rsidR="00911C9F" w:rsidRPr="00D818B3" w:rsidRDefault="00911C9F" w:rsidP="00911C9F">
      <w:pPr>
        <w:pStyle w:val="TESISYJURIS"/>
        <w:rPr>
          <w:sz w:val="22"/>
          <w:szCs w:val="22"/>
        </w:rPr>
      </w:pPr>
      <w:r w:rsidRPr="00D818B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911C9F" w:rsidRPr="00D818B3" w:rsidRDefault="00911C9F" w:rsidP="00911C9F">
      <w:pPr>
        <w:rPr>
          <w:sz w:val="22"/>
          <w:szCs w:val="22"/>
          <w:lang w:val="es-MX"/>
        </w:rPr>
      </w:pPr>
    </w:p>
    <w:p w:rsidR="00911C9F" w:rsidRPr="00D818B3" w:rsidRDefault="00911C9F" w:rsidP="00911C9F">
      <w:pPr>
        <w:rPr>
          <w:sz w:val="22"/>
          <w:szCs w:val="22"/>
          <w:lang w:val="es-MX"/>
        </w:rPr>
      </w:pPr>
    </w:p>
    <w:p w:rsidR="00911C9F" w:rsidRPr="00D818B3" w:rsidRDefault="00911C9F" w:rsidP="00911C9F">
      <w:pPr>
        <w:pStyle w:val="TESISYJURIS"/>
        <w:rPr>
          <w:b/>
          <w:sz w:val="22"/>
          <w:szCs w:val="22"/>
        </w:rPr>
      </w:pPr>
      <w:r w:rsidRPr="00D818B3">
        <w:rPr>
          <w:b/>
          <w:sz w:val="22"/>
          <w:szCs w:val="22"/>
        </w:rPr>
        <w:t>Código de Procedimiento y Justicia Administrativa para el Estado y los Municipios de Guanajuato:</w:t>
      </w:r>
    </w:p>
    <w:p w:rsidR="00911C9F" w:rsidRPr="00D818B3" w:rsidRDefault="00911C9F" w:rsidP="00911C9F">
      <w:pPr>
        <w:rPr>
          <w:sz w:val="22"/>
          <w:szCs w:val="22"/>
          <w:lang w:val="es-MX"/>
        </w:rPr>
      </w:pPr>
    </w:p>
    <w:p w:rsidR="00911C9F" w:rsidRPr="00D818B3" w:rsidRDefault="00911C9F" w:rsidP="00911C9F">
      <w:pPr>
        <w:pStyle w:val="TESISYJURIS"/>
        <w:rPr>
          <w:sz w:val="22"/>
          <w:szCs w:val="22"/>
          <w:lang w:val="es-ES_tradnl"/>
        </w:rPr>
      </w:pPr>
      <w:r w:rsidRPr="00D818B3">
        <w:rPr>
          <w:b/>
          <w:sz w:val="22"/>
          <w:szCs w:val="22"/>
        </w:rPr>
        <w:t>Artículo</w:t>
      </w:r>
      <w:r w:rsidRPr="00D818B3">
        <w:rPr>
          <w:b/>
          <w:sz w:val="22"/>
          <w:szCs w:val="22"/>
          <w:lang w:val="es-ES_tradnl"/>
        </w:rPr>
        <w:t xml:space="preserve"> 154. </w:t>
      </w:r>
      <w:r w:rsidRPr="00D818B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911C9F" w:rsidRPr="00B10044" w:rsidRDefault="00911C9F" w:rsidP="00911C9F">
      <w:pPr>
        <w:pStyle w:val="TESISYJURIS"/>
        <w:rPr>
          <w:lang w:val="es-ES_tradnl"/>
        </w:rPr>
      </w:pPr>
    </w:p>
    <w:p w:rsidR="00911C9F" w:rsidRDefault="00911C9F" w:rsidP="00911C9F">
      <w:pPr>
        <w:rPr>
          <w:lang w:val="es-MX"/>
        </w:rPr>
      </w:pPr>
    </w:p>
    <w:p w:rsidR="00911C9F" w:rsidRDefault="00911C9F" w:rsidP="00911C9F">
      <w:pPr>
        <w:pStyle w:val="SENTENCIAS"/>
      </w:pPr>
      <w:r>
        <w:lastRenderedPageBreak/>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650F71">
        <w:t>-----</w:t>
      </w:r>
      <w:r>
        <w:t>---------------------------------------</w:t>
      </w:r>
    </w:p>
    <w:p w:rsidR="00911C9F" w:rsidRDefault="00911C9F" w:rsidP="00911C9F">
      <w:pPr>
        <w:pStyle w:val="SENTENCIAS"/>
      </w:pPr>
    </w:p>
    <w:p w:rsidR="00911C9F" w:rsidRPr="004B1B7F" w:rsidRDefault="00911C9F" w:rsidP="00911C9F">
      <w:pPr>
        <w:pStyle w:val="SENTENCIAS"/>
      </w:pPr>
      <w:r>
        <w:t xml:space="preserve">En el presente caso, el actor </w:t>
      </w:r>
      <w:r w:rsidR="00B30562">
        <w:t xml:space="preserve">en fecha 16 dieciséis de abril del año 2018 dos mil dieciocho, </w:t>
      </w:r>
      <w:r>
        <w:t xml:space="preserve">ingreso un escrito </w:t>
      </w:r>
      <w:r w:rsidR="000B3EB3">
        <w:t>dirigido a</w:t>
      </w:r>
      <w:r w:rsidR="00D509C2">
        <w:t xml:space="preserve"> la Contraloría Interna del</w:t>
      </w:r>
      <w:r>
        <w:t xml:space="preserve"> Sistema de Agua Potable y Alcantarillado de León, de acuerdo al sello de recibido por dicha entidad paramunicipal, y con motivo de carecer de una legal notificación del escrito ingresado es que presenta </w:t>
      </w:r>
      <w:r w:rsidRPr="00086AB1">
        <w:t>demanda</w:t>
      </w:r>
      <w:r>
        <w:t xml:space="preserve"> en contra de dicha entidad</w:t>
      </w:r>
      <w:r w:rsidRPr="00086AB1">
        <w:t xml:space="preserve">, </w:t>
      </w:r>
      <w:r>
        <w:t xml:space="preserve">en fecha </w:t>
      </w:r>
      <w:r w:rsidR="00D509C2">
        <w:t>04 cuatro de mayo</w:t>
      </w:r>
      <w:r>
        <w:t xml:space="preserve"> del mismo año </w:t>
      </w:r>
      <w:r w:rsidR="00D509C2">
        <w:t>2018 dos mil dieciocho</w:t>
      </w:r>
      <w:r>
        <w:t>, ante los Juzgados Administrativos Municipales de León, Guanajuato</w:t>
      </w:r>
      <w:r w:rsidRPr="004B1B7F">
        <w:t xml:space="preserve">. </w:t>
      </w:r>
      <w:r>
        <w:t>----------</w:t>
      </w:r>
    </w:p>
    <w:p w:rsidR="00911C9F" w:rsidRDefault="00911C9F" w:rsidP="00911C9F"/>
    <w:p w:rsidR="00911C9F" w:rsidRDefault="00D509C2" w:rsidP="00911C9F">
      <w:pPr>
        <w:pStyle w:val="RESOLUCIONES"/>
      </w:pPr>
      <w:r>
        <w:t>Ahora bien, la Contraloría Interna del</w:t>
      </w:r>
      <w:r w:rsidR="00911C9F">
        <w:t xml:space="preserve"> </w:t>
      </w:r>
      <w:r w:rsidR="00911C9F" w:rsidRPr="00007E77">
        <w:rPr>
          <w:rFonts w:cs="Arial"/>
        </w:rPr>
        <w:t xml:space="preserve">Sistema de Agua Potable y Alcantarillado de León, </w:t>
      </w:r>
      <w:r w:rsidR="00911C9F">
        <w:t xml:space="preserve">al </w:t>
      </w:r>
      <w:r>
        <w:t xml:space="preserve">formar parte de </w:t>
      </w:r>
      <w:r w:rsidR="00911C9F" w:rsidRPr="00687AD7">
        <w:t xml:space="preserve">un Organismo Descentralizado de la Administración Pública Municipal, </w:t>
      </w:r>
      <w:r>
        <w:t>está obligada</w:t>
      </w:r>
      <w:r w:rsidR="00911C9F">
        <w:t xml:space="preserve"> a cumplir con lo regulado por los artículos descritos en los párrafos anteriores, por lo tanto, el término para contestar cualquier gestión que se le formule, como es el caso del escrito de fecha </w:t>
      </w:r>
      <w:r>
        <w:t>16 dieciséis de abril del año 2018 dos mil dieciocho</w:t>
      </w:r>
      <w:r w:rsidR="00911C9F">
        <w:t>, es de 10 diez días hábiles. -------------</w:t>
      </w:r>
      <w:r w:rsidR="00650F71">
        <w:t>------</w:t>
      </w:r>
      <w:r w:rsidR="00911C9F">
        <w:t>---------------------------</w:t>
      </w:r>
      <w:r>
        <w:t>-----------------------------------------</w:t>
      </w:r>
      <w:r w:rsidR="00911C9F">
        <w:t>--------</w:t>
      </w:r>
    </w:p>
    <w:p w:rsidR="00911C9F" w:rsidRDefault="00911C9F" w:rsidP="00911C9F">
      <w:pPr>
        <w:pStyle w:val="RESOLUCIONES"/>
      </w:pPr>
    </w:p>
    <w:p w:rsidR="00911C9F" w:rsidRDefault="00911C9F" w:rsidP="00911C9F">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650F71">
        <w:t>--------------</w:t>
      </w:r>
      <w:r>
        <w:t>----------------------------------------------------------</w:t>
      </w:r>
      <w:r w:rsidR="00D509C2">
        <w:t>------</w:t>
      </w:r>
    </w:p>
    <w:p w:rsidR="00911C9F" w:rsidRDefault="00911C9F" w:rsidP="00911C9F">
      <w:pPr>
        <w:pStyle w:val="RESOLUCIONES"/>
      </w:pPr>
    </w:p>
    <w:p w:rsidR="00911C9F" w:rsidRDefault="00650F71" w:rsidP="00911C9F">
      <w:pPr>
        <w:pStyle w:val="SENTENCIAS"/>
      </w:pPr>
      <w:r>
        <w:t>Bajo tal contexto, s</w:t>
      </w:r>
      <w:r w:rsidR="00911C9F">
        <w:t xml:space="preserve">i el actor presentó el escrito ante dicho organismo el día </w:t>
      </w:r>
      <w:r w:rsidR="00D509C2">
        <w:t>16 dieciséis de abril del año 2018 dos mil dieciocho</w:t>
      </w:r>
      <w:r w:rsidR="00911C9F">
        <w:t xml:space="preserve">, los diez días transcurren de la siguiente manera: </w:t>
      </w:r>
      <w:r w:rsidR="00D509C2">
        <w:t xml:space="preserve">inicia el cómputo el día martes </w:t>
      </w:r>
      <w:r w:rsidR="00D509C2" w:rsidRPr="00DD4C17">
        <w:rPr>
          <w:u w:val="single"/>
        </w:rPr>
        <w:t>17</w:t>
      </w:r>
      <w:r w:rsidR="00DD4C17" w:rsidRPr="00DD4C17">
        <w:rPr>
          <w:u w:val="single"/>
        </w:rPr>
        <w:t xml:space="preserve"> </w:t>
      </w:r>
      <w:r w:rsidR="00DD4C17" w:rsidRPr="00DD4C17">
        <w:rPr>
          <w:u w:val="single"/>
        </w:rPr>
        <w:lastRenderedPageBreak/>
        <w:t>diecisiete</w:t>
      </w:r>
      <w:r w:rsidR="00D509C2">
        <w:t xml:space="preserve">, </w:t>
      </w:r>
      <w:r w:rsidR="00DD4C17">
        <w:t>miércoles</w:t>
      </w:r>
      <w:r w:rsidR="00D509C2">
        <w:t xml:space="preserve"> </w:t>
      </w:r>
      <w:r w:rsidR="00D509C2" w:rsidRPr="00DD4C17">
        <w:rPr>
          <w:u w:val="single"/>
        </w:rPr>
        <w:t>18</w:t>
      </w:r>
      <w:r w:rsidR="00DD4C17" w:rsidRPr="00DD4C17">
        <w:rPr>
          <w:u w:val="single"/>
        </w:rPr>
        <w:t xml:space="preserve"> dieciocho</w:t>
      </w:r>
      <w:r w:rsidR="00D509C2">
        <w:t xml:space="preserve">, jueves </w:t>
      </w:r>
      <w:r w:rsidR="00D509C2" w:rsidRPr="00DD4C17">
        <w:rPr>
          <w:u w:val="single"/>
        </w:rPr>
        <w:t>19</w:t>
      </w:r>
      <w:r w:rsidR="00DD4C17" w:rsidRPr="00DD4C17">
        <w:rPr>
          <w:u w:val="single"/>
        </w:rPr>
        <w:t xml:space="preserve"> diecinueve</w:t>
      </w:r>
      <w:r w:rsidR="00D509C2">
        <w:t xml:space="preserve">, viernes </w:t>
      </w:r>
      <w:r w:rsidR="00D509C2" w:rsidRPr="00DD4C17">
        <w:rPr>
          <w:u w:val="single"/>
        </w:rPr>
        <w:t>20</w:t>
      </w:r>
      <w:r w:rsidR="00DD4C17" w:rsidRPr="00DD4C17">
        <w:rPr>
          <w:u w:val="single"/>
        </w:rPr>
        <w:t xml:space="preserve"> veinte</w:t>
      </w:r>
      <w:r w:rsidR="00D509C2">
        <w:t xml:space="preserve">, </w:t>
      </w:r>
      <w:r w:rsidR="00DD4C17">
        <w:t xml:space="preserve">lunes </w:t>
      </w:r>
      <w:r w:rsidR="00DD4C17" w:rsidRPr="00DD4C17">
        <w:rPr>
          <w:u w:val="single"/>
        </w:rPr>
        <w:t>23 veintitrés</w:t>
      </w:r>
      <w:r w:rsidR="00DD4C17">
        <w:t xml:space="preserve">, martes </w:t>
      </w:r>
      <w:r w:rsidR="00DD4C17" w:rsidRPr="00DD4C17">
        <w:rPr>
          <w:u w:val="single"/>
        </w:rPr>
        <w:t>24 veinticuatro</w:t>
      </w:r>
      <w:r w:rsidR="00DD4C17">
        <w:t xml:space="preserve">, miércoles </w:t>
      </w:r>
      <w:r w:rsidR="00DD4C17" w:rsidRPr="00DD4C17">
        <w:rPr>
          <w:u w:val="single"/>
        </w:rPr>
        <w:t>25 veinticinco</w:t>
      </w:r>
      <w:r w:rsidR="00DD4C17">
        <w:t xml:space="preserve">, jueves </w:t>
      </w:r>
      <w:r w:rsidR="00DD4C17" w:rsidRPr="00DD4C17">
        <w:rPr>
          <w:u w:val="single"/>
        </w:rPr>
        <w:t>26 veintiséis</w:t>
      </w:r>
      <w:r w:rsidR="00DD4C17">
        <w:t xml:space="preserve">, viernes </w:t>
      </w:r>
      <w:r w:rsidR="00DD4C17" w:rsidRPr="00DD4C17">
        <w:rPr>
          <w:u w:val="single"/>
        </w:rPr>
        <w:t>27 veintisiete</w:t>
      </w:r>
      <w:r w:rsidR="00DD4C17">
        <w:t xml:space="preserve"> y lunes </w:t>
      </w:r>
      <w:r w:rsidR="00DD4C17" w:rsidRPr="00DD4C17">
        <w:rPr>
          <w:u w:val="single"/>
        </w:rPr>
        <w:t>30 treinta</w:t>
      </w:r>
      <w:r w:rsidR="00DD4C17">
        <w:t xml:space="preserve"> </w:t>
      </w:r>
      <w:r>
        <w:t xml:space="preserve">todos </w:t>
      </w:r>
      <w:r w:rsidR="00DD4C17">
        <w:t>del mes de abril del año 2018 dos mil dieciocho</w:t>
      </w:r>
      <w:r w:rsidR="00911C9F">
        <w:t xml:space="preserve">, se descuentan los días </w:t>
      </w:r>
      <w:r w:rsidR="00DD4C17">
        <w:t xml:space="preserve">21 veintiuno, </w:t>
      </w:r>
      <w:r w:rsidR="00911C9F">
        <w:t xml:space="preserve">22 veintidós, </w:t>
      </w:r>
      <w:r w:rsidR="00DD4C17">
        <w:t xml:space="preserve">28 veintiocho y </w:t>
      </w:r>
      <w:r w:rsidR="00911C9F">
        <w:t xml:space="preserve">29 veintinueve </w:t>
      </w:r>
      <w:r>
        <w:t xml:space="preserve">todos </w:t>
      </w:r>
      <w:r w:rsidR="00911C9F">
        <w:t>de</w:t>
      </w:r>
      <w:r w:rsidR="00DD4C17">
        <w:t>l mes de</w:t>
      </w:r>
      <w:r w:rsidR="00911C9F">
        <w:t xml:space="preserve"> abril</w:t>
      </w:r>
      <w:r w:rsidR="00DD4C17">
        <w:t xml:space="preserve"> del año 2018 dos mil dieciocho</w:t>
      </w:r>
      <w:r>
        <w:t>,</w:t>
      </w:r>
      <w:r w:rsidR="00DD4C17">
        <w:t xml:space="preserve"> por ser sábado y domingo</w:t>
      </w:r>
      <w:r w:rsidR="00911C9F">
        <w:t xml:space="preserve">, por lo tanto, </w:t>
      </w:r>
      <w:r w:rsidR="00911C9F" w:rsidRPr="00650F71">
        <w:t>el día</w:t>
      </w:r>
      <w:r w:rsidR="00911C9F" w:rsidRPr="00DD4C17">
        <w:rPr>
          <w:b/>
        </w:rPr>
        <w:t xml:space="preserve"> </w:t>
      </w:r>
      <w:r w:rsidR="00DD4C17" w:rsidRPr="00DD4C17">
        <w:rPr>
          <w:b/>
        </w:rPr>
        <w:t>lunes 30 treinta del mes de abril del año 2018 dos mil dieciocho</w:t>
      </w:r>
      <w:r w:rsidR="00911C9F" w:rsidRPr="00DD4C17">
        <w:rPr>
          <w:b/>
        </w:rPr>
        <w:t xml:space="preserve">, </w:t>
      </w:r>
      <w:r w:rsidR="00911C9F" w:rsidRPr="00DD4C17">
        <w:t>es el último día para que la demandada otorgara contestación, en tiempo al actor.</w:t>
      </w:r>
      <w:r w:rsidR="00911C9F">
        <w:t xml:space="preserve"> -------------------------------</w:t>
      </w:r>
      <w:r w:rsidR="00DD4C17">
        <w:t>-</w:t>
      </w:r>
    </w:p>
    <w:p w:rsidR="00911C9F" w:rsidRDefault="00911C9F" w:rsidP="00911C9F">
      <w:pPr>
        <w:pStyle w:val="SENTENCIAS"/>
      </w:pPr>
    </w:p>
    <w:p w:rsidR="00911C9F" w:rsidRDefault="00911C9F" w:rsidP="00911C9F">
      <w:pPr>
        <w:pStyle w:val="SENTENCIAS"/>
      </w:pPr>
      <w:r>
        <w:t>Por su parte, la demandada argumenta que dio contestación a la solicitud formulada por el actor a través del oficio</w:t>
      </w:r>
      <w:r w:rsidRPr="00A71AA3">
        <w:t xml:space="preserve"> </w:t>
      </w:r>
      <w:r w:rsidR="00DD4C17">
        <w:t xml:space="preserve">número Ref.CI/523/18 (Letras R </w:t>
      </w:r>
      <w:r w:rsidR="00650F71">
        <w:t>E</w:t>
      </w:r>
      <w:r w:rsidR="00DD4C17">
        <w:t xml:space="preserve"> f punto letras C I diagonal quinientos veintitrés diagonal dieciocho), de fecha 02 dos de mayo del año 2018 dos mil dieciocho, </w:t>
      </w:r>
      <w:r w:rsidR="00650F71">
        <w:t>y</w:t>
      </w:r>
      <w:r w:rsidR="00DD4C17">
        <w:t xml:space="preserve"> que fue notificado el día 04 cuatro de mayo del año 2018 dos mil dieciocho</w:t>
      </w:r>
      <w:r>
        <w:t>. -</w:t>
      </w:r>
      <w:r w:rsidR="00650F71">
        <w:t>-----------</w:t>
      </w:r>
      <w:r>
        <w:t>---</w:t>
      </w:r>
    </w:p>
    <w:p w:rsidR="00DD4C17" w:rsidRDefault="00DD4C17" w:rsidP="00911C9F"/>
    <w:p w:rsidR="00911C9F" w:rsidRDefault="00911C9F" w:rsidP="002E37FA">
      <w:pPr>
        <w:pStyle w:val="RESOLUCIONES"/>
      </w:pPr>
      <w:r w:rsidRPr="001C5F2C">
        <w:t xml:space="preserve">Luego entonces, </w:t>
      </w:r>
      <w:r w:rsidR="002E37FA">
        <w:t>la autoridad demandada al</w:t>
      </w:r>
      <w:r w:rsidRPr="001C5F2C">
        <w:t xml:space="preserve"> </w:t>
      </w:r>
      <w:r w:rsidR="00840480">
        <w:t xml:space="preserve">haber otorgado contestación </w:t>
      </w:r>
      <w:r w:rsidR="002E37FA">
        <w:t xml:space="preserve">a la </w:t>
      </w:r>
      <w:r w:rsidR="00650F71">
        <w:t xml:space="preserve">parte </w:t>
      </w:r>
      <w:r w:rsidR="002E37FA">
        <w:t>actora</w:t>
      </w:r>
      <w:r w:rsidR="00650F71">
        <w:t>,</w:t>
      </w:r>
      <w:r w:rsidR="002E37FA">
        <w:t xml:space="preserve"> a través del oficio referido en el párrafo anterior, </w:t>
      </w:r>
      <w:r w:rsidR="00650F71">
        <w:t>mismo que fue notificado en fecha 4 cuatro de mayo del año 2018 dos mil dieciocho, nos lleva a</w:t>
      </w:r>
      <w:r w:rsidR="002E37FA">
        <w:t xml:space="preserve"> la conclusión que no se otorgó dentro</w:t>
      </w:r>
      <w:r w:rsidR="00840480">
        <w:t xml:space="preserve"> </w:t>
      </w:r>
      <w:r w:rsidR="002E37FA">
        <w:t>d</w:t>
      </w:r>
      <w:r w:rsidR="00840480">
        <w:t xml:space="preserve">el </w:t>
      </w:r>
      <w:r w:rsidR="002E37FA">
        <w:t>término</w:t>
      </w:r>
      <w:r w:rsidR="00840480">
        <w:t xml:space="preserve"> legal </w:t>
      </w:r>
      <w:r w:rsidR="002E37FA">
        <w:t xml:space="preserve">de 10 diez días hábiles, </w:t>
      </w:r>
      <w:r w:rsidR="00650F71">
        <w:t xml:space="preserve">toda vez que debió notificarse hasta </w:t>
      </w:r>
      <w:r w:rsidR="00D50E99">
        <w:t>antes d</w:t>
      </w:r>
      <w:r w:rsidR="00650F71">
        <w:t>el</w:t>
      </w:r>
      <w:r w:rsidR="00D50E99">
        <w:t xml:space="preserve"> </w:t>
      </w:r>
      <w:r w:rsidR="00D50E99" w:rsidRPr="00D50E99">
        <w:t>día 30 treinta del mes de abril del año 2018 dos mil dieciocho</w:t>
      </w:r>
      <w:r w:rsidR="00D50E99">
        <w:t>,</w:t>
      </w:r>
      <w:r w:rsidR="00650F71" w:rsidRPr="00D50E99">
        <w:t xml:space="preserve"> </w:t>
      </w:r>
      <w:r w:rsidR="00B30562">
        <w:t xml:space="preserve">incluyendo dicho día, </w:t>
      </w:r>
      <w:r w:rsidR="002E37FA">
        <w:t>por lo</w:t>
      </w:r>
      <w:r w:rsidR="00D50E99">
        <w:t xml:space="preserve"> tanto, </w:t>
      </w:r>
      <w:r w:rsidRPr="001C5F2C">
        <w:t>la autoridad demandada no atendió la solicitud planteada por el actor dentro del plazo previsto en el artículo 5 párrafos primero y segundo de la Ley Orgánica Municipal</w:t>
      </w:r>
      <w:r w:rsidR="00BC6DBA">
        <w:t xml:space="preserve"> para el Estado de Guanajuato, en consecuencia </w:t>
      </w:r>
      <w:r>
        <w:t>se configura</w:t>
      </w:r>
      <w:r w:rsidRPr="001C5F2C">
        <w:t xml:space="preserve"> la negativa</w:t>
      </w:r>
      <w:r w:rsidR="002E37FA">
        <w:t xml:space="preserve"> ficta,</w:t>
      </w:r>
      <w:r>
        <w:t xml:space="preserve"> lo anterior lo apoya la siguiente jurisprudencia emitida por el Tribunal Federal </w:t>
      </w:r>
      <w:r w:rsidR="002E37FA">
        <w:t>de Justicia Administrativa: ---</w:t>
      </w:r>
      <w:r w:rsidR="00D50E99">
        <w:t>-----------------------------------------</w:t>
      </w:r>
    </w:p>
    <w:p w:rsidR="00911C9F" w:rsidRDefault="00911C9F" w:rsidP="00911C9F"/>
    <w:p w:rsidR="00911C9F" w:rsidRPr="003D70E6" w:rsidRDefault="00911C9F" w:rsidP="00911C9F">
      <w:pPr>
        <w:pStyle w:val="TESISYJURIS"/>
        <w:rPr>
          <w:sz w:val="22"/>
          <w:szCs w:val="22"/>
        </w:rPr>
      </w:pPr>
      <w:r w:rsidRPr="003D70E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w:t>
      </w:r>
      <w:r w:rsidRPr="003D70E6">
        <w:rPr>
          <w:sz w:val="22"/>
          <w:szCs w:val="22"/>
        </w:rPr>
        <w:lastRenderedPageBreak/>
        <w:t xml:space="preserve">se promueva el juicio respectivo, se configura la negativa ficta en virtud de que esa resolución no fue conocida por el particular y, por lo tanto, no puede tenerse como resuelta la instancia o petición de acuerdo con el precepto citado. </w:t>
      </w:r>
    </w:p>
    <w:p w:rsidR="00911C9F" w:rsidRPr="003D70E6" w:rsidRDefault="00911C9F" w:rsidP="00911C9F">
      <w:pPr>
        <w:pStyle w:val="TESISYJURIS"/>
        <w:rPr>
          <w:sz w:val="22"/>
          <w:szCs w:val="22"/>
        </w:rPr>
      </w:pPr>
    </w:p>
    <w:p w:rsidR="00911C9F" w:rsidRPr="003D70E6" w:rsidRDefault="00911C9F" w:rsidP="00911C9F">
      <w:pPr>
        <w:pStyle w:val="TESISYJURIS"/>
        <w:rPr>
          <w:sz w:val="22"/>
          <w:szCs w:val="22"/>
        </w:rPr>
      </w:pPr>
      <w:r w:rsidRPr="003D70E6">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D70E6">
        <w:rPr>
          <w:sz w:val="22"/>
          <w:szCs w:val="22"/>
        </w:rPr>
        <w:t>Epoca</w:t>
      </w:r>
      <w:proofErr w:type="spellEnd"/>
      <w:r w:rsidRPr="003D70E6">
        <w:rPr>
          <w:sz w:val="22"/>
          <w:szCs w:val="22"/>
        </w:rPr>
        <w:t>. Año IV. No. 28. Abril 1982. p. 375</w:t>
      </w:r>
    </w:p>
    <w:p w:rsidR="00911C9F" w:rsidRPr="003D70E6" w:rsidRDefault="00911C9F" w:rsidP="00911C9F">
      <w:pPr>
        <w:rPr>
          <w:sz w:val="22"/>
          <w:szCs w:val="22"/>
          <w:lang w:val="es-MX"/>
        </w:rPr>
      </w:pPr>
    </w:p>
    <w:p w:rsidR="00911C9F" w:rsidRDefault="00911C9F" w:rsidP="00911C9F"/>
    <w:p w:rsidR="00911C9F" w:rsidRDefault="00911C9F" w:rsidP="00911C9F">
      <w:pPr>
        <w:pStyle w:val="RESOLUCIONES"/>
        <w:rPr>
          <w:rStyle w:val="RESOLUCIONESCar"/>
          <w:highlight w:val="yellow"/>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911C9F" w:rsidRDefault="00911C9F" w:rsidP="00911C9F">
      <w:pPr>
        <w:rPr>
          <w:rStyle w:val="RESOLUCIONESCar"/>
          <w:highlight w:val="yellow"/>
        </w:rPr>
      </w:pPr>
    </w:p>
    <w:p w:rsidR="00911C9F" w:rsidRDefault="00911C9F" w:rsidP="008372B5">
      <w:pPr>
        <w:pStyle w:val="SENTENCIAS"/>
      </w:pPr>
      <w:r>
        <w:t>Por su parte la autoridad demandada</w:t>
      </w:r>
      <w:r w:rsidR="00D50E99">
        <w:t>,</w:t>
      </w:r>
      <w:r>
        <w:t xml:space="preserve"> refiere que el juicio resulta improcedente en razón de que se actualiza la causal contenida </w:t>
      </w:r>
      <w:r w:rsidR="002E37FA">
        <w:t>en el artículo 261, fracción VI</w:t>
      </w:r>
      <w:r>
        <w:t xml:space="preserve"> </w:t>
      </w:r>
      <w:r w:rsidR="002E37FA">
        <w:t>en relación con el artículo 262</w:t>
      </w:r>
      <w:r>
        <w:t xml:space="preserve">, ambos del Código de Procedimiento y Justicia Administrativa para el Estado y los Municipio de Guanajuato, </w:t>
      </w:r>
      <w:r w:rsidR="008372B5">
        <w:t>dado que a la fecha se ha otorgado respuesta a la petición del actor, cumpliendo con los elementos señ</w:t>
      </w:r>
      <w:r w:rsidR="00BC6DBA">
        <w:t>alados y</w:t>
      </w:r>
      <w:r w:rsidR="008372B5">
        <w:t xml:space="preserve"> que la misma no </w:t>
      </w:r>
      <w:r w:rsidR="00BC6DBA">
        <w:t xml:space="preserve">le </w:t>
      </w:r>
      <w:r w:rsidR="008372B5">
        <w:t xml:space="preserve">ha causado ninguna clase de afectación irreparable, por lo que ha quedado sin materia la presente causa administrativa, </w:t>
      </w:r>
      <w:r w:rsidR="00BC6DBA">
        <w:t>además refiere</w:t>
      </w:r>
      <w:r w:rsidR="008372B5">
        <w:t xml:space="preserve"> que ha quedado demostrado que la pretensión ha sido satisfecha en los términos planteados por la</w:t>
      </w:r>
      <w:r w:rsidR="00D50E99">
        <w:t xml:space="preserve"> parte</w:t>
      </w:r>
      <w:r w:rsidR="008372B5">
        <w:t xml:space="preserve"> actora, luego entonces la negativa ficta </w:t>
      </w:r>
      <w:r w:rsidR="00D50E99">
        <w:t xml:space="preserve">queda </w:t>
      </w:r>
      <w:r w:rsidR="008372B5">
        <w:t>inexistente.</w:t>
      </w:r>
      <w:r w:rsidR="00BC6DBA">
        <w:t xml:space="preserve"> </w:t>
      </w:r>
      <w:r>
        <w:t>---------------------------</w:t>
      </w:r>
    </w:p>
    <w:p w:rsidR="00911C9F" w:rsidRDefault="00911C9F" w:rsidP="008372B5">
      <w:pPr>
        <w:pStyle w:val="SENTENCIAS"/>
        <w:ind w:firstLine="0"/>
      </w:pPr>
    </w:p>
    <w:p w:rsidR="00911C9F" w:rsidRDefault="00911C9F" w:rsidP="00911C9F">
      <w:pPr>
        <w:pStyle w:val="SENTENCIAS"/>
      </w:pPr>
      <w:r>
        <w:t xml:space="preserve">Del análisis de los anteriores argumentos, se determina que no </w:t>
      </w:r>
      <w:r w:rsidRPr="00D22AAC">
        <w:t>le asiste la razón a la demandada, ya que lo expuesto por ella son consideraciones que para pronunciarse por parte de quien resuelve</w:t>
      </w:r>
      <w:r>
        <w:t xml:space="preserve">, necesariamente llevaría a esta </w:t>
      </w:r>
      <w:proofErr w:type="spellStart"/>
      <w:r>
        <w:t>resolutora</w:t>
      </w:r>
      <w:proofErr w:type="spellEnd"/>
      <w:r>
        <w:t xml:space="preserve"> a entrar al fondo y estudio del presente asunto, aunado a que en el </w:t>
      </w:r>
      <w:r>
        <w:lastRenderedPageBreak/>
        <w:t>Considerando Segundo de esta sentencia quedó debidamente acreditada la existencia de la negativa ficta. --------------</w:t>
      </w:r>
      <w:r w:rsidR="00D50E99">
        <w:t>-----------------------------------------------</w:t>
      </w:r>
      <w:r>
        <w:t>----</w:t>
      </w:r>
    </w:p>
    <w:p w:rsidR="00911C9F" w:rsidRDefault="00911C9F" w:rsidP="008372B5">
      <w:pPr>
        <w:pStyle w:val="RESOLUCIONES"/>
        <w:ind w:firstLine="0"/>
      </w:pPr>
    </w:p>
    <w:p w:rsidR="00911C9F" w:rsidRDefault="00911C9F" w:rsidP="00911C9F">
      <w:pPr>
        <w:pStyle w:val="SENTENCIAS"/>
      </w:pPr>
      <w:r>
        <w:t xml:space="preserve">Ahora bien, 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r w:rsidR="00D50E99">
        <w:t xml:space="preserve"> </w:t>
      </w:r>
    </w:p>
    <w:p w:rsidR="00911C9F" w:rsidRDefault="00911C9F" w:rsidP="00911C9F"/>
    <w:p w:rsidR="00911C9F" w:rsidRDefault="00911C9F" w:rsidP="00911C9F">
      <w:pPr>
        <w:pStyle w:val="RESOLUCIONES"/>
      </w:pPr>
      <w:r w:rsidRPr="00007E77">
        <w:rPr>
          <w:b/>
        </w:rPr>
        <w:t>CUARTO.</w:t>
      </w:r>
      <w:r>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D50E99">
        <w:t>---------------------------</w:t>
      </w:r>
      <w:r>
        <w:t>---</w:t>
      </w:r>
    </w:p>
    <w:p w:rsidR="00911C9F" w:rsidRPr="008D1435" w:rsidRDefault="00911C9F" w:rsidP="00911C9F">
      <w:pPr>
        <w:pStyle w:val="Default"/>
        <w:rPr>
          <w:lang w:val="es-ES"/>
        </w:rPr>
      </w:pPr>
    </w:p>
    <w:p w:rsidR="00911C9F" w:rsidRDefault="00911C9F" w:rsidP="00911C9F">
      <w:pPr>
        <w:pStyle w:val="SENTENCIAS"/>
      </w:pPr>
      <w:r>
        <w:t xml:space="preserve">Luego entonces, la autoridad demandada, al dar contestación a la demanda debe dar a conocer al gobernado los fundamentos y motivos por los que </w:t>
      </w:r>
      <w:r w:rsidR="008372B5">
        <w:t xml:space="preserve">no </w:t>
      </w:r>
      <w:r>
        <w:t>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D50E99">
        <w:t>-------------------</w:t>
      </w:r>
      <w:r>
        <w:t>---------------------</w:t>
      </w:r>
    </w:p>
    <w:p w:rsidR="00911C9F" w:rsidRDefault="00911C9F" w:rsidP="00911C9F">
      <w:pPr>
        <w:pStyle w:val="Default"/>
      </w:pPr>
    </w:p>
    <w:p w:rsidR="00911C9F" w:rsidRDefault="00911C9F" w:rsidP="00911C9F">
      <w:pPr>
        <w:pStyle w:val="RESOLUCIONES"/>
      </w:pPr>
      <w:r>
        <w:t>Por tanto, si la demandada no procede en los términos indicados, transgrede el principio de legalidad previsto en el artículo 16 constitucional y la negativa adolecerá de falta de fundamentación y motivación. -------------------</w:t>
      </w:r>
    </w:p>
    <w:p w:rsidR="00911C9F" w:rsidRDefault="00911C9F" w:rsidP="00911C9F">
      <w:pPr>
        <w:pStyle w:val="Default"/>
      </w:pPr>
    </w:p>
    <w:p w:rsidR="00EE41E2" w:rsidRDefault="008372B5" w:rsidP="00F95792">
      <w:pPr>
        <w:pStyle w:val="RESOLUCIONES"/>
      </w:pPr>
      <w:r>
        <w:t xml:space="preserve">En el </w:t>
      </w:r>
      <w:r w:rsidR="00EE41E2">
        <w:t xml:space="preserve">presente </w:t>
      </w:r>
      <w:r>
        <w:t>caso, la autoridad demandada menciona</w:t>
      </w:r>
      <w:r w:rsidR="00911C9F">
        <w:t xml:space="preserve"> que se dio contestación a la parte actora con el oficio </w:t>
      </w:r>
      <w:r w:rsidR="00F95792">
        <w:t xml:space="preserve">con número Ref.CI/523/18 (Letras R e f punto letras C I diagonal quinientos veintitrés diagonal dieciocho), de fecha 02 dos de mayo del año 2018 dos mil dieciocho, </w:t>
      </w:r>
      <w:r w:rsidR="00BC6DBA">
        <w:t xml:space="preserve">y que </w:t>
      </w:r>
      <w:r w:rsidR="00F95792">
        <w:t>fue notificado el día 04 cuatro de mayo del año 2018 dos mil dieciocho</w:t>
      </w:r>
      <w:r w:rsidR="00BC6DBA">
        <w:t xml:space="preserve">, adjuntándolo a </w:t>
      </w:r>
      <w:r w:rsidR="00F95792">
        <w:t>su</w:t>
      </w:r>
      <w:r w:rsidR="00911C9F">
        <w:t xml:space="preserve"> contestación a la demanda</w:t>
      </w:r>
      <w:r w:rsidR="00EE41E2">
        <w:t>. ---------------------------------------------------------------------------------------</w:t>
      </w:r>
    </w:p>
    <w:p w:rsidR="00EE41E2" w:rsidRDefault="00EE41E2" w:rsidP="00F95792">
      <w:pPr>
        <w:pStyle w:val="RESOLUCIONES"/>
      </w:pPr>
    </w:p>
    <w:p w:rsidR="00911C9F" w:rsidRPr="00BC6DBA" w:rsidRDefault="00EE41E2" w:rsidP="00F95792">
      <w:pPr>
        <w:pStyle w:val="RESOLUCIONES"/>
      </w:pPr>
      <w:r>
        <w:lastRenderedPageBreak/>
        <w:t>P</w:t>
      </w:r>
      <w:r w:rsidR="00BC6DBA">
        <w:t>or su parte</w:t>
      </w:r>
      <w:r w:rsidR="00911C9F">
        <w:t>, el actor realiza ampliación a la demanda y en su</w:t>
      </w:r>
      <w:r w:rsidR="00F95792">
        <w:t>s apartados “Hechos motivo de la demanda” y en los</w:t>
      </w:r>
      <w:r w:rsidR="00911C9F">
        <w:t xml:space="preserve"> </w:t>
      </w:r>
      <w:r w:rsidR="00F95792">
        <w:t>“</w:t>
      </w:r>
      <w:r w:rsidR="00911C9F">
        <w:t>concepto</w:t>
      </w:r>
      <w:r w:rsidR="00F95792">
        <w:t>s</w:t>
      </w:r>
      <w:r w:rsidR="00911C9F">
        <w:t xml:space="preserve"> de impugnación</w:t>
      </w:r>
      <w:r w:rsidR="00F95792">
        <w:t>”</w:t>
      </w:r>
      <w:r w:rsidR="00911C9F">
        <w:t xml:space="preserve"> </w:t>
      </w:r>
      <w:r w:rsidR="00911C9F" w:rsidRPr="00BC6DBA">
        <w:t>menciona: ---</w:t>
      </w:r>
      <w:r w:rsidR="00BC6DBA" w:rsidRPr="00BC6DBA">
        <w:t>--------------------</w:t>
      </w:r>
      <w:r w:rsidR="00D50E99" w:rsidRPr="00BC6DBA">
        <w:t>-------------------------------</w:t>
      </w:r>
      <w:r w:rsidR="00911C9F" w:rsidRPr="00BC6DBA">
        <w:t>----</w:t>
      </w:r>
      <w:r w:rsidR="00F95792" w:rsidRPr="00BC6DBA">
        <w:t>--------------------------------</w:t>
      </w:r>
      <w:r w:rsidR="00E84881">
        <w:t>--</w:t>
      </w:r>
    </w:p>
    <w:p w:rsidR="00F95792" w:rsidRPr="00BC6DBA" w:rsidRDefault="00F95792" w:rsidP="00F95792">
      <w:pPr>
        <w:pStyle w:val="RESOLUCIONES"/>
      </w:pPr>
    </w:p>
    <w:p w:rsidR="00F95792" w:rsidRDefault="00F95792" w:rsidP="00F95792">
      <w:pPr>
        <w:pStyle w:val="RESOLUCIONES"/>
        <w:rPr>
          <w:i/>
          <w:sz w:val="22"/>
          <w:szCs w:val="22"/>
        </w:rPr>
      </w:pPr>
      <w:r w:rsidRPr="00BC6DBA">
        <w:rPr>
          <w:i/>
          <w:sz w:val="22"/>
          <w:szCs w:val="22"/>
        </w:rPr>
        <w:t>“I.- La demandada primero confiesa haber recibido mi petición; arguye sobre la respuesta emitida; suponiendo que cumplió en colmar los extremos legales del derecho de petición; dejando de considerar que: no se le reprocha la negativa ficta o falta de respuesta; sino la incorrecta respuesta dada; que ostenta el nombramiento de Titular de la Contraloría Interna del SAPAL, por lo que se equipara al órgano Interno de Control que menciona la Ley; que suponiendo sin conceder, que hubiera fundado</w:t>
      </w:r>
      <w:r w:rsidRPr="00F95792">
        <w:rPr>
          <w:i/>
          <w:sz w:val="22"/>
          <w:szCs w:val="22"/>
        </w:rPr>
        <w:t xml:space="preserve"> su postura con el motivo y fundamentos legales que encuadraran a la perfección en el caso específico, que no es así; omitió su obligación de remitir a la que considera competente, la instancia demandada.”   </w:t>
      </w:r>
    </w:p>
    <w:p w:rsidR="00911C9F" w:rsidRPr="000C0869" w:rsidRDefault="00F95792" w:rsidP="000C0869">
      <w:pPr>
        <w:pStyle w:val="RESOLUCIONES"/>
        <w:rPr>
          <w:i/>
          <w:sz w:val="22"/>
          <w:szCs w:val="22"/>
        </w:rPr>
      </w:pPr>
      <w:r>
        <w:rPr>
          <w:i/>
          <w:sz w:val="22"/>
          <w:szCs w:val="22"/>
        </w:rPr>
        <w:t xml:space="preserve">“La demandada </w:t>
      </w:r>
      <w:r w:rsidR="000C0869">
        <w:rPr>
          <w:i/>
          <w:sz w:val="22"/>
          <w:szCs w:val="22"/>
        </w:rPr>
        <w:t>está</w:t>
      </w:r>
      <w:r>
        <w:rPr>
          <w:i/>
          <w:sz w:val="22"/>
          <w:szCs w:val="22"/>
        </w:rPr>
        <w:t xml:space="preserve"> incumpliendo con las obligaciones que las leyes le imponen en su carácter de Servidor </w:t>
      </w:r>
      <w:r w:rsidR="000C0869">
        <w:rPr>
          <w:i/>
          <w:sz w:val="22"/>
          <w:szCs w:val="22"/>
        </w:rPr>
        <w:t>Públicos</w:t>
      </w:r>
      <w:r>
        <w:rPr>
          <w:i/>
          <w:sz w:val="22"/>
          <w:szCs w:val="22"/>
        </w:rPr>
        <w:t xml:space="preserve">, </w:t>
      </w:r>
      <w:r w:rsidR="000C0869">
        <w:rPr>
          <w:i/>
          <w:sz w:val="22"/>
          <w:szCs w:val="22"/>
        </w:rPr>
        <w:t>así</w:t>
      </w:r>
      <w:r>
        <w:rPr>
          <w:i/>
          <w:sz w:val="22"/>
          <w:szCs w:val="22"/>
        </w:rPr>
        <w:t xml:space="preserve"> como de su investidura de </w:t>
      </w:r>
      <w:r w:rsidR="000C0869">
        <w:rPr>
          <w:i/>
          <w:sz w:val="22"/>
          <w:szCs w:val="22"/>
        </w:rPr>
        <w:t>Órgano</w:t>
      </w:r>
      <w:r>
        <w:rPr>
          <w:i/>
          <w:sz w:val="22"/>
          <w:szCs w:val="22"/>
        </w:rPr>
        <w:t xml:space="preserve"> Interno de Control, al; realizar una errónea y equivoca interpretación de la Ley;</w:t>
      </w:r>
      <w:r w:rsidR="000C0869">
        <w:rPr>
          <w:i/>
          <w:sz w:val="22"/>
          <w:szCs w:val="22"/>
        </w:rPr>
        <w:t xml:space="preserve"> argumentar son circunstancias de hecho y de derecho que no corresponden a los motivos aducidos,</w:t>
      </w:r>
      <w:r>
        <w:rPr>
          <w:i/>
          <w:sz w:val="22"/>
          <w:szCs w:val="22"/>
        </w:rPr>
        <w:t xml:space="preserve"> </w:t>
      </w:r>
      <w:r w:rsidR="000C0869">
        <w:rPr>
          <w:i/>
          <w:sz w:val="22"/>
          <w:szCs w:val="22"/>
        </w:rPr>
        <w:t>así</w:t>
      </w:r>
      <w:r>
        <w:rPr>
          <w:i/>
          <w:sz w:val="22"/>
          <w:szCs w:val="22"/>
        </w:rPr>
        <w:t xml:space="preserve"> como coartar mis derechos</w:t>
      </w:r>
      <w:r w:rsidR="000C0869">
        <w:rPr>
          <w:i/>
          <w:sz w:val="22"/>
          <w:szCs w:val="22"/>
        </w:rPr>
        <w:t>, no remitir como es su deber a la autoridad que estima competente, la instancia peticionada. Todo ello conculca mis derechos.”</w:t>
      </w:r>
    </w:p>
    <w:p w:rsidR="00911C9F" w:rsidRDefault="00911C9F" w:rsidP="00911C9F">
      <w:pPr>
        <w:pStyle w:val="RESOLUCIONES"/>
        <w:rPr>
          <w:i/>
          <w:sz w:val="22"/>
        </w:rPr>
      </w:pPr>
    </w:p>
    <w:p w:rsidR="00BC6DBA" w:rsidRDefault="00BC6DBA" w:rsidP="00911C9F">
      <w:pPr>
        <w:pStyle w:val="RESOLUCIONES"/>
        <w:rPr>
          <w:i/>
          <w:sz w:val="22"/>
        </w:rPr>
      </w:pPr>
    </w:p>
    <w:p w:rsidR="00A3396C" w:rsidRPr="00A3396C" w:rsidRDefault="00911C9F" w:rsidP="00A3396C">
      <w:pPr>
        <w:pStyle w:val="RESOLUCIONES"/>
        <w:rPr>
          <w:i/>
          <w:sz w:val="22"/>
          <w:szCs w:val="22"/>
        </w:rPr>
      </w:pPr>
      <w:r>
        <w:t>La demandada, en su</w:t>
      </w:r>
      <w:r w:rsidR="000C0869">
        <w:t xml:space="preserve"> contestación a la</w:t>
      </w:r>
      <w:r>
        <w:t xml:space="preserve"> ampliación a la demanda, menciona </w:t>
      </w:r>
      <w:r w:rsidR="000C0869">
        <w:t xml:space="preserve">lo siguiente: </w:t>
      </w:r>
      <w:r w:rsidR="000C0869" w:rsidRPr="00A3396C">
        <w:rPr>
          <w:i/>
          <w:sz w:val="22"/>
          <w:szCs w:val="22"/>
        </w:rPr>
        <w:t xml:space="preserve">“En cuanto a lo señalado en el escrito de ampliación de demanda respecto a </w:t>
      </w:r>
      <w:r w:rsidR="000C0869" w:rsidRPr="00A3396C">
        <w:rPr>
          <w:b/>
          <w:i/>
          <w:sz w:val="22"/>
          <w:szCs w:val="22"/>
          <w:u w:val="single"/>
        </w:rPr>
        <w:t xml:space="preserve">no haberse demandado la negativa ficta </w:t>
      </w:r>
      <w:r w:rsidR="000C0869" w:rsidRPr="00A3396C">
        <w:rPr>
          <w:i/>
          <w:sz w:val="22"/>
          <w:szCs w:val="22"/>
        </w:rPr>
        <w:t xml:space="preserve">es claro que esta confesión expresa de la actora contradice lo que en su escrito inicial de demanda, puesto que en el apartado de ACTOS Y RESOLUCIONES IMPUGNADAS, señala textualmente “Su determinación de permanecer en silencio administrativo, al no dar cumplimiento a su obligación de contestar mi escrito en la forma y termino señalados por las disposiciones jurídicas aplicables; operando así la </w:t>
      </w:r>
      <w:r w:rsidR="000C0869" w:rsidRPr="00A3396C">
        <w:rPr>
          <w:b/>
          <w:i/>
          <w:sz w:val="22"/>
          <w:szCs w:val="22"/>
        </w:rPr>
        <w:t>negativa ficta</w:t>
      </w:r>
      <w:r w:rsidR="000C0869" w:rsidRPr="00A3396C">
        <w:rPr>
          <w:i/>
          <w:sz w:val="22"/>
          <w:szCs w:val="22"/>
        </w:rPr>
        <w:t xml:space="preserve">; siendo ello la significación de su decisión, que es desfavorable a mis intereses, derechos y esfera jurídicos”, quedando claro la improcedencia de la ampliación realizada por la actora, toda vez que manifiesta y por lo tanto reconoce no haber impugnado </w:t>
      </w:r>
      <w:r w:rsidR="000C0869" w:rsidRPr="00A3396C">
        <w:rPr>
          <w:b/>
          <w:i/>
          <w:sz w:val="22"/>
          <w:szCs w:val="22"/>
          <w:u w:val="single"/>
        </w:rPr>
        <w:t xml:space="preserve">la negativa ficta, </w:t>
      </w:r>
      <w:r w:rsidR="000C0869" w:rsidRPr="00A3396C">
        <w:rPr>
          <w:i/>
          <w:sz w:val="22"/>
          <w:szCs w:val="22"/>
        </w:rPr>
        <w:t xml:space="preserve">pues reconoce que se </w:t>
      </w:r>
      <w:r w:rsidR="00A3396C" w:rsidRPr="00A3396C">
        <w:rPr>
          <w:i/>
          <w:sz w:val="22"/>
          <w:szCs w:val="22"/>
        </w:rPr>
        <w:t>atendió</w:t>
      </w:r>
      <w:r w:rsidR="000C0869" w:rsidRPr="00A3396C">
        <w:rPr>
          <w:i/>
          <w:sz w:val="22"/>
          <w:szCs w:val="22"/>
        </w:rPr>
        <w:t xml:space="preserve"> la misma y le fue notificada, aduciendo una supuest</w:t>
      </w:r>
      <w:r w:rsidR="00A3396C" w:rsidRPr="00A3396C">
        <w:rPr>
          <w:i/>
          <w:sz w:val="22"/>
          <w:szCs w:val="22"/>
        </w:rPr>
        <w:t xml:space="preserve">a </w:t>
      </w:r>
      <w:r w:rsidR="00A3396C" w:rsidRPr="00A3396C">
        <w:rPr>
          <w:i/>
          <w:sz w:val="22"/>
          <w:szCs w:val="22"/>
        </w:rPr>
        <w:lastRenderedPageBreak/>
        <w:t>incorrecta respuesta dada, sin</w:t>
      </w:r>
      <w:r w:rsidR="000C0869" w:rsidRPr="00A3396C">
        <w:rPr>
          <w:i/>
          <w:sz w:val="22"/>
          <w:szCs w:val="22"/>
        </w:rPr>
        <w:t xml:space="preserve"> embargo como se ha venido manifestando por parte de esta autoridad la respuesta correspondiente al escrito en comento en fecha 02 de mayo del 2018, misma que fue notifica</w:t>
      </w:r>
      <w:r w:rsidR="00A3396C" w:rsidRPr="00A3396C">
        <w:rPr>
          <w:i/>
          <w:sz w:val="22"/>
          <w:szCs w:val="22"/>
        </w:rPr>
        <w:t>da en fecha 4 de mayo del 2018 a la C. Laura Estela Flores Ramírez, fue emitida por la de la voz a través del oficio con numero Ref.CI/523/18, dando atención y respuesta a la petición planteada por la actora y respetando su derecho de petición […]</w:t>
      </w:r>
    </w:p>
    <w:p w:rsidR="00A3396C" w:rsidRPr="00A3396C" w:rsidRDefault="00A3396C" w:rsidP="00A3396C">
      <w:pPr>
        <w:pStyle w:val="RESOLUCIONES"/>
        <w:rPr>
          <w:i/>
          <w:sz w:val="22"/>
          <w:szCs w:val="22"/>
        </w:rPr>
      </w:pPr>
      <w:r>
        <w:rPr>
          <w:i/>
          <w:sz w:val="22"/>
          <w:szCs w:val="22"/>
        </w:rPr>
        <w:t xml:space="preserve">Quedando claro que la NEGATIVA FICTA aducida y negada por la actora en su ampliación de demanda no se configura a la fecha, pues la misma ha sido satisfecha con anterioridad y reconocida por la actora quien confiesa ser sabedora de la respuesta notificada por esta autoridad y por lo tanto se ha quedado sin materia la presente causa administrativa </w:t>
      </w:r>
      <w:r w:rsidRPr="00A3396C">
        <w:rPr>
          <w:i/>
          <w:sz w:val="22"/>
          <w:szCs w:val="22"/>
        </w:rPr>
        <w:t>[…]</w:t>
      </w:r>
    </w:p>
    <w:p w:rsidR="00A3396C" w:rsidRPr="00A3396C" w:rsidRDefault="00A3396C" w:rsidP="00911C9F">
      <w:pPr>
        <w:pStyle w:val="RESOLUCIONES"/>
        <w:rPr>
          <w:i/>
          <w:sz w:val="22"/>
          <w:szCs w:val="22"/>
        </w:rPr>
      </w:pPr>
      <w:r>
        <w:rPr>
          <w:i/>
          <w:sz w:val="22"/>
          <w:szCs w:val="22"/>
        </w:rPr>
        <w:t xml:space="preserve"> </w:t>
      </w:r>
    </w:p>
    <w:p w:rsidR="00911C9F" w:rsidRDefault="00911C9F" w:rsidP="00A3396C">
      <w:pPr>
        <w:pStyle w:val="RESOLUCIONES"/>
        <w:ind w:firstLine="0"/>
      </w:pPr>
    </w:p>
    <w:p w:rsidR="00911C9F" w:rsidRDefault="00911C9F" w:rsidP="00911C9F">
      <w:pPr>
        <w:pStyle w:val="RESOLUCIONES"/>
      </w:pPr>
      <w:r>
        <w:t>El actor en su escrito de petición, presentado en fecha 20 veinte de abril del año 2017 dos mil diecisiete, ante la autoridad demandada, solicita lo siguiente: ---------------------------------------------------------------------------------------------</w:t>
      </w:r>
    </w:p>
    <w:p w:rsidR="00A3396C" w:rsidRDefault="00A3396C" w:rsidP="00911C9F">
      <w:pPr>
        <w:pStyle w:val="RESOLUCIONES"/>
      </w:pPr>
    </w:p>
    <w:p w:rsidR="00A3396C" w:rsidRDefault="00911C9F" w:rsidP="00911C9F">
      <w:pPr>
        <w:pStyle w:val="RESOLUCIONES"/>
        <w:rPr>
          <w:i/>
          <w:sz w:val="22"/>
          <w:szCs w:val="22"/>
        </w:rPr>
      </w:pPr>
      <w:r w:rsidRPr="003D70E6">
        <w:rPr>
          <w:i/>
          <w:sz w:val="22"/>
          <w:szCs w:val="22"/>
        </w:rPr>
        <w:t>“</w:t>
      </w:r>
      <w:r w:rsidR="00A3396C">
        <w:rPr>
          <w:i/>
          <w:sz w:val="22"/>
          <w:szCs w:val="22"/>
        </w:rPr>
        <w:t>Incoar el procedimiento que en derecho proceda, en relación con los siguientes actos que estimo, actualizan responsabilidad administrativa a cargo de:</w:t>
      </w:r>
    </w:p>
    <w:p w:rsidR="00A3396C" w:rsidRDefault="00A3396C" w:rsidP="00A3396C">
      <w:pPr>
        <w:pStyle w:val="RESOLUCIONES"/>
        <w:rPr>
          <w:i/>
          <w:sz w:val="22"/>
          <w:szCs w:val="22"/>
        </w:rPr>
      </w:pPr>
      <w:r>
        <w:rPr>
          <w:i/>
          <w:sz w:val="22"/>
          <w:szCs w:val="22"/>
        </w:rPr>
        <w:t xml:space="preserve">1.- Pedro Arnulfo González García, Presidente del Consejo Directivo </w:t>
      </w:r>
      <w:r w:rsidRPr="00A3396C">
        <w:rPr>
          <w:i/>
          <w:sz w:val="22"/>
          <w:szCs w:val="22"/>
        </w:rPr>
        <w:t>[…]</w:t>
      </w:r>
    </w:p>
    <w:p w:rsidR="00A3396C" w:rsidRPr="00A3396C" w:rsidRDefault="00A3396C" w:rsidP="00A3396C">
      <w:pPr>
        <w:pStyle w:val="RESOLUCIONES"/>
        <w:rPr>
          <w:i/>
          <w:sz w:val="22"/>
          <w:szCs w:val="22"/>
        </w:rPr>
      </w:pPr>
      <w:r>
        <w:rPr>
          <w:i/>
          <w:sz w:val="22"/>
          <w:szCs w:val="22"/>
        </w:rPr>
        <w:t xml:space="preserve">2.- Leonardo Lino Briones, Director General de ese </w:t>
      </w:r>
      <w:r w:rsidRPr="00A3396C">
        <w:rPr>
          <w:i/>
          <w:sz w:val="22"/>
          <w:szCs w:val="22"/>
        </w:rPr>
        <w:t>[…]</w:t>
      </w:r>
    </w:p>
    <w:p w:rsidR="00A3396C" w:rsidRPr="00A3396C" w:rsidRDefault="00A3396C" w:rsidP="00A3396C">
      <w:pPr>
        <w:pStyle w:val="RESOLUCIONES"/>
        <w:rPr>
          <w:i/>
          <w:sz w:val="22"/>
          <w:szCs w:val="22"/>
        </w:rPr>
      </w:pPr>
      <w:r>
        <w:rPr>
          <w:i/>
          <w:sz w:val="22"/>
          <w:szCs w:val="22"/>
        </w:rPr>
        <w:t xml:space="preserve">3.- José Julio Gilberto Becerra, Gerente Comercial de </w:t>
      </w:r>
      <w:r w:rsidRPr="00A3396C">
        <w:rPr>
          <w:i/>
          <w:sz w:val="22"/>
          <w:szCs w:val="22"/>
        </w:rPr>
        <w:t>[…]</w:t>
      </w:r>
    </w:p>
    <w:p w:rsidR="00A3396C" w:rsidRDefault="00A3396C" w:rsidP="00A3396C">
      <w:pPr>
        <w:pStyle w:val="RESOLUCIONES"/>
        <w:rPr>
          <w:i/>
          <w:sz w:val="22"/>
          <w:szCs w:val="22"/>
        </w:rPr>
      </w:pPr>
      <w:r>
        <w:rPr>
          <w:i/>
          <w:sz w:val="22"/>
          <w:szCs w:val="22"/>
        </w:rPr>
        <w:t xml:space="preserve">4.- Juan José Jiménez Aranda Díaz, Jefe de Facturación y Cobranza </w:t>
      </w:r>
      <w:r w:rsidRPr="00A3396C">
        <w:rPr>
          <w:i/>
          <w:sz w:val="22"/>
          <w:szCs w:val="22"/>
        </w:rPr>
        <w:t>[…]</w:t>
      </w:r>
    </w:p>
    <w:p w:rsidR="00437CD1" w:rsidRDefault="00A3396C" w:rsidP="00A3396C">
      <w:pPr>
        <w:pStyle w:val="RESOLUCIONES"/>
        <w:rPr>
          <w:i/>
          <w:sz w:val="22"/>
          <w:szCs w:val="22"/>
        </w:rPr>
      </w:pPr>
      <w:r>
        <w:rPr>
          <w:i/>
          <w:sz w:val="22"/>
          <w:szCs w:val="22"/>
        </w:rPr>
        <w:t>En razón de los actos que por acción u omisión</w:t>
      </w:r>
      <w:r w:rsidR="00437CD1">
        <w:rPr>
          <w:i/>
          <w:sz w:val="22"/>
          <w:szCs w:val="22"/>
        </w:rPr>
        <w:t>, pudieran corresponderles, en relación a los siguientes hechos violatorios de derechos humanos y de las leyes y reglamentos vigentes, ya que:</w:t>
      </w:r>
      <w:r w:rsidR="00BC6DBA">
        <w:rPr>
          <w:i/>
          <w:sz w:val="22"/>
          <w:szCs w:val="22"/>
        </w:rPr>
        <w:t xml:space="preserve"> </w:t>
      </w:r>
    </w:p>
    <w:p w:rsidR="00437CD1" w:rsidRDefault="00437CD1" w:rsidP="00A3396C">
      <w:pPr>
        <w:pStyle w:val="RESOLUCIONES"/>
        <w:rPr>
          <w:i/>
          <w:sz w:val="22"/>
          <w:szCs w:val="22"/>
        </w:rPr>
      </w:pPr>
      <w:r>
        <w:rPr>
          <w:i/>
          <w:sz w:val="22"/>
          <w:szCs w:val="22"/>
        </w:rPr>
        <w:t>Considerando que los normativos legales vigentes y que resultan aplicables al caso concreto; contemplan que:</w:t>
      </w:r>
    </w:p>
    <w:p w:rsidR="00437CD1" w:rsidRDefault="00437CD1" w:rsidP="00A3396C">
      <w:pPr>
        <w:pStyle w:val="RESOLUCIONES"/>
        <w:rPr>
          <w:i/>
          <w:sz w:val="22"/>
          <w:szCs w:val="22"/>
        </w:rPr>
      </w:pPr>
      <w:r>
        <w:rPr>
          <w:i/>
          <w:sz w:val="22"/>
          <w:szCs w:val="22"/>
        </w:rPr>
        <w:t>a).- En el supuesto de pago de 6 recibos consecutivos, se deberá determinar el crédito fiscal e iniciar el procedimiento administrativo de ejecución tendiente a su cobro.</w:t>
      </w:r>
    </w:p>
    <w:p w:rsidR="00437CD1" w:rsidRDefault="00437CD1" w:rsidP="00A3396C">
      <w:pPr>
        <w:pStyle w:val="RESOLUCIONES"/>
        <w:rPr>
          <w:i/>
          <w:sz w:val="22"/>
          <w:szCs w:val="22"/>
        </w:rPr>
      </w:pPr>
      <w:r>
        <w:rPr>
          <w:i/>
          <w:sz w:val="22"/>
          <w:szCs w:val="22"/>
        </w:rPr>
        <w:t>b).- Que en la especie existen miles de cuentas de usuarios de los servicios que presa el Organismo Operador; que presentan un adeudo por atraso, de varios millones de pesos.</w:t>
      </w:r>
    </w:p>
    <w:p w:rsidR="00437CD1" w:rsidRDefault="00437CD1" w:rsidP="00A3396C">
      <w:pPr>
        <w:pStyle w:val="RESOLUCIONES"/>
        <w:rPr>
          <w:i/>
          <w:sz w:val="22"/>
          <w:szCs w:val="22"/>
        </w:rPr>
      </w:pPr>
      <w:r>
        <w:rPr>
          <w:i/>
          <w:sz w:val="22"/>
          <w:szCs w:val="22"/>
        </w:rPr>
        <w:lastRenderedPageBreak/>
        <w:t>c).- Dicha omisión les resulta atribuibles a los señalados; ya que dentro de sus funciones públicas se encuentran los procedimientos aludidos; por lo que están faltando a sus deberes públicos.</w:t>
      </w:r>
    </w:p>
    <w:p w:rsidR="00656D3E" w:rsidRDefault="00437CD1" w:rsidP="00BC6DBA">
      <w:pPr>
        <w:pStyle w:val="RESOLUCIONES"/>
        <w:rPr>
          <w:rFonts w:cs="Arial"/>
          <w:b/>
          <w:i/>
          <w:sz w:val="22"/>
          <w:szCs w:val="22"/>
        </w:rPr>
      </w:pPr>
      <w:r>
        <w:rPr>
          <w:i/>
          <w:sz w:val="22"/>
          <w:szCs w:val="22"/>
        </w:rPr>
        <w:t>Lo anterior considerando lo previsto por los siguientes preceptos legales particulares:</w:t>
      </w:r>
    </w:p>
    <w:p w:rsidR="00656D3E" w:rsidRDefault="00656D3E" w:rsidP="00656D3E">
      <w:pPr>
        <w:spacing w:line="360" w:lineRule="auto"/>
        <w:jc w:val="both"/>
        <w:rPr>
          <w:rFonts w:ascii="Century" w:hAnsi="Century" w:cs="Arial"/>
          <w:i/>
          <w:sz w:val="22"/>
          <w:szCs w:val="22"/>
        </w:rPr>
      </w:pPr>
      <w:r w:rsidRPr="00656D3E">
        <w:rPr>
          <w:rFonts w:ascii="Century" w:hAnsi="Century" w:cs="Arial"/>
          <w:b/>
          <w:i/>
          <w:sz w:val="22"/>
          <w:szCs w:val="22"/>
        </w:rPr>
        <w:t>Artículo 240.</w:t>
      </w:r>
      <w:r w:rsidRPr="00656D3E">
        <w:rPr>
          <w:rFonts w:ascii="Century" w:hAnsi="Century" w:cs="Arial"/>
          <w:i/>
          <w:sz w:val="22"/>
          <w:szCs w:val="22"/>
        </w:rPr>
        <w:t xml:space="preserve"> </w:t>
      </w:r>
      <w:r w:rsidR="00EE41E2">
        <w:rPr>
          <w:rFonts w:ascii="Century" w:hAnsi="Century" w:cs="Arial"/>
          <w:i/>
          <w:sz w:val="22"/>
          <w:szCs w:val="22"/>
        </w:rPr>
        <w:t>…</w:t>
      </w:r>
    </w:p>
    <w:p w:rsidR="00437CD1" w:rsidRDefault="00437CD1" w:rsidP="00656D3E">
      <w:pPr>
        <w:spacing w:line="360" w:lineRule="auto"/>
        <w:jc w:val="both"/>
        <w:rPr>
          <w:rFonts w:ascii="Century" w:hAnsi="Century" w:cs="Arial"/>
          <w:i/>
          <w:sz w:val="22"/>
          <w:szCs w:val="22"/>
        </w:rPr>
      </w:pPr>
      <w:r w:rsidRPr="00437CD1">
        <w:rPr>
          <w:rFonts w:ascii="Century" w:hAnsi="Century" w:cs="Arial"/>
          <w:b/>
          <w:i/>
          <w:sz w:val="22"/>
          <w:szCs w:val="22"/>
        </w:rPr>
        <w:t>Artículo 8.</w:t>
      </w:r>
      <w:r w:rsidRPr="00437CD1">
        <w:rPr>
          <w:rFonts w:ascii="Century" w:hAnsi="Century" w:cs="Arial"/>
          <w:i/>
          <w:sz w:val="22"/>
          <w:szCs w:val="22"/>
        </w:rPr>
        <w:t xml:space="preserve"> Con fundamento en lo dispuesto por los artículos 16 y 17 de la Ley de Hacienda para los Municipios del Estado de Guanajuato y 154 de la Ley Orgánica Municipal para el Estado de Guanajuato, se delega en favor del Director General del Organismo Operador, </w:t>
      </w:r>
      <w:r w:rsidR="00EE41E2">
        <w:rPr>
          <w:rFonts w:ascii="Century" w:hAnsi="Century" w:cs="Arial"/>
          <w:i/>
          <w:sz w:val="22"/>
          <w:szCs w:val="22"/>
        </w:rPr>
        <w:t>…</w:t>
      </w:r>
    </w:p>
    <w:p w:rsidR="00437CD1" w:rsidRPr="00656D3E" w:rsidRDefault="00437CD1" w:rsidP="00656D3E">
      <w:pPr>
        <w:spacing w:line="360" w:lineRule="auto"/>
        <w:jc w:val="both"/>
        <w:rPr>
          <w:rFonts w:ascii="Century" w:hAnsi="Century" w:cs="Arial"/>
          <w:i/>
          <w:sz w:val="22"/>
          <w:szCs w:val="22"/>
        </w:rPr>
      </w:pPr>
      <w:r w:rsidRPr="00656D3E">
        <w:rPr>
          <w:rFonts w:ascii="Century" w:hAnsi="Century" w:cs="Arial"/>
          <w:b/>
          <w:i/>
          <w:sz w:val="22"/>
          <w:szCs w:val="22"/>
        </w:rPr>
        <w:t>Artículo 28.</w:t>
      </w:r>
      <w:r w:rsidRPr="00656D3E">
        <w:rPr>
          <w:rFonts w:ascii="Century" w:hAnsi="Century" w:cs="Arial"/>
          <w:i/>
          <w:sz w:val="22"/>
          <w:szCs w:val="22"/>
        </w:rPr>
        <w:t xml:space="preserve"> </w:t>
      </w:r>
    </w:p>
    <w:p w:rsidR="00DE4D8E" w:rsidRPr="00656D3E" w:rsidRDefault="00DE4D8E" w:rsidP="00656D3E">
      <w:pPr>
        <w:spacing w:line="360" w:lineRule="auto"/>
        <w:rPr>
          <w:rFonts w:ascii="Century" w:hAnsi="Century" w:cs="Arial"/>
          <w:i/>
          <w:sz w:val="22"/>
          <w:szCs w:val="22"/>
        </w:rPr>
      </w:pPr>
      <w:r w:rsidRPr="00656D3E">
        <w:rPr>
          <w:rFonts w:ascii="Century" w:hAnsi="Century" w:cs="Arial"/>
          <w:b/>
          <w:i/>
          <w:sz w:val="22"/>
          <w:szCs w:val="22"/>
        </w:rPr>
        <w:t>Artículo 43.</w:t>
      </w:r>
      <w:r w:rsidRPr="00656D3E">
        <w:rPr>
          <w:rFonts w:ascii="Century" w:hAnsi="Century" w:cs="Arial"/>
          <w:i/>
          <w:sz w:val="22"/>
          <w:szCs w:val="22"/>
        </w:rPr>
        <w:t xml:space="preserve"> Son atribuciones del Co</w:t>
      </w:r>
      <w:r w:rsidR="00656D3E">
        <w:rPr>
          <w:rFonts w:ascii="Century" w:hAnsi="Century" w:cs="Arial"/>
          <w:i/>
          <w:sz w:val="22"/>
          <w:szCs w:val="22"/>
        </w:rPr>
        <w:t>nsejo Directivo las siguientes:</w:t>
      </w:r>
      <w:r w:rsidR="00EE41E2">
        <w:rPr>
          <w:rFonts w:ascii="Century" w:hAnsi="Century" w:cs="Arial"/>
          <w:i/>
          <w:sz w:val="22"/>
          <w:szCs w:val="22"/>
        </w:rPr>
        <w:t xml:space="preserve"> …</w:t>
      </w:r>
    </w:p>
    <w:p w:rsidR="00DE4D8E" w:rsidRPr="00656D3E" w:rsidRDefault="00DE4D8E" w:rsidP="00656D3E">
      <w:pPr>
        <w:spacing w:line="360" w:lineRule="auto"/>
        <w:rPr>
          <w:rFonts w:ascii="Century" w:hAnsi="Century" w:cs="Arial"/>
          <w:i/>
          <w:sz w:val="22"/>
          <w:szCs w:val="22"/>
        </w:rPr>
      </w:pPr>
      <w:r w:rsidRPr="00656D3E">
        <w:rPr>
          <w:rFonts w:ascii="Century" w:hAnsi="Century" w:cs="Arial"/>
          <w:b/>
          <w:i/>
          <w:sz w:val="22"/>
          <w:szCs w:val="22"/>
        </w:rPr>
        <w:t>Artículo 44.</w:t>
      </w:r>
      <w:r w:rsidRPr="00656D3E">
        <w:rPr>
          <w:rFonts w:ascii="Century" w:hAnsi="Century" w:cs="Arial"/>
          <w:i/>
          <w:sz w:val="22"/>
          <w:szCs w:val="22"/>
        </w:rPr>
        <w:t xml:space="preserve"> Son facultades del Presidente del Co</w:t>
      </w:r>
      <w:r w:rsidR="00656D3E">
        <w:rPr>
          <w:rFonts w:ascii="Century" w:hAnsi="Century" w:cs="Arial"/>
          <w:i/>
          <w:sz w:val="22"/>
          <w:szCs w:val="22"/>
        </w:rPr>
        <w:t>nsejo Directivo las siguientes:</w:t>
      </w:r>
      <w:r w:rsidR="00EE41E2">
        <w:rPr>
          <w:rFonts w:ascii="Century" w:hAnsi="Century" w:cs="Arial"/>
          <w:i/>
          <w:sz w:val="22"/>
          <w:szCs w:val="22"/>
        </w:rPr>
        <w:t>…</w:t>
      </w:r>
    </w:p>
    <w:p w:rsidR="00DE4D8E" w:rsidRPr="00656D3E" w:rsidRDefault="00DE4D8E" w:rsidP="00656D3E">
      <w:pPr>
        <w:spacing w:line="360" w:lineRule="auto"/>
        <w:ind w:left="709" w:hanging="709"/>
        <w:jc w:val="both"/>
        <w:rPr>
          <w:rFonts w:ascii="Century" w:hAnsi="Century" w:cs="Arial"/>
          <w:i/>
          <w:sz w:val="22"/>
          <w:szCs w:val="22"/>
        </w:rPr>
      </w:pPr>
      <w:r w:rsidRPr="00656D3E">
        <w:rPr>
          <w:rFonts w:ascii="Century" w:hAnsi="Century" w:cs="Arial"/>
          <w:b/>
          <w:i/>
          <w:sz w:val="22"/>
          <w:szCs w:val="22"/>
        </w:rPr>
        <w:t>VIII.-</w:t>
      </w:r>
      <w:r w:rsidRPr="00656D3E">
        <w:rPr>
          <w:rFonts w:ascii="Century" w:hAnsi="Century" w:cs="Arial"/>
          <w:i/>
          <w:sz w:val="22"/>
          <w:szCs w:val="22"/>
        </w:rPr>
        <w:t xml:space="preserve"> Representar al SAPAL conforme a lo establecido en el presente Reglamento;</w:t>
      </w:r>
    </w:p>
    <w:p w:rsidR="00DE4D8E" w:rsidRPr="00656D3E" w:rsidRDefault="00DE4D8E" w:rsidP="00656D3E">
      <w:pPr>
        <w:spacing w:line="360" w:lineRule="auto"/>
        <w:ind w:left="851"/>
        <w:jc w:val="both"/>
        <w:rPr>
          <w:rFonts w:ascii="Century" w:hAnsi="Century" w:cs="Arial"/>
          <w:i/>
          <w:sz w:val="22"/>
          <w:szCs w:val="22"/>
        </w:rPr>
      </w:pP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b/>
          <w:i/>
          <w:sz w:val="22"/>
          <w:szCs w:val="22"/>
        </w:rPr>
        <w:t>Artículo 45.</w:t>
      </w:r>
      <w:r w:rsidRPr="00656D3E">
        <w:rPr>
          <w:rFonts w:ascii="Century" w:hAnsi="Century" w:cs="Arial"/>
          <w:i/>
          <w:sz w:val="22"/>
          <w:szCs w:val="22"/>
        </w:rPr>
        <w:t xml:space="preserve"> </w:t>
      </w:r>
      <w:r w:rsidR="00EE41E2">
        <w:rPr>
          <w:rFonts w:ascii="Century" w:hAnsi="Century" w:cs="Arial"/>
          <w:i/>
          <w:sz w:val="22"/>
          <w:szCs w:val="22"/>
        </w:rPr>
        <w:t>…</w:t>
      </w:r>
    </w:p>
    <w:p w:rsidR="00DE4D8E" w:rsidRPr="00656D3E" w:rsidRDefault="00DE4D8E" w:rsidP="00656D3E">
      <w:pPr>
        <w:spacing w:line="360" w:lineRule="auto"/>
        <w:ind w:left="567" w:hanging="567"/>
        <w:jc w:val="both"/>
        <w:rPr>
          <w:rFonts w:ascii="Century" w:hAnsi="Century" w:cs="Arial"/>
          <w:i/>
          <w:sz w:val="22"/>
          <w:szCs w:val="22"/>
        </w:rPr>
      </w:pPr>
      <w:r w:rsidRPr="00656D3E">
        <w:rPr>
          <w:rFonts w:ascii="Century" w:hAnsi="Century" w:cs="Arial"/>
          <w:b/>
          <w:i/>
          <w:sz w:val="22"/>
          <w:szCs w:val="22"/>
        </w:rPr>
        <w:t>IV.-</w:t>
      </w:r>
      <w:r w:rsidRPr="00656D3E">
        <w:rPr>
          <w:rFonts w:ascii="Century" w:hAnsi="Century" w:cs="Arial"/>
          <w:i/>
          <w:sz w:val="22"/>
          <w:szCs w:val="22"/>
        </w:rPr>
        <w:t xml:space="preserve"> Facultad </w:t>
      </w:r>
      <w:r w:rsidR="00EE41E2">
        <w:rPr>
          <w:rFonts w:ascii="Century" w:hAnsi="Century" w:cs="Arial"/>
          <w:i/>
          <w:sz w:val="22"/>
          <w:szCs w:val="22"/>
        </w:rPr>
        <w:t>…</w:t>
      </w:r>
      <w:r w:rsidRPr="00656D3E">
        <w:rPr>
          <w:rFonts w:ascii="Century" w:hAnsi="Century" w:cs="Arial"/>
          <w:i/>
          <w:sz w:val="22"/>
          <w:szCs w:val="22"/>
        </w:rPr>
        <w:t>; y</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b/>
          <w:i/>
          <w:sz w:val="22"/>
          <w:szCs w:val="22"/>
        </w:rPr>
        <w:t>Artículo 93.</w:t>
      </w:r>
      <w:r w:rsidRPr="00656D3E">
        <w:rPr>
          <w:rFonts w:ascii="Century" w:hAnsi="Century" w:cs="Arial"/>
          <w:i/>
          <w:sz w:val="22"/>
          <w:szCs w:val="22"/>
        </w:rPr>
        <w:t xml:space="preserve"> Corresponde al Director General planear, las facultades siguientes:</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i/>
          <w:sz w:val="22"/>
          <w:szCs w:val="22"/>
        </w:rPr>
        <w:t>III.- De operación</w:t>
      </w:r>
    </w:p>
    <w:p w:rsidR="00DE4D8E" w:rsidRPr="00656D3E" w:rsidRDefault="00DE4D8E" w:rsidP="00656D3E">
      <w:pPr>
        <w:pStyle w:val="Prrafodelista"/>
        <w:numPr>
          <w:ilvl w:val="1"/>
          <w:numId w:val="5"/>
        </w:numPr>
        <w:spacing w:line="360" w:lineRule="auto"/>
        <w:ind w:left="426"/>
        <w:jc w:val="both"/>
        <w:rPr>
          <w:rFonts w:ascii="Century" w:hAnsi="Century" w:cs="Arial"/>
          <w:i/>
          <w:sz w:val="22"/>
          <w:szCs w:val="22"/>
        </w:rPr>
      </w:pPr>
      <w:r w:rsidRPr="00656D3E">
        <w:rPr>
          <w:rFonts w:ascii="Century" w:hAnsi="Century" w:cs="Arial"/>
          <w:i/>
          <w:sz w:val="22"/>
          <w:szCs w:val="22"/>
        </w:rPr>
        <w:t xml:space="preserve">Ordenar, </w:t>
      </w:r>
      <w:r w:rsidR="00EE41E2">
        <w:rPr>
          <w:rFonts w:ascii="Century" w:hAnsi="Century" w:cs="Arial"/>
          <w:i/>
          <w:sz w:val="22"/>
          <w:szCs w:val="22"/>
        </w:rPr>
        <w:t>…</w:t>
      </w:r>
      <w:r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b/>
          <w:i/>
          <w:sz w:val="22"/>
          <w:szCs w:val="22"/>
        </w:rPr>
        <w:t>Artículo 94.</w:t>
      </w:r>
      <w:r w:rsidRPr="00656D3E">
        <w:rPr>
          <w:rFonts w:ascii="Century" w:hAnsi="Century" w:cs="Arial"/>
          <w:i/>
          <w:sz w:val="22"/>
          <w:szCs w:val="22"/>
        </w:rPr>
        <w:t xml:space="preserve"> </w:t>
      </w:r>
      <w:r w:rsidR="00EE41E2">
        <w:rPr>
          <w:rFonts w:ascii="Century" w:hAnsi="Century" w:cs="Arial"/>
          <w:i/>
          <w:sz w:val="22"/>
          <w:szCs w:val="22"/>
        </w:rPr>
        <w:t>..</w:t>
      </w:r>
      <w:r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b/>
          <w:i/>
          <w:sz w:val="22"/>
          <w:szCs w:val="22"/>
        </w:rPr>
        <w:t>Artículo 98.</w:t>
      </w:r>
      <w:r w:rsidRPr="00656D3E">
        <w:rPr>
          <w:rFonts w:ascii="Century" w:hAnsi="Century" w:cs="Arial"/>
          <w:i/>
          <w:sz w:val="22"/>
          <w:szCs w:val="22"/>
        </w:rPr>
        <w:t xml:space="preserve"> </w:t>
      </w:r>
      <w:r w:rsidR="00EE41E2">
        <w:rPr>
          <w:rFonts w:ascii="Century" w:hAnsi="Century" w:cs="Arial"/>
          <w:i/>
          <w:sz w:val="22"/>
          <w:szCs w:val="22"/>
        </w:rPr>
        <w:t>…</w:t>
      </w:r>
      <w:r w:rsidR="00656D3E">
        <w:rPr>
          <w:rFonts w:ascii="Century" w:hAnsi="Century" w:cs="Arial"/>
          <w:i/>
          <w:sz w:val="22"/>
          <w:szCs w:val="22"/>
        </w:rPr>
        <w:t>:</w:t>
      </w:r>
    </w:p>
    <w:p w:rsidR="00DE4D8E" w:rsidRPr="00656D3E" w:rsidRDefault="00EE41E2" w:rsidP="00656D3E">
      <w:pPr>
        <w:pStyle w:val="Prrafodelista"/>
        <w:numPr>
          <w:ilvl w:val="0"/>
          <w:numId w:val="11"/>
        </w:numPr>
        <w:spacing w:line="360" w:lineRule="auto"/>
        <w:jc w:val="both"/>
        <w:rPr>
          <w:rFonts w:ascii="Century" w:hAnsi="Century" w:cs="Arial"/>
          <w:i/>
          <w:sz w:val="22"/>
          <w:szCs w:val="22"/>
        </w:rPr>
      </w:pPr>
      <w:r>
        <w:rPr>
          <w:rFonts w:ascii="Century" w:hAnsi="Century" w:cs="Arial"/>
          <w:i/>
          <w:sz w:val="22"/>
          <w:szCs w:val="22"/>
        </w:rPr>
        <w:t>…</w:t>
      </w:r>
      <w:r w:rsidR="00DE4D8E" w:rsidRPr="00656D3E">
        <w:rPr>
          <w:rFonts w:ascii="Century" w:hAnsi="Century" w:cs="Arial"/>
          <w:i/>
          <w:sz w:val="22"/>
          <w:szCs w:val="22"/>
        </w:rPr>
        <w:t xml:space="preserve">; </w:t>
      </w:r>
    </w:p>
    <w:p w:rsidR="00DE4D8E" w:rsidRPr="00656D3E" w:rsidRDefault="00EE41E2" w:rsidP="00656D3E">
      <w:pPr>
        <w:pStyle w:val="Prrafodelista"/>
        <w:numPr>
          <w:ilvl w:val="0"/>
          <w:numId w:val="11"/>
        </w:numPr>
        <w:spacing w:line="360" w:lineRule="auto"/>
        <w:jc w:val="both"/>
        <w:rPr>
          <w:rFonts w:ascii="Century" w:hAnsi="Century" w:cs="Arial"/>
          <w:i/>
          <w:sz w:val="22"/>
          <w:szCs w:val="22"/>
        </w:rPr>
      </w:pPr>
      <w:r>
        <w:rPr>
          <w:rFonts w:ascii="Century" w:hAnsi="Century" w:cs="Arial"/>
          <w:i/>
          <w:sz w:val="22"/>
          <w:szCs w:val="22"/>
        </w:rPr>
        <w:t>..</w:t>
      </w:r>
      <w:r w:rsidR="00DE4D8E"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b/>
          <w:i/>
          <w:sz w:val="22"/>
          <w:szCs w:val="22"/>
        </w:rPr>
        <w:t>Artículo 99.</w:t>
      </w:r>
      <w:r w:rsidRPr="00656D3E">
        <w:rPr>
          <w:rFonts w:ascii="Century" w:hAnsi="Century" w:cs="Arial"/>
          <w:i/>
          <w:sz w:val="22"/>
          <w:szCs w:val="22"/>
        </w:rPr>
        <w:tab/>
      </w:r>
      <w:r w:rsidR="00EE41E2">
        <w:rPr>
          <w:rFonts w:ascii="Century" w:hAnsi="Century" w:cs="Arial"/>
          <w:i/>
          <w:sz w:val="22"/>
          <w:szCs w:val="22"/>
        </w:rPr>
        <w:t>..</w:t>
      </w:r>
      <w:r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b/>
          <w:i/>
          <w:sz w:val="22"/>
          <w:szCs w:val="22"/>
        </w:rPr>
        <w:t>Artículo 101.</w:t>
      </w:r>
      <w:r w:rsidRPr="00656D3E">
        <w:rPr>
          <w:rFonts w:ascii="Century" w:hAnsi="Century" w:cs="Arial"/>
          <w:i/>
          <w:sz w:val="22"/>
          <w:szCs w:val="22"/>
        </w:rPr>
        <w:t xml:space="preserve"> </w:t>
      </w:r>
      <w:r w:rsidR="00EE41E2">
        <w:rPr>
          <w:rFonts w:ascii="Century" w:hAnsi="Century" w:cs="Arial"/>
          <w:i/>
          <w:sz w:val="22"/>
          <w:szCs w:val="22"/>
        </w:rPr>
        <w:t>…</w:t>
      </w:r>
      <w:r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i/>
          <w:sz w:val="22"/>
          <w:szCs w:val="22"/>
        </w:rPr>
        <w:t xml:space="preserve">I.- </w:t>
      </w:r>
      <w:r w:rsidR="00EE41E2">
        <w:rPr>
          <w:rFonts w:ascii="Century" w:hAnsi="Century" w:cs="Arial"/>
          <w:i/>
          <w:sz w:val="22"/>
          <w:szCs w:val="22"/>
        </w:rPr>
        <w:t>…</w:t>
      </w:r>
      <w:r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i/>
          <w:sz w:val="22"/>
          <w:szCs w:val="22"/>
        </w:rPr>
        <w:t xml:space="preserve">III.- </w:t>
      </w:r>
      <w:r w:rsidR="00EE41E2">
        <w:rPr>
          <w:rFonts w:ascii="Century" w:hAnsi="Century" w:cs="Arial"/>
          <w:i/>
          <w:sz w:val="22"/>
          <w:szCs w:val="22"/>
        </w:rPr>
        <w:t>…</w:t>
      </w:r>
      <w:r w:rsidRPr="00656D3E">
        <w:rPr>
          <w:rFonts w:ascii="Century" w:hAnsi="Century" w:cs="Arial"/>
          <w:i/>
          <w:sz w:val="22"/>
          <w:szCs w:val="22"/>
        </w:rPr>
        <w:t>;</w:t>
      </w:r>
    </w:p>
    <w:p w:rsidR="00DE4D8E" w:rsidRPr="00656D3E" w:rsidRDefault="00DE4D8E" w:rsidP="00656D3E">
      <w:pPr>
        <w:spacing w:line="360" w:lineRule="auto"/>
        <w:jc w:val="both"/>
        <w:rPr>
          <w:rFonts w:ascii="Century" w:hAnsi="Century" w:cs="Arial"/>
          <w:i/>
          <w:sz w:val="22"/>
          <w:szCs w:val="22"/>
        </w:rPr>
      </w:pPr>
      <w:r w:rsidRPr="00656D3E">
        <w:rPr>
          <w:rFonts w:ascii="Century" w:hAnsi="Century" w:cs="Arial"/>
          <w:i/>
          <w:sz w:val="22"/>
          <w:szCs w:val="22"/>
        </w:rPr>
        <w:t xml:space="preserve">VII.- </w:t>
      </w:r>
      <w:r w:rsidR="00EE41E2">
        <w:rPr>
          <w:rFonts w:ascii="Century" w:hAnsi="Century" w:cs="Arial"/>
          <w:i/>
          <w:sz w:val="22"/>
          <w:szCs w:val="22"/>
        </w:rPr>
        <w:t>…</w:t>
      </w:r>
      <w:r w:rsidRPr="00656D3E">
        <w:rPr>
          <w:rFonts w:ascii="Century" w:hAnsi="Century" w:cs="Arial"/>
          <w:i/>
          <w:sz w:val="22"/>
          <w:szCs w:val="22"/>
        </w:rPr>
        <w:t>;</w:t>
      </w:r>
    </w:p>
    <w:p w:rsidR="00656D3E" w:rsidRPr="00656D3E" w:rsidRDefault="00656D3E" w:rsidP="00656D3E">
      <w:pPr>
        <w:spacing w:line="360" w:lineRule="auto"/>
        <w:jc w:val="both"/>
        <w:rPr>
          <w:rFonts w:ascii="Century" w:hAnsi="Century" w:cs="Arial"/>
          <w:i/>
          <w:sz w:val="22"/>
          <w:szCs w:val="22"/>
        </w:rPr>
      </w:pPr>
      <w:r w:rsidRPr="00656D3E">
        <w:rPr>
          <w:rFonts w:ascii="Century" w:hAnsi="Century" w:cs="Arial"/>
          <w:b/>
          <w:i/>
          <w:sz w:val="22"/>
          <w:szCs w:val="22"/>
        </w:rPr>
        <w:t>Artículo 108.</w:t>
      </w:r>
      <w:r w:rsidRPr="00656D3E">
        <w:rPr>
          <w:rFonts w:ascii="Century" w:hAnsi="Century" w:cs="Arial"/>
          <w:i/>
          <w:sz w:val="22"/>
          <w:szCs w:val="22"/>
        </w:rPr>
        <w:t xml:space="preserve"> La Gerencia Comercial tendrá las siguientes atribuciones:</w:t>
      </w:r>
    </w:p>
    <w:p w:rsidR="00656D3E" w:rsidRPr="00656D3E" w:rsidRDefault="00656D3E" w:rsidP="00EE41E2">
      <w:pPr>
        <w:pStyle w:val="RESOLUCIONES"/>
        <w:rPr>
          <w:rFonts w:cs="Arial"/>
          <w:i/>
          <w:sz w:val="22"/>
          <w:szCs w:val="22"/>
        </w:rPr>
      </w:pPr>
      <w:r w:rsidRPr="00656D3E">
        <w:rPr>
          <w:rFonts w:cs="Arial"/>
          <w:i/>
          <w:sz w:val="22"/>
          <w:szCs w:val="22"/>
        </w:rPr>
        <w:t xml:space="preserve">IV.- </w:t>
      </w:r>
      <w:r w:rsidR="00EE41E2">
        <w:rPr>
          <w:rFonts w:cs="Arial"/>
          <w:i/>
          <w:sz w:val="22"/>
          <w:szCs w:val="22"/>
        </w:rPr>
        <w:t>…</w:t>
      </w:r>
    </w:p>
    <w:p w:rsidR="00656D3E" w:rsidRPr="00656D3E" w:rsidRDefault="00656D3E" w:rsidP="00656D3E">
      <w:pPr>
        <w:spacing w:line="360" w:lineRule="auto"/>
        <w:jc w:val="both"/>
        <w:rPr>
          <w:rFonts w:ascii="Century" w:hAnsi="Century" w:cs="Arial"/>
          <w:i/>
          <w:sz w:val="22"/>
          <w:szCs w:val="22"/>
        </w:rPr>
      </w:pPr>
      <w:r>
        <w:rPr>
          <w:rFonts w:ascii="Century" w:hAnsi="Century" w:cs="Arial"/>
          <w:b/>
          <w:i/>
          <w:sz w:val="22"/>
          <w:szCs w:val="22"/>
        </w:rPr>
        <w:t>Artículo 110</w:t>
      </w:r>
      <w:r w:rsidRPr="00656D3E">
        <w:rPr>
          <w:rFonts w:ascii="Century" w:hAnsi="Century" w:cs="Arial"/>
          <w:b/>
          <w:i/>
          <w:sz w:val="22"/>
          <w:szCs w:val="22"/>
        </w:rPr>
        <w:t>.</w:t>
      </w:r>
      <w:r w:rsidRPr="00656D3E">
        <w:rPr>
          <w:rFonts w:ascii="Century" w:hAnsi="Century" w:cs="Arial"/>
          <w:i/>
          <w:sz w:val="22"/>
          <w:szCs w:val="22"/>
        </w:rPr>
        <w:t xml:space="preserve"> </w:t>
      </w:r>
      <w:r w:rsidR="00EE41E2">
        <w:rPr>
          <w:rFonts w:ascii="Century" w:hAnsi="Century" w:cs="Arial"/>
          <w:i/>
          <w:sz w:val="22"/>
          <w:szCs w:val="22"/>
        </w:rPr>
        <w:t>…</w:t>
      </w:r>
    </w:p>
    <w:p w:rsidR="00656D3E" w:rsidRDefault="00656D3E" w:rsidP="00656D3E">
      <w:pPr>
        <w:spacing w:line="360" w:lineRule="auto"/>
        <w:jc w:val="both"/>
        <w:rPr>
          <w:rFonts w:ascii="Century" w:hAnsi="Century" w:cs="Arial"/>
          <w:i/>
          <w:sz w:val="22"/>
          <w:szCs w:val="22"/>
        </w:rPr>
      </w:pPr>
      <w:r w:rsidRPr="00656D3E">
        <w:rPr>
          <w:rFonts w:ascii="Century" w:hAnsi="Century" w:cs="Arial"/>
          <w:i/>
          <w:sz w:val="22"/>
          <w:szCs w:val="22"/>
        </w:rPr>
        <w:t xml:space="preserve">VI.- </w:t>
      </w:r>
      <w:r w:rsidR="00EE41E2">
        <w:rPr>
          <w:rFonts w:ascii="Century" w:hAnsi="Century" w:cs="Arial"/>
          <w:i/>
          <w:sz w:val="22"/>
          <w:szCs w:val="22"/>
        </w:rPr>
        <w:t>…</w:t>
      </w:r>
    </w:p>
    <w:p w:rsidR="002A230D" w:rsidRPr="00656D3E" w:rsidRDefault="00656D3E" w:rsidP="002A230D">
      <w:pPr>
        <w:pStyle w:val="RESOLUCIONES"/>
        <w:rPr>
          <w:i/>
          <w:sz w:val="22"/>
          <w:szCs w:val="22"/>
        </w:rPr>
      </w:pPr>
      <w:r>
        <w:rPr>
          <w:rFonts w:cs="Arial"/>
          <w:i/>
          <w:sz w:val="22"/>
          <w:szCs w:val="22"/>
        </w:rPr>
        <w:lastRenderedPageBreak/>
        <w:t xml:space="preserve">Es por lo antes descrito, que resulta indudable la responsabilidad que les corresponde a los servidores públicos de marras, considerando el incumplimiento </w:t>
      </w:r>
      <w:r w:rsidR="002A230D">
        <w:rPr>
          <w:rFonts w:cs="Arial"/>
          <w:i/>
          <w:sz w:val="22"/>
          <w:szCs w:val="22"/>
        </w:rPr>
        <w:t xml:space="preserve">de obligaciones legales en detrimento del erario público </w:t>
      </w:r>
      <w:r w:rsidR="002A230D" w:rsidRPr="00656D3E">
        <w:rPr>
          <w:i/>
          <w:sz w:val="22"/>
          <w:szCs w:val="22"/>
        </w:rPr>
        <w:t>[…]</w:t>
      </w:r>
    </w:p>
    <w:p w:rsidR="002A230D" w:rsidRPr="00656D3E" w:rsidRDefault="002A230D" w:rsidP="002A230D">
      <w:pPr>
        <w:pStyle w:val="RESOLUCIONES"/>
        <w:rPr>
          <w:i/>
          <w:sz w:val="22"/>
          <w:szCs w:val="22"/>
        </w:rPr>
      </w:pPr>
      <w:r w:rsidRPr="00656D3E">
        <w:rPr>
          <w:i/>
          <w:sz w:val="22"/>
          <w:szCs w:val="22"/>
        </w:rPr>
        <w:t>[…]</w:t>
      </w:r>
    </w:p>
    <w:p w:rsidR="00911C9F" w:rsidRDefault="00911C9F" w:rsidP="002A230D">
      <w:pPr>
        <w:pStyle w:val="RESOLUCIONES"/>
        <w:ind w:firstLine="0"/>
        <w:rPr>
          <w:i/>
          <w:sz w:val="22"/>
          <w:szCs w:val="22"/>
        </w:rPr>
      </w:pPr>
    </w:p>
    <w:p w:rsidR="00EE41E2" w:rsidRPr="002A230D" w:rsidRDefault="00EE41E2" w:rsidP="002A230D">
      <w:pPr>
        <w:pStyle w:val="RESOLUCIONES"/>
        <w:ind w:firstLine="0"/>
        <w:rPr>
          <w:i/>
          <w:sz w:val="22"/>
          <w:szCs w:val="22"/>
        </w:rPr>
      </w:pPr>
    </w:p>
    <w:p w:rsidR="002A230D" w:rsidRDefault="00911C9F" w:rsidP="002A230D">
      <w:pPr>
        <w:pStyle w:val="RESOLUCIONES"/>
      </w:pPr>
      <w:r>
        <w:t xml:space="preserve">Por su parte, la demandada </w:t>
      </w:r>
      <w:r w:rsidR="001F532B">
        <w:t xml:space="preserve">en el oficio que </w:t>
      </w:r>
      <w:r>
        <w:t xml:space="preserve">anexa </w:t>
      </w:r>
      <w:r w:rsidR="002A230D">
        <w:t>número Ref.CI/523/</w:t>
      </w:r>
      <w:proofErr w:type="gramStart"/>
      <w:r w:rsidR="002A230D">
        <w:t>18  (</w:t>
      </w:r>
      <w:proofErr w:type="gramEnd"/>
      <w:r w:rsidR="002A230D">
        <w:t xml:space="preserve">Letras R e f punto letras C I diagonal quinientos veintitrés diagonal dieciocho), de fecha 02 dos de mayo del año 2018 dos mil dieciocho, </w:t>
      </w:r>
      <w:r>
        <w:t xml:space="preserve">con el cual </w:t>
      </w:r>
      <w:r w:rsidR="001F532B">
        <w:t>refiere da contestación, sostiene lo</w:t>
      </w:r>
      <w:r>
        <w:t xml:space="preserve"> siguiente: ---------------------------------------------</w:t>
      </w:r>
    </w:p>
    <w:p w:rsidR="002A230D" w:rsidRDefault="002A230D" w:rsidP="002A230D">
      <w:pPr>
        <w:pStyle w:val="RESOLUCIONES"/>
      </w:pPr>
    </w:p>
    <w:p w:rsidR="002A230D" w:rsidRDefault="00911C9F" w:rsidP="002A230D">
      <w:pPr>
        <w:pStyle w:val="RESOLUCIONES"/>
        <w:rPr>
          <w:i/>
          <w:sz w:val="22"/>
          <w:szCs w:val="22"/>
        </w:rPr>
      </w:pPr>
      <w:r w:rsidRPr="00CE62AD">
        <w:rPr>
          <w:i/>
          <w:sz w:val="22"/>
          <w:szCs w:val="22"/>
        </w:rPr>
        <w:t>[…]</w:t>
      </w:r>
      <w:r w:rsidR="001F532B">
        <w:rPr>
          <w:i/>
          <w:sz w:val="22"/>
          <w:szCs w:val="22"/>
        </w:rPr>
        <w:t xml:space="preserve"> </w:t>
      </w:r>
      <w:r w:rsidRPr="00CE62AD">
        <w:rPr>
          <w:i/>
          <w:sz w:val="22"/>
          <w:szCs w:val="22"/>
        </w:rPr>
        <w:t>“</w:t>
      </w:r>
      <w:r w:rsidR="002A230D">
        <w:rPr>
          <w:i/>
          <w:sz w:val="22"/>
          <w:szCs w:val="22"/>
        </w:rPr>
        <w:t xml:space="preserve">En atención a sus peticiones formuladas en fecha 2 y 16 de abril  del año en curso y recibidas en estas oficinas los días 2, 16 y 24 de abril de 2018, según folios 20183221, 201837334 y 20183970 respectivamente, mediante los cuales presenta su formal denuncia en contra de los servidores públicos que en los mismos se señala, por la probable comisión de faltas administrativas, actos u omisiones que contravienen la Ley de Responsabilidades Administrativas de los Servidores Públicos del Estado de </w:t>
      </w:r>
      <w:r w:rsidR="00C86E01">
        <w:rPr>
          <w:i/>
          <w:sz w:val="22"/>
          <w:szCs w:val="22"/>
        </w:rPr>
        <w:t>Guanajuato y sus Municipios vigente y los que pudieran resultar aplicables de la abrogada ley análoga, me permito comunicarle lo siguiente:</w:t>
      </w:r>
    </w:p>
    <w:p w:rsidR="00C86E01" w:rsidRDefault="002A230D" w:rsidP="002A230D">
      <w:pPr>
        <w:pStyle w:val="RESOLUCIONES"/>
        <w:rPr>
          <w:i/>
          <w:sz w:val="22"/>
          <w:szCs w:val="22"/>
        </w:rPr>
      </w:pPr>
      <w:r>
        <w:rPr>
          <w:i/>
          <w:sz w:val="22"/>
          <w:szCs w:val="22"/>
        </w:rPr>
        <w:t xml:space="preserve">Los artículos 90, 91, 92 y 93 de la Ley referida con antelación, </w:t>
      </w:r>
      <w:r w:rsidR="00C86E01">
        <w:rPr>
          <w:i/>
          <w:sz w:val="22"/>
          <w:szCs w:val="22"/>
        </w:rPr>
        <w:t>así</w:t>
      </w:r>
      <w:r>
        <w:rPr>
          <w:i/>
          <w:sz w:val="22"/>
          <w:szCs w:val="22"/>
        </w:rPr>
        <w:t xml:space="preserve"> como también observando lo establecido en la Ley </w:t>
      </w:r>
      <w:r w:rsidR="00C86E01">
        <w:rPr>
          <w:i/>
          <w:sz w:val="22"/>
          <w:szCs w:val="22"/>
        </w:rPr>
        <w:t>Orgánica</w:t>
      </w:r>
      <w:r>
        <w:rPr>
          <w:i/>
          <w:sz w:val="22"/>
          <w:szCs w:val="22"/>
        </w:rPr>
        <w:t xml:space="preserve"> Municipal para el Estado de Guanajuato en sus artículos 4, 131, 132 </w:t>
      </w:r>
      <w:r w:rsidR="00C86E01">
        <w:rPr>
          <w:i/>
          <w:sz w:val="22"/>
          <w:szCs w:val="22"/>
        </w:rPr>
        <w:t>fracción</w:t>
      </w:r>
      <w:r>
        <w:rPr>
          <w:i/>
          <w:sz w:val="22"/>
          <w:szCs w:val="22"/>
        </w:rPr>
        <w:t xml:space="preserve"> II, 139 </w:t>
      </w:r>
      <w:r w:rsidR="00C86E01">
        <w:rPr>
          <w:i/>
          <w:sz w:val="22"/>
          <w:szCs w:val="22"/>
        </w:rPr>
        <w:t>fracción</w:t>
      </w:r>
      <w:r>
        <w:rPr>
          <w:i/>
          <w:sz w:val="22"/>
          <w:szCs w:val="22"/>
        </w:rPr>
        <w:t xml:space="preserve"> XVIII, 240-1 y 240-2, que obliga a toda a</w:t>
      </w:r>
      <w:r w:rsidR="00C86E01">
        <w:rPr>
          <w:i/>
          <w:sz w:val="22"/>
          <w:szCs w:val="22"/>
        </w:rPr>
        <w:t xml:space="preserve">utoridad a regular su accionar </w:t>
      </w:r>
      <w:r>
        <w:rPr>
          <w:i/>
          <w:sz w:val="22"/>
          <w:szCs w:val="22"/>
        </w:rPr>
        <w:t xml:space="preserve">con exacto apego a la ley, hago de su conocimiento que como lo establecen </w:t>
      </w:r>
      <w:r w:rsidR="00C86E01">
        <w:rPr>
          <w:i/>
          <w:sz w:val="22"/>
          <w:szCs w:val="22"/>
        </w:rPr>
        <w:t xml:space="preserve">los artículos 8, 9 y 10 de la Ley de Responsabilidades Administrativas de los Servidores Públicos del Estado de Guanajuato y sus Municipios vigente, las facultades para el inicio del Procedimiento de Responsabilidad Administrativa, corresponden a la Contraloría Municipal. </w:t>
      </w:r>
    </w:p>
    <w:p w:rsidR="00C86E01" w:rsidRDefault="00C86E01" w:rsidP="002A230D">
      <w:pPr>
        <w:pStyle w:val="RESOLUCIONES"/>
        <w:rPr>
          <w:i/>
          <w:sz w:val="22"/>
          <w:szCs w:val="22"/>
        </w:rPr>
      </w:pPr>
      <w:r>
        <w:rPr>
          <w:i/>
          <w:sz w:val="22"/>
          <w:szCs w:val="22"/>
        </w:rPr>
        <w:t xml:space="preserve">En este sentido las peticiones a que se contrae el presente escrito, deberán presentarse directamente ante la Contraloría Municipal ubicada en Plaza Principal s/n zona Centro de León </w:t>
      </w:r>
      <w:proofErr w:type="spellStart"/>
      <w:r>
        <w:rPr>
          <w:i/>
          <w:sz w:val="22"/>
          <w:szCs w:val="22"/>
        </w:rPr>
        <w:t>Gto</w:t>
      </w:r>
      <w:proofErr w:type="spellEnd"/>
      <w:r>
        <w:rPr>
          <w:i/>
          <w:sz w:val="22"/>
          <w:szCs w:val="22"/>
        </w:rPr>
        <w:t>., C.P. 37000, dejándose a su disposición los documentos anexos a sus diversas peticiones, de lo cual se levantara constancia de su entrega.</w:t>
      </w:r>
    </w:p>
    <w:p w:rsidR="00911C9F" w:rsidRPr="00C86E01" w:rsidRDefault="00C86E01" w:rsidP="00C86E01">
      <w:pPr>
        <w:pStyle w:val="RESOLUCIONES"/>
        <w:rPr>
          <w:i/>
          <w:sz w:val="22"/>
          <w:szCs w:val="22"/>
        </w:rPr>
      </w:pPr>
      <w:r>
        <w:rPr>
          <w:i/>
          <w:sz w:val="22"/>
          <w:szCs w:val="22"/>
        </w:rPr>
        <w:t xml:space="preserve">Lo anterior de conformidad con lo dispuesto por los artículos 4 y 5 de la Ley Orgánica Municipal para el Estado de Guanajuato, así como lo establecido en los artículos 3, 8, 9, 10, 13, 14, 90, 91, 92 y 93 de la Ley de Responsabilidades </w:t>
      </w:r>
      <w:r>
        <w:rPr>
          <w:i/>
          <w:sz w:val="22"/>
          <w:szCs w:val="22"/>
        </w:rPr>
        <w:lastRenderedPageBreak/>
        <w:t>Administrativas de los Servidores Públicos del Estado de Guanajuato y sus Municipios.  […]</w:t>
      </w:r>
    </w:p>
    <w:p w:rsidR="00911C9F" w:rsidRDefault="00911C9F" w:rsidP="00911C9F">
      <w:pPr>
        <w:pStyle w:val="RESOLUCIONES"/>
      </w:pPr>
    </w:p>
    <w:p w:rsidR="001F532B" w:rsidRDefault="001F532B" w:rsidP="00911C9F">
      <w:pPr>
        <w:pStyle w:val="RESOLUCIONES"/>
      </w:pPr>
    </w:p>
    <w:p w:rsidR="00911C9F" w:rsidRDefault="001F532B" w:rsidP="00911C9F">
      <w:pPr>
        <w:pStyle w:val="RESOLUCIONES"/>
      </w:pPr>
      <w:r>
        <w:t>Luego entonces,</w:t>
      </w:r>
      <w:r w:rsidR="00911C9F">
        <w:t xml:space="preserve"> el actor en su escrito de ampliación de demanda </w:t>
      </w:r>
      <w:r>
        <w:t xml:space="preserve">tiene el derecho de </w:t>
      </w:r>
      <w:r w:rsidR="00911C9F">
        <w:t>combatir los argumentos vertidos por la demandada, lo anterior, de acuerdo a la tesis número XVI.5o.3 A, emitida por el Quinto Tribunal Colegiado del Décimo Sexto Circuito, publicada en el Semanario Judicial de la Federación y su Gaceta número XV, febrero de 2002, Novena Época, página 875, misma que es del rubro y texto siguiente: ---------------------------------</w:t>
      </w:r>
      <w:r w:rsidR="00C86E01">
        <w:t>----------</w:t>
      </w:r>
    </w:p>
    <w:p w:rsidR="00911C9F" w:rsidRDefault="00911C9F" w:rsidP="00911C9F">
      <w:pPr>
        <w:pStyle w:val="RESOLUCIONES"/>
      </w:pPr>
    </w:p>
    <w:p w:rsidR="00911C9F" w:rsidRPr="00856CC9" w:rsidRDefault="00911C9F" w:rsidP="00911C9F">
      <w:pPr>
        <w:pStyle w:val="TESISYJURIS"/>
        <w:rPr>
          <w:sz w:val="22"/>
          <w:szCs w:val="22"/>
        </w:rPr>
      </w:pPr>
      <w:r w:rsidRPr="00856CC9">
        <w:rPr>
          <w:sz w:val="22"/>
          <w:szCs w:val="22"/>
        </w:rPr>
        <w:t>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rsidR="00911C9F" w:rsidRPr="00856CC9" w:rsidRDefault="00911C9F" w:rsidP="00911C9F">
      <w:pPr>
        <w:pStyle w:val="TESISYJURIS"/>
        <w:rPr>
          <w:sz w:val="22"/>
          <w:szCs w:val="22"/>
        </w:rPr>
      </w:pPr>
      <w:r w:rsidRPr="00856CC9">
        <w:rPr>
          <w:sz w:val="22"/>
          <w:szCs w:val="22"/>
        </w:rPr>
        <w:t>QUINTO TRIBUNAL COLEGIADO DEL DÉCIMO SEXTO CIRCUITO.</w:t>
      </w:r>
    </w:p>
    <w:p w:rsidR="00911C9F" w:rsidRPr="00856CC9" w:rsidRDefault="00911C9F" w:rsidP="00911C9F">
      <w:pPr>
        <w:pStyle w:val="TESISYJURIS"/>
        <w:rPr>
          <w:sz w:val="22"/>
          <w:szCs w:val="22"/>
        </w:rPr>
      </w:pPr>
    </w:p>
    <w:p w:rsidR="00911C9F" w:rsidRPr="00856CC9" w:rsidRDefault="00911C9F" w:rsidP="00911C9F">
      <w:pPr>
        <w:pStyle w:val="TESISYJURIS"/>
        <w:rPr>
          <w:sz w:val="22"/>
          <w:szCs w:val="22"/>
        </w:rPr>
      </w:pPr>
      <w:r w:rsidRPr="00856CC9">
        <w:rPr>
          <w:sz w:val="22"/>
          <w:szCs w:val="22"/>
        </w:rPr>
        <w:t>Amparo directo 829/2001. *****y otros. 18 de octubre de 2001. Unanimidad de votos. Ponente: *****. Secretario: *****.</w:t>
      </w:r>
    </w:p>
    <w:p w:rsidR="00911C9F" w:rsidRPr="00856CC9" w:rsidRDefault="00911C9F" w:rsidP="00911C9F">
      <w:pPr>
        <w:pStyle w:val="TESISYJURIS"/>
        <w:rPr>
          <w:sz w:val="22"/>
          <w:szCs w:val="22"/>
        </w:rPr>
      </w:pPr>
    </w:p>
    <w:p w:rsidR="00911C9F" w:rsidRPr="00856CC9" w:rsidRDefault="00911C9F" w:rsidP="00911C9F">
      <w:pPr>
        <w:pStyle w:val="TESISYJURIS"/>
        <w:rPr>
          <w:sz w:val="22"/>
          <w:szCs w:val="22"/>
        </w:rPr>
      </w:pPr>
      <w:r w:rsidRPr="00856CC9">
        <w:rPr>
          <w:sz w:val="22"/>
          <w:szCs w:val="22"/>
        </w:rPr>
        <w:t xml:space="preserve"> Véase: Semanario Judicial de la Federación, Octava Época, Tomo XIII, marzo de 1994, página 403, tesis II.2o.78 A, de rubro: "NEGATIVA FICTA. NECESIDAD DE LA AMPLIACIÓN DE LA DEMANDA.".»</w:t>
      </w:r>
    </w:p>
    <w:p w:rsidR="00911C9F" w:rsidRPr="00856CC9" w:rsidRDefault="00911C9F" w:rsidP="00911C9F">
      <w:pPr>
        <w:pStyle w:val="RESOLUCIONES"/>
        <w:rPr>
          <w:sz w:val="22"/>
          <w:szCs w:val="22"/>
        </w:rPr>
      </w:pPr>
    </w:p>
    <w:p w:rsidR="00911C9F" w:rsidRDefault="00911C9F" w:rsidP="00911C9F">
      <w:pPr>
        <w:pStyle w:val="RESOLUCIONES"/>
      </w:pPr>
    </w:p>
    <w:p w:rsidR="00911C9F" w:rsidRDefault="00911C9F" w:rsidP="00911C9F">
      <w:pPr>
        <w:pStyle w:val="RESOLUCIONES"/>
      </w:pPr>
      <w:r>
        <w:t>En tal sentido, se procede al análisis de los conceptos de impugnación formulados por la parte actora, en los siguientes términos: --------------------------</w:t>
      </w:r>
    </w:p>
    <w:p w:rsidR="00911C9F" w:rsidRDefault="00911C9F" w:rsidP="00911C9F">
      <w:pPr>
        <w:pStyle w:val="RESOLUCIONES"/>
      </w:pPr>
    </w:p>
    <w:p w:rsidR="00911C9F" w:rsidRDefault="00911C9F" w:rsidP="00446428">
      <w:pPr>
        <w:pStyle w:val="RESOLUCIONES"/>
      </w:pPr>
      <w:r>
        <w:t xml:space="preserve">En principio el actor </w:t>
      </w:r>
      <w:r w:rsidR="00C86E01">
        <w:t xml:space="preserve">confiesa que no se le reprocha a la autoridad demandada </w:t>
      </w:r>
      <w:r>
        <w:t>la negativa ficta</w:t>
      </w:r>
      <w:r w:rsidR="005A40BA">
        <w:t xml:space="preserve"> o falta de respuesta</w:t>
      </w:r>
      <w:r>
        <w:t xml:space="preserve">, </w:t>
      </w:r>
      <w:r w:rsidR="005A40BA">
        <w:t xml:space="preserve">sino la incorrecta respuesta </w:t>
      </w:r>
      <w:r w:rsidR="001F532B">
        <w:t xml:space="preserve">que le fue </w:t>
      </w:r>
      <w:r w:rsidR="005A40BA">
        <w:t>dada</w:t>
      </w:r>
      <w:r w:rsidR="001F532B">
        <w:t>; dicho</w:t>
      </w:r>
      <w:r w:rsidR="005A40BA">
        <w:t xml:space="preserve"> </w:t>
      </w:r>
      <w:r w:rsidR="001F532B">
        <w:t xml:space="preserve">argumento </w:t>
      </w:r>
      <w:r>
        <w:t xml:space="preserve">resulta inoperante, ya que en autos quedo demostrada la actualización de </w:t>
      </w:r>
      <w:r w:rsidR="001F532B">
        <w:t>la negativa ficta</w:t>
      </w:r>
      <w:r>
        <w:t xml:space="preserve">, además de que </w:t>
      </w:r>
      <w:r w:rsidR="00224B35">
        <w:t xml:space="preserve">el referido argumento </w:t>
      </w:r>
      <w:r>
        <w:t xml:space="preserve">no combate lo esgrimido por la demandada en el oficio con el </w:t>
      </w:r>
      <w:r w:rsidR="001F532B">
        <w:t>cual le</w:t>
      </w:r>
      <w:r>
        <w:t xml:space="preserve"> otorga contestación a lo que él peticiona; de igual manera, </w:t>
      </w:r>
      <w:r w:rsidRPr="001140B4">
        <w:t>resulta inoperante la referencia del actor en el sentido de que la demandada hace una errónea e inexacta interpretación de la ley de la materia, toda vez que omite señalar a</w:t>
      </w:r>
      <w:r>
        <w:t xml:space="preserve"> cual ley se refiere</w:t>
      </w:r>
      <w:r w:rsidR="00224B35">
        <w:t>;</w:t>
      </w:r>
      <w:r>
        <w:t xml:space="preserve"> así mismo, menciona que </w:t>
      </w:r>
      <w:r w:rsidR="005A40BA">
        <w:t xml:space="preserve">coarta sus </w:t>
      </w:r>
      <w:r>
        <w:t>derechos</w:t>
      </w:r>
      <w:r w:rsidR="005A40BA">
        <w:t xml:space="preserve"> al no remitir como es su deber a la autoridad que estima competente</w:t>
      </w:r>
      <w:r>
        <w:t xml:space="preserve">, sin precisar </w:t>
      </w:r>
      <w:r w:rsidR="00224B35">
        <w:t xml:space="preserve">a que facultad o </w:t>
      </w:r>
      <w:r w:rsidR="005A40BA">
        <w:t xml:space="preserve">atribución </w:t>
      </w:r>
      <w:r w:rsidR="00224B35">
        <w:t>se refiere</w:t>
      </w:r>
      <w:r>
        <w:t xml:space="preserve">, es decir, </w:t>
      </w:r>
      <w:r w:rsidR="00224B35">
        <w:t xml:space="preserve">en términos generales el actor </w:t>
      </w:r>
      <w:r>
        <w:t xml:space="preserve">no ataca los motivos y fundamentos contenidos en el oficio </w:t>
      </w:r>
      <w:r w:rsidR="00446428">
        <w:t xml:space="preserve">con número Ref.CI/523/18  (Letras R e f punto letras C I diagonal quinientos veintitrés diagonal dieciocho), de fecha 02 dos de mayo del año 2018 dos mil dieciocho, </w:t>
      </w:r>
      <w:r w:rsidR="00224B35">
        <w:t xml:space="preserve">por lo tanto, no controvierte la resolución expresa vertida por la autoridad demandada, </w:t>
      </w:r>
      <w:r>
        <w:t xml:space="preserve">siendo por </w:t>
      </w:r>
      <w:r w:rsidR="00224B35">
        <w:t xml:space="preserve">todo lo anterior </w:t>
      </w:r>
      <w:r>
        <w:t>que sus agravios resultan inoperantes e infundados. -----</w:t>
      </w:r>
      <w:r w:rsidR="00446428">
        <w:t>----</w:t>
      </w:r>
      <w:r w:rsidR="00224B35">
        <w:t>-------------------------------------------------------------------------</w:t>
      </w:r>
      <w:r w:rsidR="00446428">
        <w:t>-----</w:t>
      </w:r>
    </w:p>
    <w:p w:rsidR="00911C9F" w:rsidRDefault="00911C9F" w:rsidP="00446428">
      <w:pPr>
        <w:pStyle w:val="RESOLUCIONES"/>
        <w:ind w:firstLine="0"/>
      </w:pPr>
    </w:p>
    <w:p w:rsidR="00911C9F" w:rsidRDefault="00911C9F" w:rsidP="00911C9F">
      <w:pPr>
        <w:pStyle w:val="RESOLUCIONES"/>
      </w:pPr>
      <w:r>
        <w:t xml:space="preserve">En tal contexto, </w:t>
      </w:r>
      <w:r w:rsidR="00224B35">
        <w:t>y al resultar</w:t>
      </w:r>
      <w:r>
        <w:t xml:space="preserve"> </w:t>
      </w:r>
      <w:r w:rsidR="00224B35">
        <w:t xml:space="preserve">inoperantes e infundados </w:t>
      </w:r>
      <w:r>
        <w:t xml:space="preserve">los conceptos de impugnación hechos valer por el actor en la ampliación de demanda para combatir la negativa expresa </w:t>
      </w:r>
      <w:r w:rsidR="00224B35">
        <w:t xml:space="preserve">y así decretar </w:t>
      </w:r>
      <w:r>
        <w:t xml:space="preserve">su nulidad, </w:t>
      </w:r>
      <w:r w:rsidR="00224B35">
        <w:t>al no controvertir</w:t>
      </w:r>
      <w:r>
        <w:t xml:space="preserve"> la resolución expresa vertida por la autoridad demandada,</w:t>
      </w:r>
      <w:r w:rsidR="00224B35">
        <w:t xml:space="preserve"> resulta importante considerar </w:t>
      </w:r>
      <w:r>
        <w:t xml:space="preserve">que en el juicio contencioso administrativo rige el principio de estricto derecho, y que obliga a que la parte actora </w:t>
      </w:r>
      <w:r w:rsidR="00224B35">
        <w:t>demuestre</w:t>
      </w:r>
      <w:r>
        <w:t xml:space="preserve"> la ilegalidad del </w:t>
      </w:r>
      <w:r>
        <w:lastRenderedPageBreak/>
        <w:t>acto administrativo; tal como lo disponen las siguientes tesis jurisprudenciales que por analogía tienen aplicación directa: -----------------------------------------</w:t>
      </w:r>
      <w:r w:rsidR="00446428">
        <w:t>-------</w:t>
      </w:r>
    </w:p>
    <w:p w:rsidR="00911C9F" w:rsidRDefault="00911C9F" w:rsidP="00911C9F">
      <w:pPr>
        <w:pStyle w:val="RESOLUCIONES"/>
      </w:pPr>
    </w:p>
    <w:p w:rsidR="00911C9F" w:rsidRPr="00CE62AD" w:rsidRDefault="00911C9F" w:rsidP="00911C9F">
      <w:pPr>
        <w:pStyle w:val="TESISYJURIS"/>
        <w:rPr>
          <w:sz w:val="22"/>
          <w:szCs w:val="22"/>
        </w:rPr>
      </w:pPr>
      <w:r w:rsidRPr="00CE62AD">
        <w:rPr>
          <w:b/>
          <w:sz w:val="22"/>
          <w:szCs w:val="22"/>
        </w:rPr>
        <w:t>CONCEPTOS DE VIOLACION. SON INOPERANTES SI NO ATACAN LA SENTENCIA IMPUGNADA.</w:t>
      </w:r>
      <w:r w:rsidRPr="00CE62AD">
        <w:rPr>
          <w:sz w:val="22"/>
          <w:szCs w:val="22"/>
        </w:rPr>
        <w:t xml:space="preserve">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r w:rsidRPr="00CE62AD">
        <w:rPr>
          <w:b/>
          <w:sz w:val="22"/>
          <w:szCs w:val="22"/>
        </w:rPr>
        <w:t>»</w:t>
      </w:r>
      <w:r w:rsidRPr="00CE62AD">
        <w:rPr>
          <w:sz w:val="22"/>
          <w:szCs w:val="22"/>
        </w:rPr>
        <w:t>.</w:t>
      </w:r>
      <w:r>
        <w:rPr>
          <w:sz w:val="22"/>
          <w:szCs w:val="22"/>
        </w:rPr>
        <w:t xml:space="preserve"> </w:t>
      </w:r>
      <w:r>
        <w:t>391721. 831. Tribunales Colegiados de Circuito. Octava Época. Apéndice de 1995. Tomo III, Parte TCC, Pág. 635.</w:t>
      </w:r>
    </w:p>
    <w:p w:rsidR="00911C9F" w:rsidRPr="00CE62AD" w:rsidRDefault="00911C9F" w:rsidP="00911C9F">
      <w:pPr>
        <w:spacing w:line="360" w:lineRule="auto"/>
        <w:ind w:left="709"/>
        <w:jc w:val="both"/>
        <w:rPr>
          <w:b/>
          <w:bCs/>
          <w:i/>
          <w:iCs/>
          <w:sz w:val="22"/>
          <w:szCs w:val="22"/>
        </w:rPr>
      </w:pPr>
    </w:p>
    <w:p w:rsidR="00911C9F" w:rsidRPr="00CE62AD" w:rsidRDefault="00911C9F" w:rsidP="00911C9F">
      <w:pPr>
        <w:pStyle w:val="TESISYJURIS"/>
        <w:rPr>
          <w:rFonts w:eastAsiaTheme="minorHAnsi"/>
          <w:sz w:val="22"/>
          <w:szCs w:val="22"/>
          <w:lang w:eastAsia="en-US"/>
        </w:rPr>
      </w:pPr>
      <w:r w:rsidRPr="00CE62AD">
        <w:rPr>
          <w:b/>
          <w:sz w:val="22"/>
          <w:szCs w:val="22"/>
        </w:rPr>
        <w:t>AGRAVIOS. NO LO SON LAS AFIRMACIONES QUE NO RAZONAN CONTRA LOS FUNDAMENTOS DEL FALLO QUE ATACAN.</w:t>
      </w:r>
      <w:r w:rsidRPr="00CE62AD">
        <w:rPr>
          <w:sz w:val="22"/>
          <w:szCs w:val="22"/>
        </w:rPr>
        <w:t xml:space="preserve"> No puede considerarse como agravio la simple manifestación u opinión del recurrente de inconformidad con el sentido de la sentencia recurrida por considerarla ilegal, ya que el mismo debe impugnar con razonamientos, los que la hayan fundado.</w:t>
      </w:r>
      <w:r w:rsidRPr="00CE62AD">
        <w:rPr>
          <w:b/>
          <w:sz w:val="22"/>
          <w:szCs w:val="22"/>
        </w:rPr>
        <w:t>»</w:t>
      </w:r>
      <w:r w:rsidRPr="00CE62AD">
        <w:rPr>
          <w:sz w:val="22"/>
          <w:szCs w:val="22"/>
        </w:rPr>
        <w:t>. Apéndice al Semanario Judicial de la Federación, 19617-1988, Segunda Parte, Salas y Tesis Comunes, tesis jurisprudencial117, pág. 190.</w:t>
      </w:r>
    </w:p>
    <w:p w:rsidR="00911C9F" w:rsidRPr="00CE62AD" w:rsidRDefault="00911C9F" w:rsidP="00911C9F">
      <w:pPr>
        <w:pStyle w:val="Textoindependiente2"/>
        <w:spacing w:line="360" w:lineRule="auto"/>
        <w:ind w:left="709"/>
        <w:jc w:val="both"/>
        <w:rPr>
          <w:rFonts w:ascii="Times New Roman" w:hAnsi="Times New Roman"/>
          <w:sz w:val="22"/>
          <w:szCs w:val="22"/>
        </w:rPr>
      </w:pPr>
    </w:p>
    <w:p w:rsidR="00FC489D" w:rsidRDefault="00FC489D" w:rsidP="00911C9F">
      <w:pPr>
        <w:pStyle w:val="SENTENCIAS"/>
      </w:pPr>
    </w:p>
    <w:p w:rsidR="00911C9F" w:rsidRPr="004D0377" w:rsidRDefault="00911C9F" w:rsidP="00911C9F">
      <w:pPr>
        <w:pStyle w:val="SENTENCIAS"/>
      </w:pPr>
      <w:r w:rsidRPr="004D0377">
        <w:t xml:space="preserve">Por lo antes expuesto, se reconoce la VALIDEZ de la resolución negativa expresa contenida en el oficio </w:t>
      </w:r>
      <w:r w:rsidR="00446428">
        <w:t>con número Ref.CI/523/18  (Letras R e f punto letras C I diagonal quinientos veintitrés diagonal dieciocho), de fecha 02 dos de mayo del año 2018 dos mil dieciocho, mismo que fue notificado el día 04 cuatro de mayo del año 2018 dos mil dieciocho</w:t>
      </w:r>
      <w:r w:rsidRPr="004D0377">
        <w:t>, lo anterior con fundamento en lo dispuesto por el artículo 300, fracción I, del Código de Procedimiento y Justica Administrativa para el Estado y los Municipios de Guanajuato.</w:t>
      </w:r>
      <w:r>
        <w:t xml:space="preserve"> --------</w:t>
      </w:r>
    </w:p>
    <w:p w:rsidR="00911C9F" w:rsidRDefault="00911C9F" w:rsidP="00911C9F">
      <w:pPr>
        <w:spacing w:line="360" w:lineRule="auto"/>
        <w:ind w:firstLine="1418"/>
        <w:jc w:val="both"/>
        <w:rPr>
          <w:rFonts w:ascii="Arial" w:hAnsi="Arial" w:cs="Arial"/>
          <w:sz w:val="28"/>
          <w:szCs w:val="30"/>
        </w:rPr>
      </w:pPr>
    </w:p>
    <w:p w:rsidR="00911C9F" w:rsidRDefault="00911C9F" w:rsidP="00911C9F">
      <w:pPr>
        <w:pStyle w:val="SENTENCIAS"/>
        <w:rPr>
          <w:rStyle w:val="RESOLUCIONESCar"/>
        </w:rPr>
      </w:pPr>
      <w:r w:rsidRPr="00F07CB2">
        <w:rPr>
          <w:b/>
          <w:bCs/>
        </w:rPr>
        <w:t>QUINTO.</w:t>
      </w:r>
      <w:r>
        <w:rPr>
          <w:b/>
          <w:bCs/>
          <w:sz w:val="28"/>
          <w:szCs w:val="28"/>
        </w:rPr>
        <w:t xml:space="preserve"> </w:t>
      </w:r>
      <w:r>
        <w:rPr>
          <w:rStyle w:val="RESOLUCIONESCar"/>
        </w:rPr>
        <w:t xml:space="preserve">Respecto de las pretensiones solicitadas por el actor, consistentes en: </w:t>
      </w:r>
      <w:r w:rsidR="00FC489D">
        <w:rPr>
          <w:rStyle w:val="RESOLUCIONESCar"/>
        </w:rPr>
        <w:t>-------------------------------------------------------------------------------------</w:t>
      </w:r>
    </w:p>
    <w:p w:rsidR="00911C9F" w:rsidRDefault="00911C9F" w:rsidP="00911C9F">
      <w:pPr>
        <w:pStyle w:val="SENTENCIAS"/>
        <w:rPr>
          <w:rStyle w:val="RESOLUCIONESCar"/>
        </w:rPr>
      </w:pPr>
    </w:p>
    <w:p w:rsidR="00911C9F" w:rsidRPr="001501C5" w:rsidRDefault="00911C9F" w:rsidP="00911C9F">
      <w:pPr>
        <w:pStyle w:val="RESOLUCIONES"/>
        <w:rPr>
          <w:i/>
          <w:sz w:val="22"/>
          <w:szCs w:val="22"/>
        </w:rPr>
      </w:pPr>
      <w:r w:rsidRPr="001501C5">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rsidR="00FC489D" w:rsidRPr="004D0377" w:rsidRDefault="00FC489D" w:rsidP="00911C9F">
      <w:pPr>
        <w:pStyle w:val="RESOLUCIONES"/>
      </w:pPr>
    </w:p>
    <w:p w:rsidR="00911C9F" w:rsidRPr="00BD5394" w:rsidRDefault="00911C9F" w:rsidP="00911C9F">
      <w:pPr>
        <w:pStyle w:val="RESOLUCIONES"/>
      </w:pPr>
      <w:r>
        <w:rPr>
          <w:lang w:val="es-MX"/>
        </w:rPr>
        <w:t xml:space="preserve">Considerando que no procedió la nulidad </w:t>
      </w:r>
      <w:r w:rsidRPr="00BD5394">
        <w:t xml:space="preserve">del acto impugnado en este juicio, es evidente que no le asiste ningún derecho a la parte actora, puesto que, reconocida la validez de la resolución negativa expresa, no ha lugar a adoptar ninguna medida adecuada para su pleno restablecimiento ni la condena a la autoridad demandada, puesto que </w:t>
      </w:r>
      <w:r w:rsidR="00FC489D">
        <w:t xml:space="preserve">el actor </w:t>
      </w:r>
      <w:r w:rsidRPr="00BD5394">
        <w:t>no acreditó su acción principal de nulidad, resultando infructuoso la solicitud del reconocimiento de un derecho.</w:t>
      </w:r>
      <w:r>
        <w:t xml:space="preserve"> -------------------------</w:t>
      </w:r>
      <w:r w:rsidR="00FC489D">
        <w:t>-----</w:t>
      </w:r>
      <w:r>
        <w:t>-------------------------------------------------------------</w:t>
      </w:r>
    </w:p>
    <w:p w:rsidR="00911C9F" w:rsidRPr="00BD5394" w:rsidRDefault="00911C9F" w:rsidP="00911C9F">
      <w:pPr>
        <w:spacing w:line="360" w:lineRule="auto"/>
        <w:ind w:firstLine="708"/>
        <w:jc w:val="both"/>
        <w:rPr>
          <w:szCs w:val="32"/>
        </w:rPr>
      </w:pPr>
    </w:p>
    <w:p w:rsidR="00911C9F" w:rsidRDefault="00911C9F" w:rsidP="00446428">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 del Código de Procedimiento y Justicia Administrativa para el Estado y los Municipios de Guanajuat</w:t>
      </w:r>
      <w:r>
        <w:t>o, es de resolverse y se. -----------------------------</w:t>
      </w:r>
      <w:r w:rsidR="00446428">
        <w:t>-------------------------------</w:t>
      </w:r>
    </w:p>
    <w:p w:rsidR="00911C9F" w:rsidRDefault="00911C9F" w:rsidP="00911C9F">
      <w:pPr>
        <w:spacing w:line="360" w:lineRule="auto"/>
        <w:jc w:val="both"/>
        <w:rPr>
          <w:rFonts w:ascii="Century" w:hAnsi="Century" w:cs="Calibri"/>
          <w:iCs/>
        </w:rPr>
      </w:pPr>
    </w:p>
    <w:p w:rsidR="00911C9F" w:rsidRDefault="00446428" w:rsidP="00911C9F">
      <w:pPr>
        <w:pStyle w:val="Textoindependiente"/>
        <w:jc w:val="center"/>
        <w:rPr>
          <w:rFonts w:ascii="Century" w:hAnsi="Century" w:cs="Calibri"/>
          <w:iCs/>
        </w:rPr>
      </w:pPr>
      <w:r>
        <w:rPr>
          <w:rFonts w:ascii="Century" w:hAnsi="Century" w:cs="Calibri"/>
          <w:b/>
          <w:iCs/>
        </w:rPr>
        <w:t>R E S U E L V E</w:t>
      </w:r>
      <w:r w:rsidR="00911C9F" w:rsidRPr="007D0C4C">
        <w:rPr>
          <w:rFonts w:ascii="Century" w:hAnsi="Century" w:cs="Calibri"/>
          <w:iCs/>
        </w:rPr>
        <w:t>:</w:t>
      </w:r>
    </w:p>
    <w:p w:rsidR="00911C9F" w:rsidRDefault="00911C9F" w:rsidP="00911C9F">
      <w:pPr>
        <w:pStyle w:val="Textoindependiente"/>
        <w:jc w:val="center"/>
        <w:rPr>
          <w:rFonts w:ascii="Century" w:hAnsi="Century" w:cs="Calibri"/>
          <w:iCs/>
        </w:rPr>
      </w:pPr>
    </w:p>
    <w:p w:rsidR="00FC489D" w:rsidRPr="007D0C4C" w:rsidRDefault="00FC489D" w:rsidP="00911C9F">
      <w:pPr>
        <w:pStyle w:val="Textoindependiente"/>
        <w:jc w:val="center"/>
        <w:rPr>
          <w:rFonts w:ascii="Century" w:hAnsi="Century" w:cs="Calibri"/>
          <w:iCs/>
        </w:rPr>
      </w:pPr>
    </w:p>
    <w:p w:rsidR="00911C9F" w:rsidRPr="007D0C4C" w:rsidRDefault="00911C9F" w:rsidP="00911C9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911C9F" w:rsidRPr="0023496B" w:rsidRDefault="00911C9F" w:rsidP="00911C9F">
      <w:pPr>
        <w:pStyle w:val="Textoindependiente"/>
        <w:spacing w:line="360" w:lineRule="auto"/>
        <w:ind w:firstLine="709"/>
        <w:rPr>
          <w:rFonts w:ascii="Century" w:hAnsi="Century" w:cs="Calibri"/>
          <w:sz w:val="22"/>
        </w:rPr>
      </w:pPr>
    </w:p>
    <w:p w:rsidR="00911C9F" w:rsidRDefault="00911C9F" w:rsidP="00911C9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911C9F" w:rsidRPr="0023496B" w:rsidRDefault="00911C9F" w:rsidP="00911C9F">
      <w:pPr>
        <w:pStyle w:val="Textoindependiente"/>
        <w:spacing w:line="360" w:lineRule="auto"/>
        <w:ind w:firstLine="709"/>
        <w:rPr>
          <w:rFonts w:ascii="Century" w:hAnsi="Century" w:cs="Calibri"/>
          <w:sz w:val="22"/>
        </w:rPr>
      </w:pPr>
    </w:p>
    <w:p w:rsidR="00911C9F" w:rsidRPr="007D0C4C" w:rsidRDefault="00911C9F" w:rsidP="00911C9F">
      <w:pPr>
        <w:spacing w:line="360" w:lineRule="auto"/>
        <w:ind w:firstLine="709"/>
        <w:jc w:val="both"/>
        <w:rPr>
          <w:rFonts w:ascii="Century" w:hAnsi="Century" w:cs="Calibri"/>
        </w:rPr>
      </w:pPr>
      <w:r w:rsidRPr="00446428">
        <w:rPr>
          <w:rFonts w:ascii="Century" w:hAnsi="Century" w:cs="Calibri"/>
          <w:b/>
          <w:bCs/>
          <w:iCs/>
        </w:rPr>
        <w:t>TERCERO.</w:t>
      </w:r>
      <w:r w:rsidRPr="00446428">
        <w:rPr>
          <w:rFonts w:ascii="Century" w:hAnsi="Century"/>
        </w:rPr>
        <w:t xml:space="preserve"> </w:t>
      </w:r>
      <w:r w:rsidRPr="00446428">
        <w:rPr>
          <w:rStyle w:val="RESOLUCIONESCar"/>
        </w:rPr>
        <w:t xml:space="preserve">Se decreta la VALIDEZ de la resolución negativa expresa contenida en el oficio </w:t>
      </w:r>
      <w:r w:rsidR="00446428" w:rsidRPr="00446428">
        <w:rPr>
          <w:rFonts w:ascii="Century" w:hAnsi="Century"/>
        </w:rPr>
        <w:t xml:space="preserve">con número Ref.CI/523/18 (Letras R </w:t>
      </w:r>
      <w:r w:rsidR="00FC489D">
        <w:rPr>
          <w:rFonts w:ascii="Century" w:hAnsi="Century"/>
        </w:rPr>
        <w:t>E</w:t>
      </w:r>
      <w:r w:rsidR="00446428" w:rsidRPr="00446428">
        <w:rPr>
          <w:rFonts w:ascii="Century" w:hAnsi="Century"/>
        </w:rPr>
        <w:t xml:space="preserve"> f punto letras C I diagonal quinientos veintitrés diagonal dieciocho), de fecha 02 dos de mayo</w:t>
      </w:r>
      <w:r w:rsidR="00446428">
        <w:rPr>
          <w:rFonts w:ascii="Century" w:hAnsi="Century"/>
        </w:rPr>
        <w:t xml:space="preserve"> del año 2018 dos mil dieciocho</w:t>
      </w:r>
      <w:r w:rsidRPr="00446428">
        <w:rPr>
          <w:rStyle w:val="RESOLUCIONESCar"/>
        </w:rPr>
        <w:t>; ello en base a las consideraciones</w:t>
      </w:r>
      <w:r w:rsidRPr="004D0377">
        <w:rPr>
          <w:rStyle w:val="RESOLUCIONESCar"/>
        </w:rPr>
        <w:t xml:space="preserve"> lógicas y jurídicas expresadas en el Considerando Cuarto de esta sentencia. -------</w:t>
      </w:r>
      <w:r w:rsidR="00FC489D">
        <w:rPr>
          <w:rStyle w:val="RESOLUCIONESCar"/>
        </w:rPr>
        <w:t>------------</w:t>
      </w:r>
      <w:r w:rsidRPr="004D0377">
        <w:rPr>
          <w:rStyle w:val="RESOLUCIONESCar"/>
        </w:rPr>
        <w:t>--------</w:t>
      </w:r>
    </w:p>
    <w:p w:rsidR="00911C9F" w:rsidRPr="0023496B" w:rsidRDefault="00911C9F" w:rsidP="00911C9F">
      <w:pPr>
        <w:pStyle w:val="Textoindependiente"/>
        <w:rPr>
          <w:rFonts w:ascii="Century" w:hAnsi="Century" w:cs="Calibri"/>
          <w:b/>
          <w:bCs/>
          <w:iCs/>
          <w:sz w:val="22"/>
          <w:lang w:val="es-ES"/>
        </w:rPr>
      </w:pPr>
    </w:p>
    <w:p w:rsidR="00911C9F" w:rsidRPr="007D0C4C" w:rsidRDefault="00911C9F" w:rsidP="00911C9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911C9F" w:rsidRPr="0023496B" w:rsidRDefault="00911C9F" w:rsidP="00911C9F">
      <w:pPr>
        <w:spacing w:line="360" w:lineRule="auto"/>
        <w:jc w:val="both"/>
        <w:rPr>
          <w:rFonts w:ascii="Century" w:hAnsi="Century" w:cs="Calibri"/>
          <w:sz w:val="22"/>
          <w:lang w:val="es-MX"/>
        </w:rPr>
      </w:pPr>
    </w:p>
    <w:p w:rsidR="00911C9F" w:rsidRDefault="00911C9F" w:rsidP="00911C9F">
      <w:pPr>
        <w:pStyle w:val="Textoindependiente"/>
        <w:spacing w:line="360" w:lineRule="auto"/>
        <w:rPr>
          <w:rFonts w:ascii="Century" w:hAnsi="Century"/>
          <w:color w:val="222222"/>
          <w:shd w:val="clear" w:color="auto" w:fill="FFFFFF"/>
        </w:rPr>
      </w:pPr>
      <w:r>
        <w:rPr>
          <w:rFonts w:ascii="Century" w:hAnsi="Century"/>
          <w:color w:val="222222"/>
          <w:shd w:val="clear" w:color="auto" w:fill="FFFFFF"/>
        </w:rPr>
        <w:lastRenderedPageBreak/>
        <w:t xml:space="preserve">En su oportunidad, </w:t>
      </w:r>
      <w:r w:rsidRPr="00911C9F">
        <w:rPr>
          <w:rFonts w:ascii="Century" w:hAnsi="Century"/>
          <w:color w:val="222222"/>
          <w:shd w:val="clear" w:color="auto" w:fill="FFFFFF"/>
        </w:rPr>
        <w:t xml:space="preserve">archívese este expediente, como asunto totalmente concluido y dese de </w:t>
      </w:r>
      <w:r w:rsidRPr="00911C9F">
        <w:rPr>
          <w:rFonts w:ascii="Century" w:hAnsi="Century"/>
          <w:color w:val="222222"/>
          <w:shd w:val="clear" w:color="auto" w:fill="FFFFFF" w:themeFill="background1"/>
        </w:rPr>
        <w:t>baja en el Sistema de Control de Expedientes de los Juzgados Administrativos Municipales que</w:t>
      </w:r>
      <w:r w:rsidRPr="00911C9F">
        <w:rPr>
          <w:rFonts w:ascii="Century" w:hAnsi="Century"/>
          <w:color w:val="222222"/>
          <w:shd w:val="clear" w:color="auto" w:fill="FFFFFF"/>
        </w:rPr>
        <w:t xml:space="preserve"> se lleva para tal efecto.</w:t>
      </w:r>
    </w:p>
    <w:p w:rsidR="00911C9F" w:rsidRPr="0023496B" w:rsidRDefault="00911C9F" w:rsidP="00911C9F">
      <w:pPr>
        <w:pStyle w:val="Textoindependiente"/>
        <w:spacing w:line="360" w:lineRule="auto"/>
        <w:rPr>
          <w:rFonts w:ascii="Century" w:hAnsi="Century" w:cs="Calibri"/>
          <w:sz w:val="22"/>
        </w:rPr>
      </w:pPr>
    </w:p>
    <w:p w:rsidR="003C57A1" w:rsidRDefault="00911C9F" w:rsidP="00FC489D">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C57A1" w:rsidSect="00E8488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A28" w:rsidRDefault="004F7A28" w:rsidP="00911C9F">
      <w:r>
        <w:separator/>
      </w:r>
    </w:p>
  </w:endnote>
  <w:endnote w:type="continuationSeparator" w:id="0">
    <w:p w:rsidR="004F7A28" w:rsidRDefault="004F7A28" w:rsidP="0091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3396C" w:rsidRPr="007F7AC8" w:rsidRDefault="00A339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45856">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45856">
              <w:rPr>
                <w:rFonts w:ascii="Century" w:hAnsi="Century"/>
                <w:b/>
                <w:bCs/>
                <w:noProof/>
                <w:sz w:val="14"/>
                <w:szCs w:val="14"/>
              </w:rPr>
              <w:t>18</w:t>
            </w:r>
            <w:r w:rsidRPr="007F7AC8">
              <w:rPr>
                <w:rFonts w:ascii="Century" w:hAnsi="Century"/>
                <w:b/>
                <w:bCs/>
                <w:sz w:val="14"/>
                <w:szCs w:val="14"/>
              </w:rPr>
              <w:fldChar w:fldCharType="end"/>
            </w:r>
          </w:p>
        </w:sdtContent>
      </w:sdt>
    </w:sdtContent>
  </w:sdt>
  <w:p w:rsidR="00A3396C" w:rsidRPr="007F7AC8" w:rsidRDefault="00A3396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A28" w:rsidRDefault="004F7A28" w:rsidP="00911C9F">
      <w:r>
        <w:separator/>
      </w:r>
    </w:p>
  </w:footnote>
  <w:footnote w:type="continuationSeparator" w:id="0">
    <w:p w:rsidR="004F7A28" w:rsidRDefault="004F7A28" w:rsidP="0091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6C" w:rsidRDefault="00A3396C">
    <w:pPr>
      <w:pStyle w:val="Encabezado"/>
      <w:framePr w:wrap="around" w:vAnchor="text" w:hAnchor="margin" w:xAlign="center" w:y="1"/>
      <w:rPr>
        <w:rStyle w:val="Nmerodepgina"/>
      </w:rPr>
    </w:pPr>
  </w:p>
  <w:p w:rsidR="00A3396C" w:rsidRDefault="00A339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6C" w:rsidRDefault="00A3396C" w:rsidP="00A3396C">
    <w:pPr>
      <w:pStyle w:val="Encabezado"/>
      <w:jc w:val="right"/>
      <w:rPr>
        <w:color w:val="7F7F7F" w:themeColor="text1" w:themeTint="80"/>
      </w:rPr>
    </w:pPr>
  </w:p>
  <w:p w:rsidR="00A3396C" w:rsidRDefault="00A3396C" w:rsidP="00A3396C">
    <w:pPr>
      <w:pStyle w:val="Encabezado"/>
      <w:jc w:val="right"/>
      <w:rPr>
        <w:color w:val="7F7F7F" w:themeColor="text1" w:themeTint="80"/>
      </w:rPr>
    </w:pPr>
  </w:p>
  <w:p w:rsidR="00A3396C" w:rsidRDefault="00A3396C" w:rsidP="00A3396C">
    <w:pPr>
      <w:pStyle w:val="Encabezado"/>
      <w:jc w:val="right"/>
      <w:rPr>
        <w:color w:val="7F7F7F" w:themeColor="text1" w:themeTint="80"/>
      </w:rPr>
    </w:pPr>
  </w:p>
  <w:p w:rsidR="00A3396C" w:rsidRDefault="00A3396C" w:rsidP="00A3396C">
    <w:pPr>
      <w:pStyle w:val="Encabezado"/>
      <w:jc w:val="right"/>
      <w:rPr>
        <w:color w:val="7F7F7F" w:themeColor="text1" w:themeTint="80"/>
      </w:rPr>
    </w:pPr>
  </w:p>
  <w:p w:rsidR="00A3396C" w:rsidRDefault="00A3396C" w:rsidP="00A3396C">
    <w:pPr>
      <w:pStyle w:val="Encabezado"/>
      <w:jc w:val="right"/>
    </w:pPr>
    <w:r>
      <w:rPr>
        <w:color w:val="7F7F7F" w:themeColor="text1" w:themeTint="80"/>
      </w:rPr>
      <w:t>Expediente Número 0774/3erJAM/2018-JN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6C" w:rsidRDefault="00A3396C">
    <w:pPr>
      <w:pStyle w:val="Encabezado"/>
      <w:jc w:val="right"/>
      <w:rPr>
        <w:color w:val="548DD4" w:themeColor="text2" w:themeTint="99"/>
        <w:lang w:val="es-ES"/>
      </w:rPr>
    </w:pPr>
  </w:p>
  <w:p w:rsidR="00A3396C" w:rsidRDefault="00A3396C">
    <w:pPr>
      <w:pStyle w:val="Encabezado"/>
      <w:jc w:val="right"/>
      <w:rPr>
        <w:color w:val="548DD4" w:themeColor="text2" w:themeTint="99"/>
        <w:lang w:val="es-ES"/>
      </w:rPr>
    </w:pPr>
  </w:p>
  <w:p w:rsidR="00A3396C" w:rsidRDefault="00A3396C">
    <w:pPr>
      <w:pStyle w:val="Encabezado"/>
      <w:jc w:val="right"/>
      <w:rPr>
        <w:color w:val="548DD4" w:themeColor="text2" w:themeTint="99"/>
        <w:lang w:val="es-ES"/>
      </w:rPr>
    </w:pPr>
  </w:p>
  <w:p w:rsidR="00A3396C" w:rsidRDefault="00A3396C">
    <w:pPr>
      <w:pStyle w:val="Encabezado"/>
      <w:jc w:val="right"/>
      <w:rPr>
        <w:color w:val="548DD4" w:themeColor="text2" w:themeTint="99"/>
        <w:lang w:val="es-ES"/>
      </w:rPr>
    </w:pPr>
  </w:p>
  <w:p w:rsidR="00A3396C" w:rsidRDefault="00A3396C">
    <w:pPr>
      <w:pStyle w:val="Encabezado"/>
      <w:jc w:val="right"/>
      <w:rPr>
        <w:color w:val="548DD4" w:themeColor="text2" w:themeTint="99"/>
        <w:lang w:val="es-ES"/>
      </w:rPr>
    </w:pPr>
  </w:p>
  <w:p w:rsidR="00A3396C" w:rsidRDefault="00A3396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6D89"/>
    <w:multiLevelType w:val="hybridMultilevel"/>
    <w:tmpl w:val="419E97A0"/>
    <w:lvl w:ilvl="0" w:tplc="080A0017">
      <w:start w:val="1"/>
      <w:numFmt w:val="lowerLetter"/>
      <w:lvlText w:val="%1)"/>
      <w:lvlJc w:val="left"/>
      <w:pPr>
        <w:ind w:left="720" w:hanging="360"/>
      </w:pPr>
    </w:lvl>
    <w:lvl w:ilvl="1" w:tplc="672C83C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1C13D1"/>
    <w:multiLevelType w:val="hybridMultilevel"/>
    <w:tmpl w:val="3B626C10"/>
    <w:lvl w:ilvl="0" w:tplc="9EB2A26A">
      <w:start w:val="1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F17D0"/>
    <w:multiLevelType w:val="hybridMultilevel"/>
    <w:tmpl w:val="40A084BE"/>
    <w:lvl w:ilvl="0" w:tplc="609E2422">
      <w:start w:val="1"/>
      <w:numFmt w:val="upperRoman"/>
      <w:lvlText w:val="%1."/>
      <w:lvlJc w:val="right"/>
      <w:pPr>
        <w:ind w:left="720" w:hanging="360"/>
      </w:pPr>
      <w:rPr>
        <w:b/>
        <w:sz w:val="22"/>
        <w:szCs w:val="22"/>
      </w:rPr>
    </w:lvl>
    <w:lvl w:ilvl="1" w:tplc="0FFE0244">
      <w:start w:val="1"/>
      <w:numFmt w:val="lowerLetter"/>
      <w:lvlText w:val="%2)"/>
      <w:lvlJc w:val="left"/>
      <w:pPr>
        <w:ind w:left="1440" w:hanging="360"/>
      </w:pPr>
      <w:rPr>
        <w:rFonts w:hint="default"/>
        <w:b/>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8F2B74"/>
    <w:multiLevelType w:val="hybridMultilevel"/>
    <w:tmpl w:val="D74038FC"/>
    <w:lvl w:ilvl="0" w:tplc="9E40948A">
      <w:start w:val="1"/>
      <w:numFmt w:val="upperRoman"/>
      <w:lvlText w:val="%1."/>
      <w:lvlJc w:val="right"/>
      <w:pPr>
        <w:ind w:left="1400" w:hanging="720"/>
      </w:pPr>
      <w:rPr>
        <w:rFonts w:ascii="Arial" w:eastAsia="Arial" w:hAnsi="Arial" w:cs="Arial" w:hint="default"/>
        <w:b/>
        <w:bCs/>
        <w:i w:val="0"/>
        <w:strike w:val="0"/>
        <w:dstrike w:val="0"/>
        <w:color w:val="000000"/>
        <w:sz w:val="24"/>
        <w:szCs w:val="24"/>
        <w:u w:val="none" w:color="000000"/>
        <w:vertAlign w:val="baseline"/>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6"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300C16"/>
    <w:multiLevelType w:val="hybridMultilevel"/>
    <w:tmpl w:val="18F4960E"/>
    <w:lvl w:ilvl="0" w:tplc="3B44E7F4">
      <w:start w:val="1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082DAA"/>
    <w:multiLevelType w:val="hybridMultilevel"/>
    <w:tmpl w:val="D142720A"/>
    <w:lvl w:ilvl="0" w:tplc="7F60244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7E12A0"/>
    <w:multiLevelType w:val="hybridMultilevel"/>
    <w:tmpl w:val="8154FDB0"/>
    <w:lvl w:ilvl="0" w:tplc="080A0017">
      <w:start w:val="1"/>
      <w:numFmt w:val="lowerLetter"/>
      <w:lvlText w:val="%1)"/>
      <w:lvlJc w:val="left"/>
      <w:pPr>
        <w:ind w:left="720" w:hanging="360"/>
      </w:pPr>
    </w:lvl>
    <w:lvl w:ilvl="1" w:tplc="00FAE6C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A54645"/>
    <w:multiLevelType w:val="hybridMultilevel"/>
    <w:tmpl w:val="E1DEC354"/>
    <w:lvl w:ilvl="0" w:tplc="080A0017">
      <w:start w:val="1"/>
      <w:numFmt w:val="lowerLetter"/>
      <w:lvlText w:val="%1)"/>
      <w:lvlJc w:val="left"/>
      <w:pPr>
        <w:ind w:left="720" w:hanging="360"/>
      </w:pPr>
    </w:lvl>
    <w:lvl w:ilvl="1" w:tplc="08C249F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A876C3"/>
    <w:multiLevelType w:val="hybridMultilevel"/>
    <w:tmpl w:val="D8EA2C4A"/>
    <w:lvl w:ilvl="0" w:tplc="080A0017">
      <w:start w:val="1"/>
      <w:numFmt w:val="lowerLetter"/>
      <w:lvlText w:val="%1)"/>
      <w:lvlJc w:val="left"/>
      <w:pPr>
        <w:ind w:left="720" w:hanging="360"/>
      </w:pPr>
    </w:lvl>
    <w:lvl w:ilvl="1" w:tplc="69880112">
      <w:start w:val="1"/>
      <w:numFmt w:val="lowerLetter"/>
      <w:lvlText w:val="%2."/>
      <w:lvlJc w:val="left"/>
      <w:pPr>
        <w:ind w:left="1440" w:hanging="360"/>
      </w:pPr>
      <w:rPr>
        <w:b/>
      </w:rPr>
    </w:lvl>
    <w:lvl w:ilvl="2" w:tplc="9508F2F0">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EF7697"/>
    <w:multiLevelType w:val="hybridMultilevel"/>
    <w:tmpl w:val="E45884C0"/>
    <w:lvl w:ilvl="0" w:tplc="0C0A0005">
      <w:start w:val="1"/>
      <w:numFmt w:val="lowerLetter"/>
      <w:lvlText w:val="%1)"/>
      <w:lvlJc w:val="left"/>
      <w:pPr>
        <w:ind w:left="720" w:hanging="360"/>
      </w:pPr>
      <w:rPr>
        <w:rFonts w:cs="Times New Roman" w:hint="default"/>
      </w:rPr>
    </w:lvl>
    <w:lvl w:ilvl="1" w:tplc="56DA762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11"/>
  </w:num>
  <w:num w:numId="5">
    <w:abstractNumId w:val="9"/>
  </w:num>
  <w:num w:numId="6">
    <w:abstractNumId w:val="4"/>
  </w:num>
  <w:num w:numId="7">
    <w:abstractNumId w:val="6"/>
  </w:num>
  <w:num w:numId="8">
    <w:abstractNumId w:val="0"/>
  </w:num>
  <w:num w:numId="9">
    <w:abstractNumId w:val="5"/>
  </w:num>
  <w:num w:numId="10">
    <w:abstractNumId w:val="7"/>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9F"/>
    <w:rsid w:val="000766DA"/>
    <w:rsid w:val="000B3EB3"/>
    <w:rsid w:val="000C0869"/>
    <w:rsid w:val="001B3D30"/>
    <w:rsid w:val="001F532B"/>
    <w:rsid w:val="00224B35"/>
    <w:rsid w:val="002A230D"/>
    <w:rsid w:val="002C201E"/>
    <w:rsid w:val="002E37FA"/>
    <w:rsid w:val="003C57A1"/>
    <w:rsid w:val="00437CD1"/>
    <w:rsid w:val="00446428"/>
    <w:rsid w:val="00473E9F"/>
    <w:rsid w:val="004D40B0"/>
    <w:rsid w:val="004F7A28"/>
    <w:rsid w:val="00545752"/>
    <w:rsid w:val="005A40BA"/>
    <w:rsid w:val="00650F71"/>
    <w:rsid w:val="00656D3E"/>
    <w:rsid w:val="006B33B8"/>
    <w:rsid w:val="007924E8"/>
    <w:rsid w:val="008372B5"/>
    <w:rsid w:val="00840480"/>
    <w:rsid w:val="008A3E18"/>
    <w:rsid w:val="00911C9F"/>
    <w:rsid w:val="00A3396C"/>
    <w:rsid w:val="00A453F7"/>
    <w:rsid w:val="00B30562"/>
    <w:rsid w:val="00B45856"/>
    <w:rsid w:val="00BC6DBA"/>
    <w:rsid w:val="00C86E01"/>
    <w:rsid w:val="00CD7740"/>
    <w:rsid w:val="00D509C2"/>
    <w:rsid w:val="00D50E99"/>
    <w:rsid w:val="00DD4C17"/>
    <w:rsid w:val="00DE4D8E"/>
    <w:rsid w:val="00E84881"/>
    <w:rsid w:val="00EE41E2"/>
    <w:rsid w:val="00F832A5"/>
    <w:rsid w:val="00F95792"/>
    <w:rsid w:val="00FC4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1341C-72E5-448F-9E47-480183DF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C9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1C9F"/>
    <w:pPr>
      <w:jc w:val="both"/>
    </w:pPr>
    <w:rPr>
      <w:lang w:val="es-MX"/>
    </w:rPr>
  </w:style>
  <w:style w:type="character" w:customStyle="1" w:styleId="TextoindependienteCar">
    <w:name w:val="Texto independiente Car"/>
    <w:basedOn w:val="Fuentedeprrafopredeter"/>
    <w:link w:val="Textoindependiente"/>
    <w:rsid w:val="00911C9F"/>
    <w:rPr>
      <w:rFonts w:ascii="Times New Roman" w:eastAsia="Calibri" w:hAnsi="Times New Roman" w:cs="Times New Roman"/>
      <w:sz w:val="24"/>
      <w:szCs w:val="24"/>
      <w:lang w:eastAsia="es-ES"/>
    </w:rPr>
  </w:style>
  <w:style w:type="character" w:styleId="Nmerodepgina">
    <w:name w:val="page number"/>
    <w:semiHidden/>
    <w:rsid w:val="00911C9F"/>
    <w:rPr>
      <w:rFonts w:cs="Times New Roman"/>
    </w:rPr>
  </w:style>
  <w:style w:type="paragraph" w:styleId="Encabezado">
    <w:name w:val="header"/>
    <w:basedOn w:val="Normal"/>
    <w:link w:val="EncabezadoCar"/>
    <w:uiPriority w:val="99"/>
    <w:rsid w:val="00911C9F"/>
    <w:pPr>
      <w:tabs>
        <w:tab w:val="center" w:pos="4419"/>
        <w:tab w:val="right" w:pos="8838"/>
      </w:tabs>
    </w:pPr>
    <w:rPr>
      <w:lang w:val="es-MX"/>
    </w:rPr>
  </w:style>
  <w:style w:type="character" w:customStyle="1" w:styleId="EncabezadoCar">
    <w:name w:val="Encabezado Car"/>
    <w:basedOn w:val="Fuentedeprrafopredeter"/>
    <w:link w:val="Encabezado"/>
    <w:uiPriority w:val="99"/>
    <w:rsid w:val="00911C9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11C9F"/>
    <w:pPr>
      <w:tabs>
        <w:tab w:val="center" w:pos="4419"/>
        <w:tab w:val="right" w:pos="8838"/>
      </w:tabs>
    </w:pPr>
  </w:style>
  <w:style w:type="character" w:customStyle="1" w:styleId="PiedepginaCar">
    <w:name w:val="Pie de página Car"/>
    <w:basedOn w:val="Fuentedeprrafopredeter"/>
    <w:link w:val="Piedepgina"/>
    <w:uiPriority w:val="99"/>
    <w:rsid w:val="00911C9F"/>
    <w:rPr>
      <w:rFonts w:ascii="Times New Roman" w:eastAsia="Calibri" w:hAnsi="Times New Roman" w:cs="Times New Roman"/>
      <w:sz w:val="24"/>
      <w:szCs w:val="24"/>
      <w:lang w:val="es-ES" w:eastAsia="es-ES"/>
    </w:rPr>
  </w:style>
  <w:style w:type="paragraph" w:customStyle="1" w:styleId="SENTENCIAS">
    <w:name w:val="SENTENCIAS"/>
    <w:basedOn w:val="Normal"/>
    <w:qFormat/>
    <w:rsid w:val="00911C9F"/>
    <w:pPr>
      <w:spacing w:line="360" w:lineRule="auto"/>
      <w:ind w:firstLine="708"/>
      <w:jc w:val="both"/>
    </w:pPr>
    <w:rPr>
      <w:rFonts w:ascii="Century" w:hAnsi="Century"/>
    </w:rPr>
  </w:style>
  <w:style w:type="paragraph" w:customStyle="1" w:styleId="TESISYJURIS">
    <w:name w:val="TESIS Y JURIS"/>
    <w:basedOn w:val="SENTENCIAS"/>
    <w:qFormat/>
    <w:rsid w:val="00911C9F"/>
    <w:pPr>
      <w:spacing w:line="240" w:lineRule="auto"/>
      <w:ind w:firstLine="709"/>
    </w:pPr>
    <w:rPr>
      <w:bCs/>
      <w:i/>
      <w:iCs/>
    </w:rPr>
  </w:style>
  <w:style w:type="paragraph" w:customStyle="1" w:styleId="Default">
    <w:name w:val="Default"/>
    <w:basedOn w:val="Normal"/>
    <w:rsid w:val="00911C9F"/>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911C9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11C9F"/>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911C9F"/>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911C9F"/>
    <w:rPr>
      <w:rFonts w:ascii="Arial" w:hAnsi="Arial" w:cs="Times New Roman"/>
      <w:sz w:val="32"/>
      <w:szCs w:val="24"/>
      <w:lang w:val="es-ES"/>
    </w:rPr>
  </w:style>
  <w:style w:type="paragraph" w:styleId="Prrafodelista">
    <w:name w:val="List Paragraph"/>
    <w:aliases w:val="viñeta,Párrafo de lista 2"/>
    <w:basedOn w:val="Normal"/>
    <w:link w:val="PrrafodelistaCar"/>
    <w:uiPriority w:val="34"/>
    <w:qFormat/>
    <w:rsid w:val="00DE4D8E"/>
    <w:pPr>
      <w:spacing w:before="120"/>
      <w:ind w:left="720"/>
      <w:contextualSpacing/>
    </w:pPr>
    <w:rPr>
      <w:rFonts w:eastAsia="Times New Roman"/>
      <w:lang w:val="es-MX" w:eastAsia="es-MX"/>
    </w:rPr>
  </w:style>
  <w:style w:type="character" w:customStyle="1" w:styleId="PrrafodelistaCar">
    <w:name w:val="Párrafo de lista Car"/>
    <w:aliases w:val="viñeta Car,Párrafo de lista 2 Car"/>
    <w:link w:val="Prrafodelista"/>
    <w:uiPriority w:val="34"/>
    <w:rsid w:val="00DE4D8E"/>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5789</Words>
  <Characters>31842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2019-08-27T18:35:00Z</dcterms:created>
  <dcterms:modified xsi:type="dcterms:W3CDTF">2019-09-27T16:26:00Z</dcterms:modified>
</cp:coreProperties>
</file>