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83" w:rsidRPr="00E1257C" w:rsidRDefault="00D11483" w:rsidP="00D11483">
      <w:pPr>
        <w:spacing w:line="360" w:lineRule="auto"/>
        <w:ind w:firstLine="709"/>
        <w:jc w:val="both"/>
        <w:rPr>
          <w:rFonts w:ascii="Century" w:hAnsi="Century"/>
        </w:rPr>
      </w:pPr>
      <w:r w:rsidRPr="00C928DC">
        <w:rPr>
          <w:rFonts w:ascii="Century" w:hAnsi="Century"/>
        </w:rPr>
        <w:t>León, Guanajuato, a 1</w:t>
      </w:r>
      <w:r w:rsidR="00DA03EA" w:rsidRPr="00C928DC">
        <w:rPr>
          <w:rFonts w:ascii="Century" w:hAnsi="Century"/>
        </w:rPr>
        <w:t xml:space="preserve">9 diecinueve </w:t>
      </w:r>
      <w:r w:rsidRPr="00C928DC">
        <w:rPr>
          <w:rFonts w:ascii="Century" w:hAnsi="Century"/>
        </w:rPr>
        <w:t>de agosto del año 2019 dos mil diecinueve. ------------------------------------------------------------------------------------------</w:t>
      </w:r>
    </w:p>
    <w:p w:rsidR="00D11483" w:rsidRPr="00E1257C" w:rsidRDefault="00D11483" w:rsidP="00D11483">
      <w:pPr>
        <w:spacing w:line="360" w:lineRule="auto"/>
        <w:ind w:firstLine="709"/>
        <w:jc w:val="both"/>
        <w:rPr>
          <w:rFonts w:ascii="Century" w:hAnsi="Century"/>
        </w:rPr>
      </w:pPr>
    </w:p>
    <w:p w:rsidR="00D11483" w:rsidRPr="00E1257C" w:rsidRDefault="00D11483" w:rsidP="00D11483">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0393</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que contiene las actuaciones del proceso administrativo iniciado con motivo de la demanda interpuesta po</w:t>
      </w:r>
      <w:r>
        <w:rPr>
          <w:rFonts w:ascii="Century" w:hAnsi="Century"/>
        </w:rPr>
        <w:t>r el</w:t>
      </w:r>
      <w:r w:rsidRPr="00C705F8">
        <w:rPr>
          <w:rFonts w:ascii="Century" w:hAnsi="Century"/>
        </w:rPr>
        <w:t xml:space="preserve"> ciudadan</w:t>
      </w:r>
      <w:r>
        <w:rPr>
          <w:rFonts w:ascii="Century" w:hAnsi="Century"/>
        </w:rPr>
        <w:t xml:space="preserve">o </w:t>
      </w:r>
      <w:r w:rsidR="00A55B9A">
        <w:rPr>
          <w:rFonts w:ascii="Calibri" w:hAnsi="Calibri" w:cs="Calibri"/>
          <w:sz w:val="26"/>
          <w:szCs w:val="26"/>
        </w:rPr>
        <w:t>(…)</w:t>
      </w:r>
      <w:r w:rsidRPr="00E1257C">
        <w:rPr>
          <w:rFonts w:ascii="Century" w:hAnsi="Century"/>
        </w:rPr>
        <w:t xml:space="preserve"> y</w:t>
      </w:r>
      <w:r>
        <w:rPr>
          <w:rFonts w:ascii="Century" w:hAnsi="Century"/>
        </w:rPr>
        <w:t xml:space="preserve"> ---------------------</w:t>
      </w:r>
      <w:r w:rsidR="00DA03EA">
        <w:rPr>
          <w:rFonts w:ascii="Century" w:hAnsi="Century"/>
        </w:rPr>
        <w:t>-----------------</w:t>
      </w:r>
      <w:r>
        <w:rPr>
          <w:rFonts w:ascii="Century" w:hAnsi="Century"/>
        </w:rPr>
        <w:t>----</w:t>
      </w:r>
    </w:p>
    <w:p w:rsidR="00D11483" w:rsidRPr="00E1257C" w:rsidRDefault="00D11483" w:rsidP="00D11483">
      <w:pPr>
        <w:spacing w:line="360" w:lineRule="auto"/>
        <w:jc w:val="both"/>
        <w:rPr>
          <w:rFonts w:ascii="Century" w:hAnsi="Century"/>
        </w:rPr>
      </w:pPr>
    </w:p>
    <w:p w:rsidR="00D11483" w:rsidRPr="00E1257C" w:rsidRDefault="00D11483" w:rsidP="00D11483">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D11483" w:rsidRPr="00E1257C" w:rsidRDefault="00D11483" w:rsidP="00D11483">
      <w:pPr>
        <w:spacing w:line="360" w:lineRule="auto"/>
        <w:ind w:firstLine="709"/>
        <w:jc w:val="both"/>
        <w:rPr>
          <w:rFonts w:ascii="Century" w:hAnsi="Century"/>
        </w:rPr>
      </w:pPr>
    </w:p>
    <w:p w:rsidR="00D11483" w:rsidRPr="00E1257C" w:rsidRDefault="00D11483" w:rsidP="00D11483">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Pr>
          <w:rFonts w:ascii="Century" w:hAnsi="Century"/>
        </w:rPr>
        <w:t>21 veintiuno de marzo del año 2019 dos mil diecinueve,</w:t>
      </w:r>
      <w:r w:rsidRPr="00E1257C">
        <w:rPr>
          <w:rFonts w:ascii="Century" w:hAnsi="Century"/>
        </w:rPr>
        <w:t xml:space="preserve"> la parte actora presentó demanda de nulidad, señalando como acto impugnado el acta de infracción con número </w:t>
      </w:r>
      <w:r w:rsidRPr="00D05AA5">
        <w:rPr>
          <w:rFonts w:ascii="Century" w:hAnsi="Century"/>
        </w:rPr>
        <w:t xml:space="preserve">de folio </w:t>
      </w:r>
      <w:r w:rsidRPr="00D05AA5">
        <w:rPr>
          <w:rFonts w:ascii="Century" w:hAnsi="Century"/>
          <w:b/>
        </w:rPr>
        <w:t xml:space="preserve">T 6004500 (Letra T, seis, cero, cero, cuatro, cinco, cero, cero) </w:t>
      </w:r>
      <w:r w:rsidRPr="00D05AA5">
        <w:rPr>
          <w:rFonts w:ascii="Century" w:hAnsi="Century"/>
        </w:rPr>
        <w:t xml:space="preserve">levantada en fecha 16 dieciséis de febrero del año 2019 dos mil diecinueve y como autoridad demandada </w:t>
      </w:r>
      <w:r w:rsidR="00D05AA5" w:rsidRPr="00D05AA5">
        <w:rPr>
          <w:rFonts w:ascii="Century" w:hAnsi="Century"/>
        </w:rPr>
        <w:t xml:space="preserve">señala </w:t>
      </w:r>
      <w:r w:rsidRPr="00D05AA5">
        <w:rPr>
          <w:rFonts w:ascii="Century" w:hAnsi="Century"/>
        </w:rPr>
        <w:t>al</w:t>
      </w:r>
      <w:r w:rsidRPr="00E1257C">
        <w:rPr>
          <w:rFonts w:ascii="Century" w:hAnsi="Century"/>
        </w:rPr>
        <w:t xml:space="preserve"> </w:t>
      </w:r>
      <w:r>
        <w:rPr>
          <w:rFonts w:ascii="Century" w:hAnsi="Century"/>
        </w:rPr>
        <w:t>Agente B de Transito</w:t>
      </w:r>
      <w:r w:rsidRPr="00E1257C">
        <w:rPr>
          <w:rFonts w:ascii="Century" w:hAnsi="Century"/>
        </w:rPr>
        <w:t>, que elaboró el acta de infracción. -----</w:t>
      </w:r>
      <w:r>
        <w:rPr>
          <w:rFonts w:ascii="Century" w:hAnsi="Century"/>
        </w:rPr>
        <w:t>-------------</w:t>
      </w:r>
      <w:r w:rsidR="00D05AA5">
        <w:rPr>
          <w:rFonts w:ascii="Century" w:hAnsi="Century"/>
        </w:rPr>
        <w:t>-------------</w:t>
      </w:r>
      <w:r>
        <w:rPr>
          <w:rFonts w:ascii="Century" w:hAnsi="Century"/>
        </w:rPr>
        <w:t>--------</w:t>
      </w:r>
      <w:r w:rsidRPr="00E1257C">
        <w:rPr>
          <w:rFonts w:ascii="Century" w:hAnsi="Century"/>
        </w:rPr>
        <w:t>------</w:t>
      </w:r>
      <w:r>
        <w:rPr>
          <w:rFonts w:ascii="Century" w:hAnsi="Century"/>
        </w:rPr>
        <w:t>----------------</w:t>
      </w:r>
    </w:p>
    <w:p w:rsidR="00D11483" w:rsidRPr="00E1257C" w:rsidRDefault="00D11483" w:rsidP="00D11483">
      <w:pPr>
        <w:spacing w:line="360" w:lineRule="auto"/>
        <w:ind w:firstLine="709"/>
        <w:jc w:val="both"/>
        <w:rPr>
          <w:rFonts w:ascii="Century" w:hAnsi="Century"/>
          <w:b/>
        </w:rPr>
      </w:pPr>
    </w:p>
    <w:p w:rsidR="00D11483" w:rsidRDefault="00D11483" w:rsidP="00D11483">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 xml:space="preserve">27 veintisiete de marzo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xml:space="preserve">. De igual manera se admite la prueba presuncional en su doble sentido en lo que </w:t>
      </w:r>
      <w:r w:rsidR="00897A47">
        <w:rPr>
          <w:rFonts w:ascii="Century" w:hAnsi="Century"/>
        </w:rPr>
        <w:t>beneficie a la act</w:t>
      </w:r>
      <w:r w:rsidR="00D05AA5">
        <w:rPr>
          <w:rFonts w:ascii="Century" w:hAnsi="Century"/>
        </w:rPr>
        <w:t xml:space="preserve">ora. </w:t>
      </w:r>
      <w:r w:rsidR="00897A47">
        <w:rPr>
          <w:rFonts w:ascii="Century" w:hAnsi="Century"/>
        </w:rPr>
        <w:t>-</w:t>
      </w:r>
      <w:r w:rsidR="00D05AA5">
        <w:rPr>
          <w:rFonts w:ascii="Century" w:hAnsi="Century"/>
        </w:rPr>
        <w:t>----------</w:t>
      </w:r>
      <w:r w:rsidR="00897A47">
        <w:rPr>
          <w:rFonts w:ascii="Century" w:hAnsi="Century"/>
        </w:rPr>
        <w:t>--------</w:t>
      </w:r>
    </w:p>
    <w:p w:rsidR="00D11483" w:rsidRDefault="00D11483" w:rsidP="00D11483">
      <w:pPr>
        <w:spacing w:line="360" w:lineRule="auto"/>
        <w:ind w:firstLine="709"/>
        <w:jc w:val="both"/>
        <w:rPr>
          <w:rFonts w:ascii="Century" w:hAnsi="Century"/>
        </w:rPr>
      </w:pPr>
    </w:p>
    <w:p w:rsidR="00D11483" w:rsidRDefault="00D11483" w:rsidP="00D11483">
      <w:pPr>
        <w:spacing w:line="360" w:lineRule="auto"/>
        <w:ind w:firstLine="709"/>
        <w:jc w:val="both"/>
        <w:rPr>
          <w:rFonts w:ascii="Century" w:hAnsi="Century"/>
        </w:rPr>
      </w:pPr>
      <w:r w:rsidRPr="00C705F8">
        <w:rPr>
          <w:rFonts w:ascii="Century" w:hAnsi="Century"/>
        </w:rPr>
        <w:t xml:space="preserve">Se concede la suspensión para el efecto de que se mantengan las cosas en el estado en que se encuentran, por lo que </w:t>
      </w:r>
      <w:r w:rsidR="00897A47">
        <w:rPr>
          <w:rFonts w:ascii="Century" w:hAnsi="Century"/>
        </w:rPr>
        <w:t>la autoridad demandada</w:t>
      </w:r>
      <w:r w:rsidRPr="00C705F8">
        <w:rPr>
          <w:rFonts w:ascii="Century" w:hAnsi="Century"/>
        </w:rPr>
        <w:t xml:space="preserve"> deberá solicitar </w:t>
      </w:r>
      <w:r w:rsidR="00975545">
        <w:rPr>
          <w:rFonts w:ascii="Century" w:hAnsi="Century"/>
        </w:rPr>
        <w:t>a la Tesorería Municipal</w:t>
      </w:r>
      <w:r w:rsidR="00975545" w:rsidRPr="00C705F8">
        <w:rPr>
          <w:rFonts w:ascii="Century" w:hAnsi="Century"/>
        </w:rPr>
        <w:t xml:space="preserve"> </w:t>
      </w:r>
      <w:r w:rsidR="00975545">
        <w:rPr>
          <w:rFonts w:ascii="Century" w:hAnsi="Century"/>
        </w:rPr>
        <w:t>que se abstenga</w:t>
      </w:r>
      <w:r w:rsidRPr="00C705F8">
        <w:rPr>
          <w:rFonts w:ascii="Century" w:hAnsi="Century"/>
        </w:rPr>
        <w:t xml:space="preserve"> de iniciar el procedimiento administrativo de ejecución. -----------</w:t>
      </w:r>
      <w:r w:rsidR="00D05AA5">
        <w:rPr>
          <w:rFonts w:ascii="Century" w:hAnsi="Century"/>
        </w:rPr>
        <w:t>--------------------</w:t>
      </w:r>
      <w:r w:rsidRPr="00C705F8">
        <w:rPr>
          <w:rFonts w:ascii="Century" w:hAnsi="Century"/>
        </w:rPr>
        <w:t>---</w:t>
      </w:r>
      <w:r w:rsidR="00897A47">
        <w:rPr>
          <w:rFonts w:ascii="Century" w:hAnsi="Century"/>
        </w:rPr>
        <w:t>---------------------------------</w:t>
      </w:r>
    </w:p>
    <w:p w:rsidR="00D11483" w:rsidRDefault="00D11483" w:rsidP="00D11483">
      <w:pPr>
        <w:spacing w:line="360" w:lineRule="auto"/>
        <w:ind w:firstLine="709"/>
        <w:jc w:val="both"/>
        <w:rPr>
          <w:rFonts w:ascii="Century" w:hAnsi="Century"/>
        </w:rPr>
      </w:pPr>
    </w:p>
    <w:p w:rsidR="00D11483" w:rsidRDefault="00D11483" w:rsidP="00D11483">
      <w:pPr>
        <w:spacing w:line="360" w:lineRule="auto"/>
        <w:ind w:firstLine="709"/>
        <w:jc w:val="both"/>
        <w:rPr>
          <w:rFonts w:ascii="Century" w:hAnsi="Century"/>
        </w:rPr>
      </w:pPr>
      <w:r w:rsidRPr="00985FD3">
        <w:rPr>
          <w:rFonts w:ascii="Century" w:hAnsi="Century"/>
          <w:b/>
        </w:rPr>
        <w:lastRenderedPageBreak/>
        <w:t>TERCERO.</w:t>
      </w:r>
      <w:r w:rsidRPr="00985FD3">
        <w:rPr>
          <w:rFonts w:ascii="Century" w:hAnsi="Century"/>
        </w:rPr>
        <w:t xml:space="preserve"> Mediante proveído de fecha </w:t>
      </w:r>
      <w:r w:rsidR="00897A47">
        <w:rPr>
          <w:rFonts w:ascii="Century" w:hAnsi="Century"/>
        </w:rPr>
        <w:t>02 dos de mayo del año</w:t>
      </w:r>
      <w:r>
        <w:rPr>
          <w:rFonts w:ascii="Century" w:hAnsi="Century"/>
        </w:rPr>
        <w:t xml:space="preserve"> </w:t>
      </w:r>
      <w:r w:rsidRPr="00985FD3">
        <w:rPr>
          <w:rFonts w:ascii="Century" w:hAnsi="Century"/>
        </w:rPr>
        <w:t>2019 dos mi</w:t>
      </w:r>
      <w:r>
        <w:rPr>
          <w:rFonts w:ascii="Century" w:hAnsi="Century"/>
        </w:rPr>
        <w:t>l dieci</w:t>
      </w:r>
      <w:r w:rsidR="00897A47">
        <w:rPr>
          <w:rFonts w:ascii="Century" w:hAnsi="Century"/>
        </w:rPr>
        <w:t>nueve, se tiene a la autoridad demandada</w:t>
      </w:r>
      <w:r w:rsidRPr="00985FD3">
        <w:rPr>
          <w:rFonts w:ascii="Century" w:hAnsi="Century"/>
        </w:rPr>
        <w:t xml:space="preserve">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r w:rsidR="00A83B8D">
        <w:rPr>
          <w:rFonts w:ascii="Century" w:hAnsi="Century"/>
        </w:rPr>
        <w:t>-------------------</w:t>
      </w:r>
      <w:r w:rsidRPr="00985FD3">
        <w:rPr>
          <w:rFonts w:ascii="Century" w:hAnsi="Century"/>
        </w:rPr>
        <w:t>-------------</w:t>
      </w:r>
    </w:p>
    <w:p w:rsidR="00175A24" w:rsidRDefault="00175A24" w:rsidP="00D11483">
      <w:pPr>
        <w:spacing w:line="360" w:lineRule="auto"/>
        <w:ind w:firstLine="709"/>
        <w:jc w:val="both"/>
        <w:rPr>
          <w:rFonts w:ascii="Century" w:hAnsi="Century"/>
        </w:rPr>
      </w:pPr>
    </w:p>
    <w:p w:rsidR="00175A24" w:rsidRDefault="00175A24" w:rsidP="00175A24">
      <w:pPr>
        <w:spacing w:line="360" w:lineRule="auto"/>
        <w:ind w:right="-34" w:firstLine="708"/>
        <w:jc w:val="both"/>
        <w:rPr>
          <w:rFonts w:ascii="Century" w:hAnsi="Century"/>
        </w:rPr>
      </w:pPr>
      <w:r>
        <w:rPr>
          <w:rFonts w:ascii="Century" w:hAnsi="Century"/>
        </w:rPr>
        <w:t xml:space="preserve">Por otra parte, se tiene al promovente por haciendo manifestaciones, por lo que una vez examinadas las documentales públicas se apercibe a la autoridad demandada para que realice todos los actos jurídicos y materiales para dejar sin efectos el requerimiento de pago y mandamiento de ejecución, así como los actos subsecuentes a fin de respetar la medida cautelar decretada. </w:t>
      </w:r>
    </w:p>
    <w:p w:rsidR="00175A24" w:rsidRDefault="00175A24" w:rsidP="00175A24">
      <w:pPr>
        <w:spacing w:line="360" w:lineRule="auto"/>
        <w:ind w:right="-34" w:firstLine="708"/>
        <w:jc w:val="both"/>
        <w:rPr>
          <w:rFonts w:ascii="Century" w:hAnsi="Century"/>
        </w:rPr>
      </w:pPr>
    </w:p>
    <w:p w:rsidR="00175A24" w:rsidRPr="00714D34" w:rsidRDefault="00175A24" w:rsidP="00175A24">
      <w:pPr>
        <w:spacing w:line="360" w:lineRule="auto"/>
        <w:ind w:right="-34" w:firstLine="708"/>
        <w:jc w:val="both"/>
        <w:rPr>
          <w:rFonts w:ascii="Century" w:hAnsi="Century"/>
        </w:rPr>
      </w:pPr>
      <w:r>
        <w:rPr>
          <w:rFonts w:ascii="Century" w:hAnsi="Century"/>
          <w:b/>
        </w:rPr>
        <w:t>CUARTO.</w:t>
      </w:r>
      <w:r>
        <w:rPr>
          <w:rFonts w:ascii="Century" w:hAnsi="Century"/>
        </w:rPr>
        <w:t xml:space="preserve"> En fecha 22 veintidós de mayo del año 2019 dos mil diecinueve, se tiene a la autorizada de la parte demandada por dando cumplimiento en tiempo y forma al requerimiento hecho en autos; y, respecto de la suspensión se tiene por acatada la medida cautelar concedida a la parte actora. -------------------------------------------------------------------------------------------------</w:t>
      </w:r>
    </w:p>
    <w:p w:rsidR="00D11483" w:rsidRPr="001E6BF8" w:rsidRDefault="00D11483" w:rsidP="00175A24">
      <w:pPr>
        <w:spacing w:line="360" w:lineRule="auto"/>
        <w:jc w:val="both"/>
        <w:rPr>
          <w:rFonts w:ascii="Century" w:hAnsi="Century"/>
          <w:highlight w:val="yellow"/>
        </w:rPr>
      </w:pPr>
    </w:p>
    <w:p w:rsidR="00D11483" w:rsidRPr="00772DD1" w:rsidRDefault="00175A24" w:rsidP="00D11483">
      <w:pPr>
        <w:spacing w:line="360" w:lineRule="auto"/>
        <w:ind w:firstLine="709"/>
        <w:jc w:val="both"/>
        <w:rPr>
          <w:rFonts w:ascii="Century" w:hAnsi="Century"/>
          <w:bCs/>
          <w:iCs/>
        </w:rPr>
      </w:pPr>
      <w:r>
        <w:rPr>
          <w:rFonts w:ascii="Century" w:hAnsi="Century"/>
          <w:b/>
          <w:bCs/>
          <w:iCs/>
        </w:rPr>
        <w:t>QUIN</w:t>
      </w:r>
      <w:r w:rsidR="00D11483" w:rsidRPr="00985FD3">
        <w:rPr>
          <w:rFonts w:ascii="Century" w:hAnsi="Century"/>
          <w:b/>
          <w:bCs/>
          <w:iCs/>
        </w:rPr>
        <w:t xml:space="preserve">TO. </w:t>
      </w:r>
      <w:r w:rsidR="00D11483" w:rsidRPr="00985FD3">
        <w:rPr>
          <w:rFonts w:ascii="Century" w:hAnsi="Century"/>
          <w:bCs/>
          <w:iCs/>
        </w:rPr>
        <w:t xml:space="preserve">El día </w:t>
      </w:r>
      <w:r>
        <w:rPr>
          <w:rFonts w:ascii="Century" w:hAnsi="Century"/>
          <w:bCs/>
          <w:iCs/>
        </w:rPr>
        <w:t>08 ocho</w:t>
      </w:r>
      <w:r w:rsidR="00D11483">
        <w:rPr>
          <w:rFonts w:ascii="Century" w:hAnsi="Century"/>
          <w:bCs/>
          <w:iCs/>
        </w:rPr>
        <w:t xml:space="preserve"> de </w:t>
      </w:r>
      <w:r>
        <w:rPr>
          <w:rFonts w:ascii="Century" w:hAnsi="Century"/>
          <w:bCs/>
          <w:iCs/>
        </w:rPr>
        <w:t>agosto</w:t>
      </w:r>
      <w:r w:rsidR="00D11483">
        <w:rPr>
          <w:rFonts w:ascii="Century" w:hAnsi="Century"/>
          <w:bCs/>
          <w:iCs/>
        </w:rPr>
        <w:t xml:space="preserve"> </w:t>
      </w:r>
      <w:r w:rsidR="00D11483" w:rsidRPr="00985FD3">
        <w:rPr>
          <w:rFonts w:ascii="Century" w:hAnsi="Century"/>
          <w:bCs/>
          <w:iCs/>
        </w:rPr>
        <w:t>del año 2019 dos mil diecinueve, a las 1</w:t>
      </w:r>
      <w:r w:rsidR="00D11483">
        <w:rPr>
          <w:rFonts w:ascii="Century" w:hAnsi="Century"/>
          <w:bCs/>
          <w:iCs/>
        </w:rPr>
        <w:t>1</w:t>
      </w:r>
      <w:r w:rsidR="00D11483" w:rsidRPr="00985FD3">
        <w:rPr>
          <w:rFonts w:ascii="Century" w:hAnsi="Century"/>
          <w:bCs/>
          <w:iCs/>
        </w:rPr>
        <w:t>:</w:t>
      </w:r>
      <w:r w:rsidR="00D11483">
        <w:rPr>
          <w:rFonts w:ascii="Century" w:hAnsi="Century"/>
          <w:bCs/>
          <w:iCs/>
        </w:rPr>
        <w:t>0</w:t>
      </w:r>
      <w:r w:rsidR="00D11483" w:rsidRPr="00985FD3">
        <w:rPr>
          <w:rFonts w:ascii="Century" w:hAnsi="Century"/>
          <w:bCs/>
          <w:iCs/>
        </w:rPr>
        <w:t xml:space="preserve">0 </w:t>
      </w:r>
      <w:r w:rsidR="00D11483">
        <w:rPr>
          <w:rFonts w:ascii="Century" w:hAnsi="Century"/>
          <w:bCs/>
          <w:iCs/>
        </w:rPr>
        <w:t>once</w:t>
      </w:r>
      <w:r w:rsidR="00D11483" w:rsidRPr="00985FD3">
        <w:rPr>
          <w:rFonts w:ascii="Century" w:hAnsi="Century"/>
          <w:bCs/>
          <w:iCs/>
        </w:rPr>
        <w:t xml:space="preserve"> horas con </w:t>
      </w:r>
      <w:r w:rsidR="00D11483">
        <w:rPr>
          <w:rFonts w:ascii="Century" w:hAnsi="Century"/>
          <w:bCs/>
          <w:iCs/>
        </w:rPr>
        <w:t>cero</w:t>
      </w:r>
      <w:r w:rsidR="00D11483" w:rsidRPr="00985FD3">
        <w:rPr>
          <w:rFonts w:ascii="Century" w:hAnsi="Century"/>
          <w:bCs/>
          <w:iCs/>
        </w:rPr>
        <w:t xml:space="preserve"> minutos, se llevó a cabo la celebración de la audiencia de alegatos, sin la asistencia de las partes. -----------</w:t>
      </w:r>
      <w:r w:rsidR="00D11483">
        <w:rPr>
          <w:rFonts w:ascii="Century" w:hAnsi="Century"/>
          <w:bCs/>
          <w:iCs/>
        </w:rPr>
        <w:t>--------------</w:t>
      </w:r>
      <w:r w:rsidR="00D11483" w:rsidRPr="00985FD3">
        <w:rPr>
          <w:rFonts w:ascii="Century" w:hAnsi="Century"/>
          <w:bCs/>
          <w:iCs/>
        </w:rPr>
        <w:t>--------</w:t>
      </w:r>
    </w:p>
    <w:p w:rsidR="00D11483" w:rsidRDefault="00D11483" w:rsidP="00D11483">
      <w:pPr>
        <w:spacing w:line="360" w:lineRule="auto"/>
        <w:jc w:val="both"/>
        <w:rPr>
          <w:rFonts w:ascii="Century" w:hAnsi="Century"/>
          <w:b/>
          <w:bCs/>
          <w:iCs/>
        </w:rPr>
      </w:pPr>
    </w:p>
    <w:p w:rsidR="00A83B8D" w:rsidRPr="00E1257C" w:rsidRDefault="00A83B8D" w:rsidP="00D11483">
      <w:pPr>
        <w:spacing w:line="360" w:lineRule="auto"/>
        <w:jc w:val="both"/>
        <w:rPr>
          <w:rFonts w:ascii="Century" w:hAnsi="Century"/>
          <w:b/>
          <w:bCs/>
          <w:iCs/>
        </w:rPr>
      </w:pPr>
    </w:p>
    <w:p w:rsidR="00D11483" w:rsidRPr="00E1257C" w:rsidRDefault="00D11483" w:rsidP="00D11483">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D11483" w:rsidRPr="00E1257C" w:rsidRDefault="00D11483" w:rsidP="00D11483">
      <w:pPr>
        <w:spacing w:line="360" w:lineRule="auto"/>
        <w:ind w:firstLine="709"/>
        <w:jc w:val="both"/>
        <w:rPr>
          <w:rFonts w:ascii="Century" w:hAnsi="Century"/>
          <w:b/>
          <w:bCs/>
          <w:iCs/>
          <w:lang w:val="es-MX"/>
        </w:rPr>
      </w:pPr>
    </w:p>
    <w:p w:rsidR="00D11483" w:rsidRDefault="00D11483" w:rsidP="00D11483">
      <w:pPr>
        <w:spacing w:line="360" w:lineRule="auto"/>
        <w:ind w:firstLine="709"/>
        <w:jc w:val="both"/>
        <w:rPr>
          <w:rFonts w:ascii="Century" w:hAnsi="Century"/>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w:t>
      </w:r>
      <w:r w:rsidRPr="00E1257C">
        <w:rPr>
          <w:rFonts w:ascii="Century" w:hAnsi="Century"/>
        </w:rPr>
        <w:lastRenderedPageBreak/>
        <w:t>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sidR="00A83B8D">
        <w:rPr>
          <w:rFonts w:ascii="Century" w:hAnsi="Century"/>
        </w:rPr>
        <w:t xml:space="preserve"> </w:t>
      </w:r>
    </w:p>
    <w:p w:rsidR="00A83B8D" w:rsidRPr="00E1257C" w:rsidRDefault="00A83B8D" w:rsidP="00D11483">
      <w:pPr>
        <w:spacing w:line="360" w:lineRule="auto"/>
        <w:ind w:firstLine="709"/>
        <w:jc w:val="both"/>
        <w:rPr>
          <w:rFonts w:ascii="Century" w:hAnsi="Century"/>
          <w:b/>
          <w:bCs/>
          <w:lang w:val="es-MX"/>
        </w:rPr>
      </w:pPr>
    </w:p>
    <w:p w:rsidR="00D11483" w:rsidRDefault="00D11483" w:rsidP="00D11483">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w:t>
      </w:r>
      <w:r w:rsidR="00BA1D30">
        <w:rPr>
          <w:rFonts w:ascii="Century" w:hAnsi="Century"/>
          <w:lang w:val="es-MX"/>
        </w:rPr>
        <w:t>16 dieciséis</w:t>
      </w:r>
      <w:r>
        <w:rPr>
          <w:rFonts w:ascii="Century" w:hAnsi="Century"/>
          <w:lang w:val="es-MX"/>
        </w:rPr>
        <w:t xml:space="preserve"> de febrero del año 2019 dos mil diecinueve </w:t>
      </w:r>
      <w:r w:rsidRPr="00E1257C">
        <w:rPr>
          <w:rFonts w:ascii="Century" w:hAnsi="Century"/>
          <w:lang w:val="es-MX"/>
        </w:rPr>
        <w:t xml:space="preserve">y la demanda fue presentada el </w:t>
      </w:r>
      <w:r w:rsidR="00BA1D30">
        <w:rPr>
          <w:rFonts w:ascii="Century" w:hAnsi="Century"/>
          <w:lang w:val="es-MX"/>
        </w:rPr>
        <w:t xml:space="preserve">21 veintiuno de marzo </w:t>
      </w:r>
      <w:r>
        <w:rPr>
          <w:rFonts w:ascii="Century" w:hAnsi="Century"/>
          <w:lang w:val="es-MX"/>
        </w:rPr>
        <w:t xml:space="preserve">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00A83B8D">
        <w:rPr>
          <w:rFonts w:ascii="Century" w:hAnsi="Century"/>
          <w:lang w:val="es-MX"/>
        </w:rPr>
        <w:t>-----------</w:t>
      </w:r>
      <w:r>
        <w:rPr>
          <w:rFonts w:ascii="Century" w:hAnsi="Century"/>
          <w:lang w:val="es-MX"/>
        </w:rPr>
        <w:t>--------</w:t>
      </w:r>
      <w:r w:rsidR="00BA1D30">
        <w:rPr>
          <w:rFonts w:ascii="Century" w:hAnsi="Century"/>
          <w:lang w:val="es-MX"/>
        </w:rPr>
        <w:t>--------------------</w:t>
      </w:r>
    </w:p>
    <w:p w:rsidR="00D11483" w:rsidRPr="00E1257C" w:rsidRDefault="00D11483" w:rsidP="00D11483">
      <w:pPr>
        <w:spacing w:line="360" w:lineRule="auto"/>
        <w:ind w:firstLine="709"/>
        <w:jc w:val="both"/>
        <w:rPr>
          <w:rFonts w:ascii="Century" w:hAnsi="Century"/>
          <w:b/>
          <w:bCs/>
          <w:lang w:val="es-MX"/>
        </w:rPr>
      </w:pPr>
    </w:p>
    <w:p w:rsidR="00D11483" w:rsidRPr="00E1257C" w:rsidRDefault="00D11483" w:rsidP="00D11483">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BA1D30">
        <w:rPr>
          <w:rFonts w:ascii="Century" w:hAnsi="Century"/>
          <w:b/>
        </w:rPr>
        <w:t>T 6004500 (Letra T, seis, cero, cero, cuatro, cinco, cero, cero)</w:t>
      </w:r>
      <w:r w:rsidR="00A83B8D">
        <w:rPr>
          <w:rFonts w:ascii="Century" w:hAnsi="Century"/>
          <w:b/>
        </w:rPr>
        <w:t xml:space="preserve">, </w:t>
      </w:r>
      <w:r w:rsidR="00A83B8D" w:rsidRPr="00A83B8D">
        <w:rPr>
          <w:rFonts w:ascii="Century" w:hAnsi="Century"/>
        </w:rPr>
        <w:t>d</w:t>
      </w:r>
      <w:r w:rsidR="00BA1D30" w:rsidRPr="00A83B8D">
        <w:rPr>
          <w:rFonts w:ascii="Century" w:hAnsi="Century"/>
        </w:rPr>
        <w:t>e</w:t>
      </w:r>
      <w:r w:rsidR="00BA1D30">
        <w:rPr>
          <w:rFonts w:ascii="Century" w:hAnsi="Century"/>
        </w:rPr>
        <w:t xml:space="preserve"> fecha 16 dieciséis de febrero </w:t>
      </w:r>
      <w:r w:rsidR="00BA1D30" w:rsidRPr="00E1257C">
        <w:rPr>
          <w:rFonts w:ascii="Century" w:hAnsi="Century"/>
        </w:rPr>
        <w:t>del año 201</w:t>
      </w:r>
      <w:r w:rsidR="00BA1D30">
        <w:rPr>
          <w:rFonts w:ascii="Century" w:hAnsi="Century"/>
        </w:rPr>
        <w:t>9 dos mil diecinueve</w:t>
      </w:r>
      <w:r>
        <w:rPr>
          <w:rFonts w:ascii="Century" w:hAnsi="Century"/>
        </w:rPr>
        <w:t>,</w:t>
      </w:r>
      <w:r w:rsidRPr="00E1257C">
        <w:rPr>
          <w:rFonts w:ascii="Century" w:hAnsi="Century"/>
        </w:rPr>
        <w:t xml:space="preserve"> visible a foja 0</w:t>
      </w:r>
      <w:r>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p>
    <w:p w:rsidR="00D11483" w:rsidRPr="00E1257C" w:rsidRDefault="00D11483" w:rsidP="00D11483">
      <w:pPr>
        <w:spacing w:line="360" w:lineRule="auto"/>
        <w:ind w:firstLine="709"/>
        <w:jc w:val="both"/>
        <w:rPr>
          <w:rFonts w:ascii="Century" w:hAnsi="Century"/>
        </w:rPr>
      </w:pPr>
    </w:p>
    <w:p w:rsidR="00D11483" w:rsidRPr="00E1257C" w:rsidRDefault="00D11483" w:rsidP="00D11483">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D11483" w:rsidRPr="00E1257C" w:rsidRDefault="00D11483" w:rsidP="00D11483">
      <w:pPr>
        <w:spacing w:line="360" w:lineRule="auto"/>
        <w:ind w:firstLine="709"/>
        <w:jc w:val="both"/>
        <w:rPr>
          <w:rFonts w:ascii="Century" w:hAnsi="Century"/>
          <w:b/>
          <w:bCs/>
          <w:iCs/>
        </w:rPr>
      </w:pPr>
    </w:p>
    <w:p w:rsidR="00D11483" w:rsidRPr="00E1257C" w:rsidRDefault="00D11483" w:rsidP="00D11483">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0C6CEB">
        <w:rPr>
          <w:rFonts w:ascii="Century" w:hAnsi="Century"/>
        </w:rPr>
        <w:t>. --</w:t>
      </w:r>
      <w:r w:rsidR="00A83B8D">
        <w:rPr>
          <w:rFonts w:ascii="Century" w:hAnsi="Century"/>
        </w:rPr>
        <w:t>------</w:t>
      </w:r>
      <w:r w:rsidR="000C6CEB">
        <w:rPr>
          <w:rFonts w:ascii="Century" w:hAnsi="Century"/>
        </w:rPr>
        <w:t>--------</w:t>
      </w:r>
      <w:r w:rsidR="00A83B8D">
        <w:rPr>
          <w:rFonts w:ascii="Century" w:hAnsi="Century"/>
        </w:rPr>
        <w:t>-</w:t>
      </w:r>
    </w:p>
    <w:p w:rsidR="00D11483" w:rsidRPr="00E1257C" w:rsidRDefault="00D11483" w:rsidP="00D11483">
      <w:pPr>
        <w:spacing w:line="360" w:lineRule="auto"/>
        <w:ind w:firstLine="709"/>
        <w:jc w:val="both"/>
        <w:rPr>
          <w:rFonts w:ascii="Century" w:hAnsi="Century"/>
          <w:b/>
          <w:bCs/>
          <w:iCs/>
        </w:rPr>
      </w:pPr>
    </w:p>
    <w:p w:rsidR="00D11483" w:rsidRDefault="00D11483" w:rsidP="00D1148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se examine de oficio alguna causal de improcedencia determinadas en el artículo 261 del Código de Procedimiento y Justica Administrativa para el Estado y los Municipios de Guan</w:t>
      </w:r>
      <w:r w:rsidRPr="004625C7">
        <w:rPr>
          <w:rFonts w:ascii="Century" w:hAnsi="Century"/>
        </w:rPr>
        <w:t xml:space="preserve">ajuato, </w:t>
      </w:r>
      <w:r w:rsidR="00A83B8D">
        <w:rPr>
          <w:rFonts w:ascii="Century" w:hAnsi="Century"/>
        </w:rPr>
        <w:t xml:space="preserve">así mismo </w:t>
      </w:r>
      <w:r w:rsidRPr="004625C7">
        <w:rPr>
          <w:rFonts w:ascii="Century" w:hAnsi="Century"/>
        </w:rPr>
        <w:t>aduce lo siguiente:</w:t>
      </w:r>
      <w:r>
        <w:rPr>
          <w:rFonts w:ascii="Century" w:hAnsi="Century"/>
        </w:rPr>
        <w:t xml:space="preserve"> -</w:t>
      </w:r>
      <w:r w:rsidR="00A83B8D">
        <w:rPr>
          <w:rFonts w:ascii="Century" w:hAnsi="Century"/>
        </w:rPr>
        <w:t>--------------------</w:t>
      </w:r>
      <w:r>
        <w:rPr>
          <w:rFonts w:ascii="Century" w:hAnsi="Century"/>
        </w:rPr>
        <w:t>------</w:t>
      </w:r>
      <w:r w:rsidR="000C6CEB">
        <w:rPr>
          <w:rFonts w:ascii="Century" w:hAnsi="Century"/>
        </w:rPr>
        <w:t>-</w:t>
      </w:r>
    </w:p>
    <w:p w:rsidR="00D11483" w:rsidRDefault="00D11483" w:rsidP="00D11483">
      <w:pPr>
        <w:spacing w:line="360" w:lineRule="auto"/>
        <w:ind w:firstLine="709"/>
        <w:jc w:val="both"/>
        <w:rPr>
          <w:rFonts w:ascii="Century" w:hAnsi="Century"/>
        </w:rPr>
      </w:pPr>
    </w:p>
    <w:p w:rsidR="00D11483" w:rsidRPr="008E39F4" w:rsidRDefault="00D11483" w:rsidP="008E39F4">
      <w:pPr>
        <w:spacing w:line="360" w:lineRule="auto"/>
        <w:ind w:firstLine="709"/>
        <w:jc w:val="both"/>
        <w:rPr>
          <w:rFonts w:ascii="Century" w:hAnsi="Century"/>
          <w:i/>
          <w:sz w:val="22"/>
          <w:szCs w:val="22"/>
        </w:rPr>
      </w:pPr>
      <w:r>
        <w:rPr>
          <w:rFonts w:ascii="Century" w:hAnsi="Century"/>
        </w:rPr>
        <w:t xml:space="preserve"> </w:t>
      </w:r>
      <w:r w:rsidR="008E39F4">
        <w:rPr>
          <w:rFonts w:ascii="Century" w:hAnsi="Century"/>
          <w:i/>
          <w:sz w:val="22"/>
          <w:szCs w:val="22"/>
        </w:rPr>
        <w:t>“</w:t>
      </w:r>
      <w:r w:rsidR="008E39F4" w:rsidRPr="00C92C8C">
        <w:rPr>
          <w:rFonts w:ascii="Century" w:hAnsi="Century"/>
          <w:i/>
          <w:sz w:val="22"/>
          <w:szCs w:val="22"/>
        </w:rPr>
        <w:t>[…]</w:t>
      </w:r>
      <w:r w:rsidR="008E39F4">
        <w:rPr>
          <w:rFonts w:ascii="Century" w:hAnsi="Century"/>
          <w:i/>
          <w:sz w:val="22"/>
          <w:szCs w:val="22"/>
        </w:rPr>
        <w:t xml:space="preserve"> como se desprende del acto combatido e imputado al suscrito se puede apreciar el mismo se encuentra debidamente fundado y motivado, tan es así que s</w:t>
      </w:r>
      <w:r w:rsidR="00771BDE">
        <w:rPr>
          <w:rFonts w:ascii="Century" w:hAnsi="Century"/>
          <w:i/>
          <w:sz w:val="22"/>
          <w:szCs w:val="22"/>
        </w:rPr>
        <w:t>e</w:t>
      </w:r>
      <w:r w:rsidR="008E39F4">
        <w:rPr>
          <w:rFonts w:ascii="Century" w:hAnsi="Century"/>
          <w:i/>
          <w:sz w:val="22"/>
          <w:szCs w:val="22"/>
        </w:rPr>
        <w:t xml:space="preserve"> plasmo el articulo violentado así como el motivo por el cual se elaboró el folio de infracción, es decir </w:t>
      </w:r>
      <w:r w:rsidR="008E39F4" w:rsidRPr="00C92C8C">
        <w:rPr>
          <w:rFonts w:ascii="Century" w:hAnsi="Century"/>
          <w:i/>
          <w:sz w:val="22"/>
          <w:szCs w:val="22"/>
        </w:rPr>
        <w:t>[…]</w:t>
      </w:r>
      <w:r w:rsidR="008E39F4">
        <w:rPr>
          <w:rFonts w:ascii="Century" w:hAnsi="Century"/>
          <w:i/>
          <w:sz w:val="22"/>
          <w:szCs w:val="22"/>
        </w:rPr>
        <w:t xml:space="preserve">. Ante tal situación C. Juez debe decretar la legalidad y validez del folio de infracción ahora combatido </w:t>
      </w:r>
      <w:r w:rsidR="008E39F4" w:rsidRPr="00C92C8C">
        <w:rPr>
          <w:rFonts w:ascii="Century" w:hAnsi="Century"/>
          <w:i/>
          <w:sz w:val="22"/>
          <w:szCs w:val="22"/>
        </w:rPr>
        <w:t>[…]</w:t>
      </w:r>
      <w:r w:rsidR="008E39F4">
        <w:rPr>
          <w:rFonts w:ascii="Century" w:hAnsi="Century"/>
          <w:i/>
          <w:sz w:val="22"/>
          <w:szCs w:val="22"/>
        </w:rPr>
        <w:t xml:space="preserve">. </w:t>
      </w:r>
    </w:p>
    <w:p w:rsidR="00D11483" w:rsidRDefault="00D11483" w:rsidP="008E39F4">
      <w:pPr>
        <w:pStyle w:val="RESOLUCIONES"/>
        <w:ind w:firstLine="0"/>
      </w:pPr>
    </w:p>
    <w:p w:rsidR="00ED10E1" w:rsidRDefault="00ED10E1" w:rsidP="008E39F4">
      <w:pPr>
        <w:pStyle w:val="RESOLUCIONES"/>
        <w:ind w:firstLine="0"/>
      </w:pPr>
    </w:p>
    <w:p w:rsidR="00D11483" w:rsidRDefault="00D11483" w:rsidP="00D11483">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del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D11483" w:rsidRPr="00553C53" w:rsidRDefault="00D11483" w:rsidP="00D11483">
      <w:pPr>
        <w:pStyle w:val="SENTENCIAS"/>
        <w:rPr>
          <w:bCs/>
          <w:iCs/>
        </w:rPr>
      </w:pPr>
    </w:p>
    <w:p w:rsidR="00D11483" w:rsidRPr="00E1257C" w:rsidRDefault="00D11483" w:rsidP="00D11483">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sidR="008E39F4">
        <w:rPr>
          <w:rFonts w:ascii="Century" w:hAnsi="Century"/>
        </w:rPr>
        <w:t>-------</w:t>
      </w:r>
    </w:p>
    <w:p w:rsidR="00D11483" w:rsidRPr="00E1257C" w:rsidRDefault="00D11483" w:rsidP="00D11483">
      <w:pPr>
        <w:spacing w:line="360" w:lineRule="auto"/>
        <w:ind w:firstLine="709"/>
        <w:jc w:val="both"/>
        <w:rPr>
          <w:rFonts w:ascii="Century" w:hAnsi="Century"/>
        </w:rPr>
      </w:pPr>
    </w:p>
    <w:p w:rsidR="00D11483" w:rsidRDefault="00D11483" w:rsidP="00D11483">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8E39F4">
        <w:rPr>
          <w:rFonts w:ascii="Century" w:hAnsi="Century"/>
        </w:rPr>
        <w:t xml:space="preserve">16 dieciséis </w:t>
      </w:r>
      <w:r>
        <w:rPr>
          <w:rFonts w:ascii="Century" w:hAnsi="Century"/>
        </w:rPr>
        <w:t xml:space="preserve">de febrero </w:t>
      </w:r>
      <w:r w:rsidRPr="001A0437">
        <w:rPr>
          <w:rFonts w:ascii="Century" w:hAnsi="Century"/>
        </w:rPr>
        <w:t>del año</w:t>
      </w:r>
      <w:r>
        <w:rPr>
          <w:rFonts w:ascii="Century" w:hAnsi="Century"/>
        </w:rPr>
        <w:t xml:space="preserve"> del año 2019 dos mil diecinueve, fue levantada el acta de infracción número </w:t>
      </w:r>
      <w:r w:rsidR="008E39F4">
        <w:rPr>
          <w:rFonts w:ascii="Century" w:hAnsi="Century"/>
          <w:b/>
        </w:rPr>
        <w:t>T 6004500 (Letra T, seis, cero, cero, cuatro, cinco, cero, cero)</w:t>
      </w:r>
      <w:r w:rsidRPr="001A0437">
        <w:rPr>
          <w:rFonts w:ascii="Century" w:hAnsi="Century"/>
        </w:rPr>
        <w:t xml:space="preserve">, </w:t>
      </w:r>
      <w:r>
        <w:rPr>
          <w:rFonts w:ascii="Century" w:hAnsi="Century"/>
        </w:rPr>
        <w:t>misma que el actor considera ilegal, por lo que acude a demandar su nulidad. ------</w:t>
      </w:r>
      <w:r w:rsidR="00ED10E1">
        <w:rPr>
          <w:rFonts w:ascii="Century" w:hAnsi="Century"/>
        </w:rPr>
        <w:t>------------------------</w:t>
      </w:r>
      <w:r>
        <w:rPr>
          <w:rFonts w:ascii="Century" w:hAnsi="Century"/>
        </w:rPr>
        <w:t>--------------------------------------------</w:t>
      </w:r>
    </w:p>
    <w:p w:rsidR="00D11483" w:rsidRDefault="00D11483" w:rsidP="00D11483">
      <w:pPr>
        <w:spacing w:line="360" w:lineRule="auto"/>
        <w:ind w:firstLine="709"/>
        <w:jc w:val="both"/>
        <w:rPr>
          <w:rFonts w:ascii="Century" w:hAnsi="Century"/>
        </w:rPr>
      </w:pPr>
    </w:p>
    <w:p w:rsidR="00D11483" w:rsidRPr="00E1257C" w:rsidRDefault="00D11483" w:rsidP="00D11483">
      <w:pPr>
        <w:pStyle w:val="SENTENCIAS"/>
      </w:pPr>
      <w:r>
        <w:lastRenderedPageBreak/>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8E39F4">
        <w:rPr>
          <w:b/>
        </w:rPr>
        <w:t>T 6004500 (Letra T, seis, cero, cero, cuatro, cinco, cero, cero)</w:t>
      </w:r>
      <w:r w:rsidR="00ED10E1">
        <w:rPr>
          <w:b/>
        </w:rPr>
        <w:t>,</w:t>
      </w:r>
      <w:r>
        <w:rPr>
          <w:b/>
        </w:rPr>
        <w:t xml:space="preserve"> </w:t>
      </w:r>
      <w:r w:rsidR="00ED10E1" w:rsidRPr="00ED10E1">
        <w:t>de</w:t>
      </w:r>
      <w:r w:rsidRPr="00ED10E1">
        <w:t xml:space="preserve"> fecha </w:t>
      </w:r>
      <w:r w:rsidR="008E39F4" w:rsidRPr="00ED10E1">
        <w:t>16 dieciséis de febrero</w:t>
      </w:r>
      <w:r w:rsidRPr="00ED10E1">
        <w:t xml:space="preserve"> del año 2019 dos mil diecinueve</w:t>
      </w:r>
      <w:r>
        <w:t>. ----------------------</w:t>
      </w:r>
      <w:r w:rsidR="00ED10E1">
        <w:t>----------------</w:t>
      </w:r>
      <w:r>
        <w:t>-----------------------------</w:t>
      </w:r>
    </w:p>
    <w:p w:rsidR="00D11483" w:rsidRPr="00E1257C" w:rsidRDefault="00D11483" w:rsidP="00D11483">
      <w:pPr>
        <w:spacing w:line="360" w:lineRule="auto"/>
        <w:ind w:firstLine="709"/>
        <w:jc w:val="both"/>
        <w:rPr>
          <w:rFonts w:ascii="Century" w:hAnsi="Century"/>
          <w:b/>
        </w:rPr>
      </w:pPr>
    </w:p>
    <w:p w:rsidR="00D11483" w:rsidRPr="00E1257C" w:rsidRDefault="00D11483" w:rsidP="00D11483">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sidR="008E39F4">
        <w:rPr>
          <w:rFonts w:ascii="Century" w:hAnsi="Century"/>
        </w:rPr>
        <w:t>dencia: -----------------------</w:t>
      </w:r>
    </w:p>
    <w:p w:rsidR="00D11483" w:rsidRPr="00E1257C" w:rsidRDefault="00D11483" w:rsidP="00D11483">
      <w:pPr>
        <w:spacing w:line="360" w:lineRule="auto"/>
        <w:ind w:firstLine="709"/>
        <w:jc w:val="both"/>
        <w:rPr>
          <w:rFonts w:ascii="Century" w:hAnsi="Century"/>
          <w:bCs/>
          <w:i/>
          <w:iCs/>
        </w:rPr>
      </w:pPr>
    </w:p>
    <w:p w:rsidR="00D11483" w:rsidRDefault="00D11483" w:rsidP="00D11483">
      <w:pPr>
        <w:pStyle w:val="TESISYJURIS"/>
        <w:rPr>
          <w:sz w:val="22"/>
          <w:szCs w:val="22"/>
        </w:rPr>
      </w:pPr>
      <w:r w:rsidRPr="00C92C8C">
        <w:rPr>
          <w:b/>
          <w:sz w:val="22"/>
          <w:szCs w:val="22"/>
        </w:rPr>
        <w:t xml:space="preserve">“CONCEPTOS DE VIOLACIÓN. EL JUEZ NO ESTÁ OBLIGADO A TRANSCRIBIRLOS. </w:t>
      </w:r>
      <w:r w:rsidRPr="00C92C8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92C8C">
        <w:rPr>
          <w:sz w:val="22"/>
          <w:szCs w:val="22"/>
        </w:rPr>
        <w:t>Abril</w:t>
      </w:r>
      <w:proofErr w:type="gramEnd"/>
      <w:r w:rsidRPr="00C92C8C">
        <w:rPr>
          <w:sz w:val="22"/>
          <w:szCs w:val="22"/>
        </w:rPr>
        <w:t xml:space="preserve"> de 1998, Tesis: VI.2o. J/129. Página: 599”. </w:t>
      </w:r>
    </w:p>
    <w:p w:rsidR="00D11483" w:rsidRPr="00C92C8C" w:rsidRDefault="00D11483" w:rsidP="00D11483">
      <w:pPr>
        <w:pStyle w:val="TESISYJURIS"/>
        <w:rPr>
          <w:sz w:val="22"/>
          <w:szCs w:val="22"/>
        </w:rPr>
      </w:pPr>
    </w:p>
    <w:p w:rsidR="00D11483" w:rsidRPr="00E1257C" w:rsidRDefault="00D11483" w:rsidP="00D11483">
      <w:pPr>
        <w:spacing w:line="360" w:lineRule="auto"/>
        <w:jc w:val="both"/>
        <w:rPr>
          <w:rFonts w:ascii="Century" w:hAnsi="Century"/>
        </w:rPr>
      </w:pPr>
    </w:p>
    <w:p w:rsidR="00D11483" w:rsidRPr="00E1257C" w:rsidRDefault="00D11483" w:rsidP="00D11483">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rsidR="00D11483" w:rsidRPr="00E1257C" w:rsidRDefault="00D11483" w:rsidP="00D11483">
      <w:pPr>
        <w:spacing w:line="360" w:lineRule="auto"/>
        <w:ind w:firstLine="709"/>
        <w:jc w:val="both"/>
        <w:rPr>
          <w:rFonts w:ascii="Century" w:hAnsi="Century"/>
        </w:rPr>
      </w:pPr>
    </w:p>
    <w:p w:rsidR="00D11483" w:rsidRDefault="00D11483" w:rsidP="00D11483">
      <w:pPr>
        <w:spacing w:line="360" w:lineRule="auto"/>
        <w:ind w:firstLine="709"/>
        <w:jc w:val="both"/>
        <w:rPr>
          <w:rFonts w:ascii="Century" w:hAnsi="Century"/>
        </w:rPr>
      </w:pPr>
      <w:r>
        <w:rPr>
          <w:rFonts w:ascii="Century" w:hAnsi="Century"/>
        </w:rPr>
        <w:t>La parte actora argumenta: ----------------------------</w:t>
      </w:r>
      <w:r w:rsidR="008E39F4">
        <w:rPr>
          <w:rFonts w:ascii="Century" w:hAnsi="Century"/>
        </w:rPr>
        <w:t>-------------------------------</w:t>
      </w:r>
    </w:p>
    <w:p w:rsidR="00D11483" w:rsidRDefault="00D11483" w:rsidP="00D11483">
      <w:pPr>
        <w:spacing w:line="360" w:lineRule="auto"/>
        <w:ind w:firstLine="709"/>
        <w:jc w:val="both"/>
        <w:rPr>
          <w:rFonts w:ascii="Century" w:hAnsi="Century"/>
        </w:rPr>
      </w:pPr>
    </w:p>
    <w:p w:rsidR="00D11483" w:rsidRPr="009A2AB6" w:rsidRDefault="00D11483" w:rsidP="00D11483">
      <w:pPr>
        <w:pStyle w:val="RESOLUCIONES"/>
        <w:rPr>
          <w:i/>
          <w:sz w:val="22"/>
          <w:szCs w:val="22"/>
        </w:rPr>
      </w:pPr>
      <w:r w:rsidRPr="009A2AB6">
        <w:rPr>
          <w:i/>
          <w:sz w:val="22"/>
          <w:szCs w:val="22"/>
        </w:rPr>
        <w:t>[…]</w:t>
      </w:r>
    </w:p>
    <w:p w:rsidR="00D11483" w:rsidRPr="009A2AB6" w:rsidRDefault="00D11483" w:rsidP="00D11483">
      <w:pPr>
        <w:pStyle w:val="RESOLUCIONES"/>
        <w:rPr>
          <w:i/>
          <w:sz w:val="22"/>
          <w:szCs w:val="22"/>
        </w:rPr>
      </w:pPr>
      <w:r w:rsidRPr="009A2AB6">
        <w:rPr>
          <w:i/>
          <w:sz w:val="22"/>
          <w:szCs w:val="22"/>
        </w:rPr>
        <w:t xml:space="preserve">Manifiesto lo precedente, pues de la simple lectura del acta de infracción impugnada, en su segundo párrafo se desprende que quien emite el acta de infracción que ahora impugno se dice ser “Agente </w:t>
      </w:r>
      <w:r w:rsidR="008E39F4">
        <w:rPr>
          <w:i/>
          <w:sz w:val="22"/>
          <w:szCs w:val="22"/>
        </w:rPr>
        <w:t xml:space="preserve">B </w:t>
      </w:r>
      <w:r w:rsidRPr="009A2AB6">
        <w:rPr>
          <w:i/>
          <w:sz w:val="22"/>
          <w:szCs w:val="22"/>
        </w:rPr>
        <w:t>de Tránsito Municipal”, sin embargo, en el Reglamento de Policía y Vialidad para el Municipio de León, Guanajuato en su artículo 2, se establece que:</w:t>
      </w:r>
    </w:p>
    <w:p w:rsidR="00D11483" w:rsidRPr="009A2AB6" w:rsidRDefault="00D11483" w:rsidP="00D11483">
      <w:pPr>
        <w:pStyle w:val="RESOLUCIONES"/>
        <w:rPr>
          <w:i/>
          <w:sz w:val="22"/>
          <w:szCs w:val="22"/>
        </w:rPr>
      </w:pPr>
      <w:r w:rsidRPr="009A2AB6">
        <w:rPr>
          <w:i/>
          <w:sz w:val="22"/>
          <w:szCs w:val="22"/>
        </w:rPr>
        <w:lastRenderedPageBreak/>
        <w:t>Para los efectos del presente reglamento, se entenderá por:</w:t>
      </w:r>
    </w:p>
    <w:p w:rsidR="00D11483" w:rsidRPr="009A2AB6" w:rsidRDefault="00D11483" w:rsidP="00D11483">
      <w:pPr>
        <w:pStyle w:val="RESOLUCIONES"/>
        <w:rPr>
          <w:i/>
          <w:sz w:val="22"/>
          <w:szCs w:val="22"/>
        </w:rPr>
      </w:pPr>
      <w:r>
        <w:rPr>
          <w:i/>
          <w:sz w:val="22"/>
          <w:szCs w:val="22"/>
        </w:rPr>
        <w:t>Agente de vialidad:</w:t>
      </w:r>
      <w:r w:rsidRPr="009A2AB6">
        <w:rPr>
          <w:i/>
          <w:sz w:val="22"/>
          <w:szCs w:val="22"/>
        </w:rPr>
        <w:t xml:space="preserve"> Personal con funciones operativas de la Dirección General de Tránsito Municipal.</w:t>
      </w:r>
    </w:p>
    <w:p w:rsidR="00D11483" w:rsidRPr="00C975BD" w:rsidRDefault="00D11483" w:rsidP="00D11483">
      <w:pPr>
        <w:pStyle w:val="RESOLUCIONES"/>
        <w:rPr>
          <w:i/>
          <w:sz w:val="22"/>
          <w:szCs w:val="22"/>
        </w:rPr>
      </w:pPr>
      <w:r w:rsidRPr="009A2AB6">
        <w:rPr>
          <w:i/>
          <w:sz w:val="22"/>
          <w:szCs w:val="22"/>
        </w:rPr>
        <w:t xml:space="preserve">Atendiendo a lo señalado en </w:t>
      </w:r>
      <w:r w:rsidR="008E39F4">
        <w:rPr>
          <w:i/>
          <w:sz w:val="22"/>
          <w:szCs w:val="22"/>
        </w:rPr>
        <w:t xml:space="preserve">el </w:t>
      </w:r>
      <w:r w:rsidRPr="009A2AB6">
        <w:rPr>
          <w:i/>
          <w:sz w:val="22"/>
          <w:szCs w:val="22"/>
        </w:rPr>
        <w:t>reglamento ya citado, no existe la figura de “Agente de Tránsito Municipal</w:t>
      </w:r>
      <w:r>
        <w:rPr>
          <w:i/>
          <w:sz w:val="22"/>
          <w:szCs w:val="22"/>
        </w:rPr>
        <w:t>”</w:t>
      </w:r>
      <w:r w:rsidRPr="009A2AB6">
        <w:rPr>
          <w:i/>
          <w:sz w:val="22"/>
          <w:szCs w:val="22"/>
        </w:rPr>
        <w:t>, por lo que a todas luces se observa que la demanda que se ostenta como agente de tránsito no cuenta con facultades para realizar actas de infracción en materia de tránsito y vialidad</w:t>
      </w:r>
      <w:r>
        <w:rPr>
          <w:i/>
          <w:sz w:val="22"/>
          <w:szCs w:val="22"/>
        </w:rPr>
        <w:t>”.</w:t>
      </w:r>
      <w:r w:rsidRPr="009A2AB6">
        <w:rPr>
          <w:i/>
          <w:sz w:val="22"/>
          <w:szCs w:val="22"/>
        </w:rPr>
        <w:t xml:space="preserve"> </w:t>
      </w:r>
    </w:p>
    <w:p w:rsidR="00D11483" w:rsidRDefault="00D11483" w:rsidP="008E39F4">
      <w:pPr>
        <w:spacing w:line="360" w:lineRule="auto"/>
        <w:jc w:val="both"/>
        <w:rPr>
          <w:rFonts w:ascii="Century" w:hAnsi="Century"/>
        </w:rPr>
      </w:pPr>
    </w:p>
    <w:p w:rsidR="00D11483" w:rsidRDefault="00D11483" w:rsidP="00D11483">
      <w:pPr>
        <w:spacing w:line="360" w:lineRule="auto"/>
        <w:ind w:firstLine="709"/>
        <w:jc w:val="both"/>
        <w:rPr>
          <w:rFonts w:ascii="Century" w:hAnsi="Century"/>
        </w:rPr>
      </w:pPr>
      <w:r>
        <w:rPr>
          <w:rFonts w:ascii="Century" w:hAnsi="Century"/>
        </w:rPr>
        <w:t>Por su parte, la autoridad demandada, no hace referencia alguna a lo manifestado por la parte actora. --------------------------------------------------------------</w:t>
      </w:r>
    </w:p>
    <w:p w:rsidR="00D11483" w:rsidRDefault="00D11483" w:rsidP="00D11483">
      <w:pPr>
        <w:spacing w:line="360" w:lineRule="auto"/>
        <w:ind w:firstLine="709"/>
        <w:jc w:val="both"/>
        <w:rPr>
          <w:rFonts w:ascii="Century" w:hAnsi="Century"/>
        </w:rPr>
      </w:pPr>
    </w:p>
    <w:p w:rsidR="00D11483" w:rsidRPr="00E1257C" w:rsidRDefault="00D11483" w:rsidP="00D11483">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rsidR="00D11483" w:rsidRPr="00E1257C" w:rsidRDefault="00D11483" w:rsidP="00D11483">
      <w:pPr>
        <w:spacing w:line="360" w:lineRule="auto"/>
        <w:ind w:firstLine="709"/>
        <w:jc w:val="both"/>
        <w:rPr>
          <w:rFonts w:ascii="Century" w:hAnsi="Century"/>
        </w:rPr>
      </w:pPr>
    </w:p>
    <w:p w:rsidR="00D11483" w:rsidRPr="00E54A4D" w:rsidRDefault="00D11483" w:rsidP="00D11483">
      <w:pPr>
        <w:pStyle w:val="RESOLUCIONES"/>
      </w:pPr>
      <w:r w:rsidRPr="00E54A4D">
        <w:t>El artículo 302, último párrafo, del Código de Procedimiento y Justicia Administrativa para el Estado y los Municipios de Guanajuato, señala que puede hacer</w:t>
      </w:r>
      <w:r>
        <w:t>se</w:t>
      </w:r>
      <w:r w:rsidRPr="00E54A4D">
        <w:t xml:space="preserve"> valer de oficio, por ser de orden público, la incompetencia de la autoridad para dictar el acto impugnado, por lo anterior, así como por formularlo la parte actora se procede al estudio de la competencia de la autoridad demandada. ------</w:t>
      </w:r>
      <w:r>
        <w:t>---------------------------------------------------------</w:t>
      </w:r>
      <w:r w:rsidRPr="00E54A4D">
        <w:t>------------</w:t>
      </w:r>
    </w:p>
    <w:p w:rsidR="00D11483" w:rsidRPr="00E54A4D" w:rsidRDefault="00D11483" w:rsidP="00D11483">
      <w:pPr>
        <w:pStyle w:val="RESOLUCIONES"/>
      </w:pPr>
    </w:p>
    <w:p w:rsidR="00D11483" w:rsidRDefault="00D11483" w:rsidP="00D11483">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11483" w:rsidRDefault="00D11483" w:rsidP="00D11483">
      <w:pPr>
        <w:spacing w:line="360" w:lineRule="auto"/>
        <w:ind w:firstLine="709"/>
        <w:jc w:val="both"/>
        <w:rPr>
          <w:rFonts w:ascii="Century" w:hAnsi="Century"/>
        </w:rPr>
      </w:pPr>
    </w:p>
    <w:p w:rsidR="00D11483" w:rsidRPr="00C92C8C" w:rsidRDefault="00D11483" w:rsidP="00D11483">
      <w:pPr>
        <w:pStyle w:val="TESISYJURIS"/>
        <w:rPr>
          <w:sz w:val="22"/>
          <w:szCs w:val="22"/>
        </w:rPr>
      </w:pPr>
      <w:r w:rsidRPr="00C92C8C">
        <w:rPr>
          <w:sz w:val="22"/>
          <w:szCs w:val="22"/>
        </w:rPr>
        <w:t>II. Los hechos y conductas que constituyen faltas o infracciones en materia de policía, tránsito y vialidad, así como las sanciones correspondientes y los procedimientos para su aplicación.</w:t>
      </w:r>
    </w:p>
    <w:p w:rsidR="00D11483" w:rsidRPr="00C92C8C" w:rsidRDefault="00D11483" w:rsidP="00D11483">
      <w:pPr>
        <w:pStyle w:val="TESISYJURIS"/>
        <w:rPr>
          <w:sz w:val="22"/>
          <w:szCs w:val="22"/>
        </w:rPr>
      </w:pPr>
    </w:p>
    <w:p w:rsidR="00D11483" w:rsidRDefault="00D11483" w:rsidP="00D11483">
      <w:pPr>
        <w:pStyle w:val="TESISYJURIS"/>
      </w:pPr>
    </w:p>
    <w:p w:rsidR="00D11483" w:rsidRDefault="00D11483" w:rsidP="00D11483">
      <w:pPr>
        <w:spacing w:line="360" w:lineRule="auto"/>
        <w:ind w:firstLine="709"/>
        <w:jc w:val="both"/>
        <w:rPr>
          <w:rFonts w:ascii="Century" w:hAnsi="Century"/>
        </w:rPr>
      </w:pPr>
      <w:r>
        <w:rPr>
          <w:rFonts w:ascii="Century" w:hAnsi="Century"/>
        </w:rPr>
        <w:t>En el mismo sentido, el artículo 2, del mencionado Reglamento establece que se entiende por: -------------------</w:t>
      </w:r>
      <w:r w:rsidR="00ED10E1">
        <w:rPr>
          <w:rFonts w:ascii="Century" w:hAnsi="Century"/>
        </w:rPr>
        <w:t>--------------</w:t>
      </w:r>
      <w:r>
        <w:rPr>
          <w:rFonts w:ascii="Century" w:hAnsi="Century"/>
        </w:rPr>
        <w:t>----------------------------------------------</w:t>
      </w:r>
    </w:p>
    <w:p w:rsidR="00D11483" w:rsidRDefault="00D11483" w:rsidP="00D11483">
      <w:pPr>
        <w:spacing w:line="360" w:lineRule="auto"/>
        <w:ind w:firstLine="709"/>
        <w:jc w:val="both"/>
        <w:rPr>
          <w:rFonts w:ascii="Century" w:hAnsi="Century"/>
        </w:rPr>
      </w:pPr>
    </w:p>
    <w:p w:rsidR="00D11483" w:rsidRPr="00C92C8C" w:rsidRDefault="00D11483" w:rsidP="00D11483">
      <w:pPr>
        <w:pStyle w:val="TESISYJURIS"/>
        <w:numPr>
          <w:ilvl w:val="0"/>
          <w:numId w:val="1"/>
        </w:numPr>
        <w:rPr>
          <w:sz w:val="22"/>
          <w:szCs w:val="22"/>
        </w:rPr>
      </w:pPr>
      <w:r w:rsidRPr="00C92C8C">
        <w:rPr>
          <w:sz w:val="22"/>
          <w:szCs w:val="22"/>
        </w:rPr>
        <w:t xml:space="preserve">Agente de vialidad: Personal con funciones operativas de la Dirección General de </w:t>
      </w:r>
      <w:bookmarkStart w:id="0" w:name="_GoBack"/>
      <w:r w:rsidRPr="00C92C8C">
        <w:rPr>
          <w:sz w:val="22"/>
          <w:szCs w:val="22"/>
        </w:rPr>
        <w:t xml:space="preserve">Tránsito </w:t>
      </w:r>
      <w:bookmarkEnd w:id="0"/>
      <w:r w:rsidRPr="00C92C8C">
        <w:rPr>
          <w:sz w:val="22"/>
          <w:szCs w:val="22"/>
        </w:rPr>
        <w:t>Municipal.</w:t>
      </w:r>
    </w:p>
    <w:p w:rsidR="00D11483" w:rsidRDefault="00D11483" w:rsidP="00D11483">
      <w:pPr>
        <w:pStyle w:val="TESISYJURIS"/>
      </w:pPr>
    </w:p>
    <w:p w:rsidR="00D11483" w:rsidRPr="00DA03EC" w:rsidRDefault="00D11483" w:rsidP="00D11483">
      <w:pPr>
        <w:pStyle w:val="TESISYJURIS"/>
      </w:pPr>
    </w:p>
    <w:p w:rsidR="00D11483" w:rsidRDefault="00D11483" w:rsidP="00D11483">
      <w:pPr>
        <w:spacing w:line="360" w:lineRule="auto"/>
        <w:ind w:firstLine="709"/>
        <w:jc w:val="both"/>
        <w:rPr>
          <w:rFonts w:ascii="Century" w:hAnsi="Century"/>
        </w:rPr>
      </w:pPr>
      <w:r>
        <w:rPr>
          <w:rFonts w:ascii="Century" w:hAnsi="Century"/>
        </w:rPr>
        <w:t>El artículo 138 y 140 del Reglamento de Poli</w:t>
      </w:r>
      <w:r w:rsidRPr="00DA03EC">
        <w:rPr>
          <w:rFonts w:ascii="Century" w:hAnsi="Century"/>
        </w:rPr>
        <w:t>cía y Vialidad para el Municipio de León, Guanajuato</w:t>
      </w:r>
      <w:r>
        <w:rPr>
          <w:rFonts w:ascii="Century" w:hAnsi="Century"/>
        </w:rPr>
        <w:t>, menciona: -----------------------------------------------</w:t>
      </w:r>
    </w:p>
    <w:p w:rsidR="00D11483" w:rsidRDefault="00D11483" w:rsidP="00D11483">
      <w:pPr>
        <w:spacing w:line="360" w:lineRule="auto"/>
        <w:ind w:firstLine="709"/>
        <w:jc w:val="both"/>
        <w:rPr>
          <w:rFonts w:ascii="Century" w:hAnsi="Century"/>
        </w:rPr>
      </w:pPr>
    </w:p>
    <w:p w:rsidR="00D11483" w:rsidRPr="00C92C8C" w:rsidRDefault="00D11483" w:rsidP="00D11483">
      <w:pPr>
        <w:pStyle w:val="TESISYJURIS"/>
        <w:rPr>
          <w:sz w:val="22"/>
          <w:szCs w:val="22"/>
        </w:rPr>
      </w:pPr>
      <w:r w:rsidRPr="00C92C8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11483" w:rsidRPr="00C92C8C" w:rsidRDefault="00D11483" w:rsidP="00D11483">
      <w:pPr>
        <w:pStyle w:val="TESISYJURIS"/>
        <w:rPr>
          <w:sz w:val="22"/>
          <w:szCs w:val="22"/>
        </w:rPr>
      </w:pPr>
    </w:p>
    <w:p w:rsidR="00D11483" w:rsidRPr="00C92C8C" w:rsidRDefault="00D11483" w:rsidP="00D11483">
      <w:pPr>
        <w:spacing w:line="360" w:lineRule="auto"/>
        <w:ind w:firstLine="709"/>
        <w:jc w:val="both"/>
        <w:rPr>
          <w:rFonts w:ascii="Century" w:hAnsi="Century"/>
          <w:sz w:val="22"/>
          <w:szCs w:val="22"/>
        </w:rPr>
      </w:pPr>
    </w:p>
    <w:p w:rsidR="00D11483" w:rsidRPr="00C92C8C" w:rsidRDefault="00D11483" w:rsidP="00D11483">
      <w:pPr>
        <w:pStyle w:val="TESISYJURIS"/>
        <w:rPr>
          <w:sz w:val="22"/>
          <w:szCs w:val="22"/>
        </w:rPr>
      </w:pPr>
      <w:r w:rsidRPr="00C92C8C">
        <w:rPr>
          <w:sz w:val="22"/>
          <w:szCs w:val="22"/>
        </w:rPr>
        <w:t>Artículo 140. Cuando los conductores de vehículos cometan una infracción a lo dispuesto por este reglamento y demás disposiciones aplicables, los agentes de vialidad procederán de la siguiente manera:</w:t>
      </w:r>
    </w:p>
    <w:p w:rsidR="00D11483" w:rsidRPr="00C92C8C" w:rsidRDefault="00D11483" w:rsidP="00D11483">
      <w:pPr>
        <w:spacing w:line="360" w:lineRule="auto"/>
        <w:ind w:firstLine="709"/>
        <w:jc w:val="both"/>
        <w:rPr>
          <w:rFonts w:ascii="Century" w:hAnsi="Century"/>
          <w:bCs/>
          <w:i/>
          <w:iCs/>
          <w:sz w:val="22"/>
          <w:szCs w:val="22"/>
        </w:rPr>
      </w:pPr>
    </w:p>
    <w:p w:rsidR="00C6221A" w:rsidRPr="009A2184" w:rsidRDefault="00C6221A" w:rsidP="00C6221A">
      <w:pPr>
        <w:pStyle w:val="Sangra2detindependiente"/>
        <w:numPr>
          <w:ilvl w:val="0"/>
          <w:numId w:val="2"/>
        </w:numPr>
        <w:spacing w:after="0" w:line="240" w:lineRule="auto"/>
        <w:rPr>
          <w:rFonts w:ascii="Century" w:hAnsi="Century" w:cs="Arial"/>
          <w:i/>
          <w:sz w:val="22"/>
          <w:szCs w:val="22"/>
        </w:rPr>
      </w:pPr>
      <w:r w:rsidRPr="009A2184">
        <w:rPr>
          <w:rFonts w:ascii="Century" w:hAnsi="Century" w:cs="Arial"/>
          <w:i/>
          <w:sz w:val="22"/>
          <w:szCs w:val="22"/>
        </w:rPr>
        <w:t>Indicar con respeto al conductor que debe detener la marcha de su vehículo y estacionarse en un lugar en que no obstaculicen la circulación;</w:t>
      </w:r>
    </w:p>
    <w:p w:rsidR="00C6221A" w:rsidRPr="009A2184" w:rsidRDefault="00C6221A" w:rsidP="00C6221A">
      <w:pPr>
        <w:numPr>
          <w:ilvl w:val="0"/>
          <w:numId w:val="2"/>
        </w:numPr>
        <w:jc w:val="both"/>
        <w:rPr>
          <w:rFonts w:ascii="Century" w:hAnsi="Century" w:cs="Arial"/>
          <w:i/>
          <w:sz w:val="22"/>
          <w:szCs w:val="22"/>
        </w:rPr>
      </w:pPr>
      <w:r w:rsidRPr="009A2184">
        <w:rPr>
          <w:rFonts w:ascii="Century" w:hAnsi="Century" w:cs="Arial"/>
          <w:i/>
          <w:sz w:val="22"/>
          <w:szCs w:val="22"/>
        </w:rPr>
        <w:t>Identificarse con su nombre y número de gafete;</w:t>
      </w:r>
    </w:p>
    <w:p w:rsidR="00C6221A" w:rsidRPr="009A2184" w:rsidRDefault="00C6221A" w:rsidP="00C6221A">
      <w:pPr>
        <w:numPr>
          <w:ilvl w:val="0"/>
          <w:numId w:val="2"/>
        </w:numPr>
        <w:jc w:val="both"/>
        <w:rPr>
          <w:rFonts w:ascii="Century" w:hAnsi="Century" w:cs="Arial"/>
          <w:i/>
          <w:sz w:val="22"/>
          <w:szCs w:val="22"/>
        </w:rPr>
      </w:pPr>
      <w:r w:rsidRPr="009A2184">
        <w:rPr>
          <w:rFonts w:ascii="Century" w:hAnsi="Century" w:cs="Arial"/>
          <w:i/>
          <w:sz w:val="22"/>
          <w:szCs w:val="22"/>
        </w:rPr>
        <w:t xml:space="preserve">Señalar al conductor la infracción que cometió y mostrarle el artículo del reglamento que lo fundamenta; </w:t>
      </w:r>
    </w:p>
    <w:p w:rsidR="00C6221A" w:rsidRPr="009A2184" w:rsidRDefault="00C6221A" w:rsidP="00C6221A">
      <w:pPr>
        <w:numPr>
          <w:ilvl w:val="0"/>
          <w:numId w:val="2"/>
        </w:numPr>
        <w:jc w:val="both"/>
        <w:rPr>
          <w:rFonts w:ascii="Century" w:hAnsi="Century" w:cs="Arial"/>
          <w:i/>
          <w:sz w:val="22"/>
          <w:szCs w:val="22"/>
        </w:rPr>
      </w:pPr>
      <w:r w:rsidRPr="009A218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6221A" w:rsidRPr="009A2184" w:rsidRDefault="00C6221A" w:rsidP="00C6221A">
      <w:pPr>
        <w:numPr>
          <w:ilvl w:val="0"/>
          <w:numId w:val="2"/>
        </w:numPr>
        <w:jc w:val="both"/>
        <w:rPr>
          <w:rFonts w:ascii="Century" w:hAnsi="Century" w:cs="Arial"/>
          <w:i/>
          <w:sz w:val="22"/>
          <w:szCs w:val="22"/>
        </w:rPr>
      </w:pPr>
      <w:r w:rsidRPr="009A218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11483" w:rsidRPr="00C92C8C" w:rsidRDefault="00D11483" w:rsidP="00C6221A">
      <w:pPr>
        <w:pStyle w:val="Prrafodelista"/>
        <w:spacing w:line="360" w:lineRule="auto"/>
        <w:ind w:left="1429"/>
        <w:jc w:val="both"/>
        <w:rPr>
          <w:rFonts w:ascii="Century" w:hAnsi="Century"/>
          <w:bCs/>
          <w:i/>
          <w:iCs/>
          <w:sz w:val="22"/>
          <w:szCs w:val="22"/>
        </w:rPr>
      </w:pPr>
    </w:p>
    <w:p w:rsidR="00D11483" w:rsidRDefault="00D11483" w:rsidP="00C6221A">
      <w:pPr>
        <w:spacing w:line="360" w:lineRule="auto"/>
        <w:jc w:val="both"/>
        <w:rPr>
          <w:rFonts w:ascii="Century" w:hAnsi="Century"/>
        </w:rPr>
      </w:pPr>
    </w:p>
    <w:p w:rsidR="00D11483" w:rsidRDefault="00D11483" w:rsidP="00D11483">
      <w:pPr>
        <w:spacing w:line="360" w:lineRule="auto"/>
        <w:ind w:firstLine="708"/>
        <w:jc w:val="both"/>
        <w:rPr>
          <w:rFonts w:ascii="Century" w:hAnsi="Century"/>
        </w:rPr>
      </w:pPr>
      <w:r w:rsidRPr="000F359E">
        <w:rPr>
          <w:rFonts w:ascii="Century" w:hAnsi="Century"/>
        </w:rPr>
        <w:t>De lo anterior, se deprende</w:t>
      </w:r>
      <w:r>
        <w:rPr>
          <w:rFonts w:ascii="Century" w:hAnsi="Century"/>
        </w:rPr>
        <w:t xml:space="preserve"> que las faltas administrativas, en materia de tránsito, </w:t>
      </w:r>
      <w:r w:rsidRPr="000F359E">
        <w:rPr>
          <w:rFonts w:ascii="Century" w:hAnsi="Century"/>
        </w:rPr>
        <w:t xml:space="preserve">que </w:t>
      </w:r>
      <w:r>
        <w:rPr>
          <w:rFonts w:ascii="Century" w:hAnsi="Century"/>
        </w:rPr>
        <w:t xml:space="preserve">prevé el </w:t>
      </w:r>
      <w:r w:rsidRPr="000F359E">
        <w:rPr>
          <w:rFonts w:ascii="Century" w:hAnsi="Century"/>
        </w:rPr>
        <w:t xml:space="preserve">Reglamento mencionado, serán señaladas por el Agente de Vialidad, </w:t>
      </w:r>
      <w:r>
        <w:rPr>
          <w:rFonts w:ascii="Century" w:hAnsi="Century"/>
        </w:rPr>
        <w:t>siendo estos el p</w:t>
      </w:r>
      <w:r w:rsidRPr="000F359E">
        <w:rPr>
          <w:rFonts w:ascii="Century" w:hAnsi="Century"/>
        </w:rPr>
        <w:t>ersonal con funciones operativas de la Dirección General de Tránsito Municipal.</w:t>
      </w:r>
      <w:r>
        <w:rPr>
          <w:rFonts w:ascii="Century" w:hAnsi="Century"/>
        </w:rPr>
        <w:t xml:space="preserve"> -------------------------------------------------</w:t>
      </w:r>
    </w:p>
    <w:p w:rsidR="00D11483" w:rsidRDefault="00D11483" w:rsidP="00D11483">
      <w:pPr>
        <w:spacing w:line="360" w:lineRule="auto"/>
        <w:ind w:firstLine="708"/>
        <w:jc w:val="both"/>
        <w:rPr>
          <w:rFonts w:ascii="Century" w:hAnsi="Century"/>
        </w:rPr>
      </w:pPr>
    </w:p>
    <w:p w:rsidR="00D11483" w:rsidRDefault="00D11483" w:rsidP="00D11483">
      <w:pPr>
        <w:pStyle w:val="SENTENCIAS"/>
      </w:pPr>
      <w:r>
        <w:t xml:space="preserve">Bajo tal contexto, resulta indispensable que las actas emitidas por infringir el Reglamento de Policía y Vialidad para el Municipio de León, Guanajuato, en materia de tránsito, sean levantadas por un agente de </w:t>
      </w:r>
      <w:r>
        <w:lastRenderedPageBreak/>
        <w:t>vialidad, al ser éste el funcionario con facultades para emitir dicho acto de autoridad. --------------------------</w:t>
      </w:r>
      <w:r w:rsidR="00ED10E1">
        <w:t>-</w:t>
      </w:r>
      <w:r>
        <w:t>-----------------------------------------------------------------</w:t>
      </w:r>
    </w:p>
    <w:p w:rsidR="00D11483" w:rsidRDefault="00D11483" w:rsidP="00D11483">
      <w:pPr>
        <w:spacing w:line="360" w:lineRule="auto"/>
        <w:ind w:firstLine="708"/>
        <w:jc w:val="both"/>
        <w:rPr>
          <w:rFonts w:ascii="Century" w:hAnsi="Century"/>
        </w:rPr>
      </w:pPr>
    </w:p>
    <w:p w:rsidR="00D11483" w:rsidRDefault="00D11483" w:rsidP="00D11483">
      <w:pPr>
        <w:pStyle w:val="SENTENCIAS"/>
      </w:pPr>
      <w:r>
        <w:t>Ahora bien, del contenido del acta de infracción impugnada, se desprende que es emitida por: -----------------------------------------------------------------</w:t>
      </w:r>
    </w:p>
    <w:p w:rsidR="00D11483" w:rsidRDefault="00D11483" w:rsidP="00D11483">
      <w:pPr>
        <w:spacing w:line="360" w:lineRule="auto"/>
        <w:ind w:firstLine="708"/>
        <w:jc w:val="both"/>
      </w:pPr>
    </w:p>
    <w:p w:rsidR="00D11483" w:rsidRPr="00ED10E1" w:rsidRDefault="00C6221A" w:rsidP="00D11483">
      <w:pPr>
        <w:pStyle w:val="TESISYJURIS"/>
        <w:rPr>
          <w:sz w:val="22"/>
          <w:szCs w:val="22"/>
        </w:rPr>
      </w:pPr>
      <w:r w:rsidRPr="00ED10E1">
        <w:rPr>
          <w:sz w:val="22"/>
          <w:szCs w:val="22"/>
        </w:rPr>
        <w:t>“… el suscrito Agente B</w:t>
      </w:r>
      <w:r w:rsidR="00D11483" w:rsidRPr="00ED10E1">
        <w:rPr>
          <w:sz w:val="22"/>
          <w:szCs w:val="22"/>
        </w:rPr>
        <w:t xml:space="preserve"> de Tránsito Municipal de nombre….</w:t>
      </w:r>
    </w:p>
    <w:p w:rsidR="00D11483" w:rsidRDefault="00D11483" w:rsidP="00D11483">
      <w:pPr>
        <w:spacing w:line="360" w:lineRule="auto"/>
        <w:jc w:val="both"/>
      </w:pPr>
    </w:p>
    <w:p w:rsidR="00ED10E1" w:rsidRDefault="00ED10E1" w:rsidP="00D11483">
      <w:pPr>
        <w:spacing w:line="360" w:lineRule="auto"/>
        <w:jc w:val="both"/>
      </w:pPr>
    </w:p>
    <w:p w:rsidR="00D11483" w:rsidRDefault="00D11483" w:rsidP="00D11483">
      <w:pPr>
        <w:pStyle w:val="SENTENCIAS"/>
      </w:pPr>
      <w:r w:rsidRPr="00577180">
        <w:t xml:space="preserve">Cabe señalar que el Reglamento de Policía y Vialidad para el Municipio de León, Guanajuato, no </w:t>
      </w:r>
      <w:r>
        <w:t>considera</w:t>
      </w:r>
      <w:r w:rsidRPr="00577180">
        <w:t xml:space="preserve"> la figura </w:t>
      </w:r>
      <w:r>
        <w:t xml:space="preserve">de </w:t>
      </w:r>
      <w:r>
        <w:rPr>
          <w:i/>
        </w:rPr>
        <w:t>“</w:t>
      </w:r>
      <w:r w:rsidR="00C6221A">
        <w:rPr>
          <w:i/>
        </w:rPr>
        <w:t xml:space="preserve">Agente B </w:t>
      </w:r>
      <w:r w:rsidRPr="00BC36EA">
        <w:rPr>
          <w:i/>
        </w:rPr>
        <w:t>de Tránsito Municipal</w:t>
      </w:r>
      <w:r>
        <w:t>”</w:t>
      </w:r>
      <w:r w:rsidRPr="00577180">
        <w:t xml:space="preserve">, </w:t>
      </w:r>
      <w:r>
        <w:t>misma que</w:t>
      </w:r>
      <w:r w:rsidRPr="00577180">
        <w:t xml:space="preserve"> no resulta coincidente con aquella a la que faculta el Reglamento </w:t>
      </w:r>
      <w:r>
        <w:t xml:space="preserve">referido, </w:t>
      </w:r>
      <w:r w:rsidRPr="00577180">
        <w:t xml:space="preserve">para realizar ese tipo de actuaciones </w:t>
      </w:r>
      <w:r>
        <w:t>-</w:t>
      </w:r>
      <w:r w:rsidRPr="00CC1E83">
        <w:rPr>
          <w:i/>
        </w:rPr>
        <w:t>Agente de Vialidad-</w:t>
      </w:r>
      <w:r w:rsidRPr="00577180">
        <w:t xml:space="preserve"> </w:t>
      </w:r>
      <w:r>
        <w:t>toda vez que</w:t>
      </w:r>
      <w:r w:rsidR="00ED10E1">
        <w:t>,</w:t>
      </w:r>
      <w:r>
        <w:t xml:space="preserve"> del acta de infracción no se desprende que la ahora demandada haya emitido dicho acto administrativo, en virtud de alguna sustitución de autoridades o de un cambio de denominación en su estructura orgánica, con motivo de la entrada en vigor del Reglamento</w:t>
      </w:r>
      <w:r w:rsidR="00C6221A">
        <w:t xml:space="preserve"> citado. ------</w:t>
      </w:r>
      <w:r w:rsidR="00ED10E1">
        <w:t>-------------------</w:t>
      </w:r>
      <w:r w:rsidR="00C6221A">
        <w:t>--------</w:t>
      </w:r>
    </w:p>
    <w:p w:rsidR="00D11483" w:rsidRDefault="00D11483" w:rsidP="00D11483">
      <w:pPr>
        <w:pStyle w:val="SENTENCIAS"/>
      </w:pPr>
    </w:p>
    <w:p w:rsidR="00D11483" w:rsidRDefault="00D11483" w:rsidP="00D11483">
      <w:pPr>
        <w:pStyle w:val="SENTENCIAS"/>
      </w:pPr>
      <w:r>
        <w:t xml:space="preserve">En razón de lo anterior, es de considerar que </w:t>
      </w:r>
      <w:r w:rsidRPr="00F01A5D">
        <w:t>con la emisión del a</w:t>
      </w:r>
      <w:r>
        <w:t xml:space="preserve">cta de infracción por el </w:t>
      </w:r>
      <w:r w:rsidR="00C6221A">
        <w:t>Agente B de Tránsito Municipal,</w:t>
      </w:r>
      <w:r w:rsidRPr="00F01A5D">
        <w:t xml:space="preserve"> genera un estado</w:t>
      </w:r>
      <w:r>
        <w:t xml:space="preserve"> de inseguridad jurídica al gobernado, al desconocer é</w:t>
      </w:r>
      <w:r w:rsidR="00ED10E1">
        <w:t>l</w:t>
      </w:r>
      <w:r>
        <w:t>,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11483" w:rsidRDefault="00D11483" w:rsidP="00D11483">
      <w:pPr>
        <w:pStyle w:val="SENTENCIAS"/>
      </w:pPr>
    </w:p>
    <w:p w:rsidR="00D11483" w:rsidRDefault="00D11483" w:rsidP="00D11483">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r w:rsidR="000059E1">
        <w:t>----------</w:t>
      </w:r>
      <w:r>
        <w:t>----------------------------------</w:t>
      </w:r>
      <w:r w:rsidR="00C6221A">
        <w:t>---------------</w:t>
      </w:r>
    </w:p>
    <w:p w:rsidR="00D11483" w:rsidRDefault="00D11483" w:rsidP="00D11483">
      <w:pPr>
        <w:pStyle w:val="SENTENCIAS"/>
      </w:pPr>
    </w:p>
    <w:p w:rsidR="00D11483" w:rsidRPr="00F01A5D" w:rsidRDefault="00D11483" w:rsidP="00D11483">
      <w:pPr>
        <w:pStyle w:val="TESISYJURIS"/>
        <w:rPr>
          <w:sz w:val="22"/>
          <w:szCs w:val="22"/>
        </w:rPr>
      </w:pPr>
      <w:r w:rsidRPr="00F01A5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01A5D">
        <w:rPr>
          <w:sz w:val="22"/>
          <w:szCs w:val="22"/>
        </w:rPr>
        <w:t>Andraca</w:t>
      </w:r>
      <w:proofErr w:type="spellEnd"/>
      <w:r w:rsidRPr="00F01A5D">
        <w:rPr>
          <w:sz w:val="22"/>
          <w:szCs w:val="22"/>
        </w:rPr>
        <w:t xml:space="preserve"> Carrera</w:t>
      </w:r>
    </w:p>
    <w:p w:rsidR="00D11483" w:rsidRDefault="00D11483" w:rsidP="00D11483">
      <w:pPr>
        <w:spacing w:line="360" w:lineRule="auto"/>
        <w:ind w:firstLine="709"/>
        <w:jc w:val="both"/>
      </w:pPr>
    </w:p>
    <w:p w:rsidR="00D11483" w:rsidRDefault="00D11483" w:rsidP="00D11483">
      <w:pPr>
        <w:spacing w:line="360" w:lineRule="auto"/>
        <w:jc w:val="both"/>
        <w:rPr>
          <w:rFonts w:ascii="Century" w:hAnsi="Century"/>
        </w:rPr>
      </w:pPr>
    </w:p>
    <w:p w:rsidR="00D11483" w:rsidRDefault="00D11483" w:rsidP="00D11483">
      <w:pPr>
        <w:pStyle w:val="SENTENCIAS"/>
      </w:pPr>
      <w:r>
        <w:t xml:space="preserve">Además de lo anteriormente afirmado, es de considerar que la demandada, en su contestación, acredita su nombramiento con copia certificada del gafete, expedido por el Secretario de Seguridad Pública, como </w:t>
      </w:r>
      <w:r w:rsidR="00C6221A">
        <w:rPr>
          <w:i/>
        </w:rPr>
        <w:t>“AGENTE B</w:t>
      </w:r>
      <w:r w:rsidRPr="008F78DE">
        <w:rPr>
          <w:i/>
        </w:rPr>
        <w:t>”</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0059E1">
        <w:t>-------</w:t>
      </w:r>
      <w:r>
        <w:t>------</w:t>
      </w:r>
      <w:r w:rsidR="00C6221A">
        <w:t>-------------------------</w:t>
      </w:r>
    </w:p>
    <w:p w:rsidR="00D11483" w:rsidRDefault="00D11483" w:rsidP="00D11483">
      <w:pPr>
        <w:pStyle w:val="SENTENCIAS"/>
      </w:pPr>
    </w:p>
    <w:p w:rsidR="00D11483" w:rsidRDefault="00D11483" w:rsidP="00D11483">
      <w:pPr>
        <w:pStyle w:val="SENTENCIAS"/>
      </w:pPr>
      <w:r>
        <w:t xml:space="preserve">Luego entonces, es importante señalar que es obligación de toda autoridad, citar </w:t>
      </w:r>
      <w:r w:rsidRPr="007B782A">
        <w:t xml:space="preserve">en el acto </w:t>
      </w:r>
      <w:r>
        <w:t xml:space="preserve">administrativo, </w:t>
      </w:r>
      <w:r w:rsidRPr="007B782A">
        <w:t xml:space="preserve">el ordenamiento legal, acuerdo o </w:t>
      </w:r>
      <w:r w:rsidRPr="007B782A">
        <w:lastRenderedPageBreak/>
        <w:t>decreto que le otorgue facultades</w:t>
      </w:r>
      <w:r>
        <w:t xml:space="preserve"> para actuar en determinado sentido</w:t>
      </w:r>
      <w:r w:rsidRPr="007B782A">
        <w:t xml:space="preserve"> y, en caso de que estos incluyan diversos supuestos, precisar con claridad y detalle, el apartado, las fracciones, incisos y </w:t>
      </w:r>
      <w:proofErr w:type="spellStart"/>
      <w:r w:rsidRPr="007B782A">
        <w:t>subincisos</w:t>
      </w:r>
      <w:proofErr w:type="spellEnd"/>
      <w:r w:rsidRPr="007B782A">
        <w:t xml:space="preserve"> aplicables</w:t>
      </w:r>
      <w:r>
        <w:t>,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11483" w:rsidRDefault="00D11483" w:rsidP="00D11483">
      <w:pPr>
        <w:spacing w:line="360" w:lineRule="auto"/>
        <w:ind w:firstLine="709"/>
        <w:jc w:val="both"/>
        <w:rPr>
          <w:rFonts w:ascii="Century" w:hAnsi="Century"/>
        </w:rPr>
      </w:pPr>
    </w:p>
    <w:p w:rsidR="00D11483" w:rsidRDefault="00D11483" w:rsidP="00D11483">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w:t>
      </w:r>
      <w:r w:rsidRPr="00E1257C">
        <w:t xml:space="preserve">folio número </w:t>
      </w:r>
      <w:r w:rsidR="00C6221A" w:rsidRPr="00C6221A">
        <w:t>T 6004500 (Letra T, seis, cero, cero, cuatro, cinco, cero, cero)</w:t>
      </w:r>
      <w:r w:rsidR="000059E1">
        <w:t>,</w:t>
      </w:r>
      <w:r w:rsidR="00C6221A" w:rsidRPr="00C6221A">
        <w:t xml:space="preserve"> de fecha 16 dieciséis de febrero del año 2019 dos mil diecinueve</w:t>
      </w:r>
      <w:r w:rsidRPr="00C6221A">
        <w:t>. --------</w:t>
      </w:r>
      <w:r>
        <w:t>------------</w:t>
      </w:r>
      <w:r w:rsidR="000059E1">
        <w:t>------------</w:t>
      </w:r>
      <w:r>
        <w:t>----------</w:t>
      </w:r>
      <w:r w:rsidR="00904C60">
        <w:t>--</w:t>
      </w:r>
      <w:r>
        <w:t>--</w:t>
      </w:r>
    </w:p>
    <w:p w:rsidR="00D11483" w:rsidRDefault="00D11483" w:rsidP="00D11483">
      <w:pPr>
        <w:pStyle w:val="SENTENCIAS"/>
      </w:pPr>
    </w:p>
    <w:p w:rsidR="00D11483" w:rsidRDefault="00D11483" w:rsidP="00D11483">
      <w:pPr>
        <w:pStyle w:val="SENTENCIAS"/>
      </w:pPr>
      <w:r>
        <w:t xml:space="preserve">Lo anterior, con apoyo en el siguiente criterio aprobado por la Segunda Sala de la Suprema Corte de Justicia de la Nación, </w:t>
      </w:r>
      <w:r w:rsidRPr="003334DC">
        <w:t>Tesis 2a. CXCVI/2001, publicada en el Semanario Judicial de la Federación y su Gaceta correspondiente a la Novena Época, Tomo XIV, Octubre de 2001, Núm. de Registro: 188678, consultable a Página 429</w:t>
      </w:r>
      <w:r>
        <w:t xml:space="preserve">: --------------------------------------------- </w:t>
      </w:r>
    </w:p>
    <w:p w:rsidR="00D11483" w:rsidRDefault="00D11483" w:rsidP="00D11483">
      <w:pPr>
        <w:pStyle w:val="SENTENCIAS"/>
      </w:pPr>
    </w:p>
    <w:p w:rsidR="00D11483" w:rsidRPr="00C25C9D" w:rsidRDefault="00D11483" w:rsidP="00D11483">
      <w:pPr>
        <w:pStyle w:val="TESISYJURIS"/>
        <w:rPr>
          <w:sz w:val="22"/>
          <w:szCs w:val="22"/>
        </w:rPr>
      </w:pPr>
      <w:r w:rsidRPr="00C25C9D">
        <w:rPr>
          <w:sz w:val="22"/>
          <w:szCs w:val="22"/>
        </w:rPr>
        <w:lastRenderedPageBreak/>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11483" w:rsidRDefault="00D11483" w:rsidP="00D11483">
      <w:pPr>
        <w:pStyle w:val="SENTENCIAS"/>
        <w:rPr>
          <w:b/>
          <w:lang w:val="es-MX"/>
        </w:rPr>
      </w:pPr>
    </w:p>
    <w:p w:rsidR="00D11483" w:rsidRPr="00E1257C" w:rsidRDefault="00D11483" w:rsidP="00D11483">
      <w:pPr>
        <w:pStyle w:val="TESISYJURIS"/>
        <w:rPr>
          <w:lang w:val="es-MX"/>
        </w:rPr>
      </w:pPr>
    </w:p>
    <w:p w:rsidR="00D11483" w:rsidRDefault="00D11483" w:rsidP="00D11483">
      <w:pPr>
        <w:pStyle w:val="SENTENCIAS"/>
        <w:rPr>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0059E1">
        <w:rPr>
          <w:lang w:val="es-MX"/>
        </w:rPr>
        <w:t>------------------------------</w:t>
      </w:r>
    </w:p>
    <w:p w:rsidR="000059E1" w:rsidRPr="00E1257C" w:rsidRDefault="000059E1" w:rsidP="00D11483">
      <w:pPr>
        <w:pStyle w:val="SENTENCIAS"/>
        <w:rPr>
          <w:lang w:val="es-MX"/>
        </w:rPr>
      </w:pPr>
    </w:p>
    <w:p w:rsidR="00D11483" w:rsidRDefault="00D11483" w:rsidP="00D11483">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D11483" w:rsidRPr="00E1257C" w:rsidRDefault="00D11483" w:rsidP="00D11483">
      <w:pPr>
        <w:pStyle w:val="SENTENCIAS"/>
        <w:rPr>
          <w:lang w:val="es-MX"/>
        </w:rPr>
      </w:pPr>
    </w:p>
    <w:p w:rsidR="00D11483" w:rsidRPr="0068406D" w:rsidRDefault="00D11483" w:rsidP="00D11483">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04C60">
        <w:rPr>
          <w:sz w:val="22"/>
          <w:szCs w:val="22"/>
          <w:lang w:val="es-MX"/>
        </w:rPr>
        <w:t xml:space="preserve">Abril de 1991, página 125. </w:t>
      </w:r>
    </w:p>
    <w:p w:rsidR="00D11483" w:rsidRPr="00E1257C" w:rsidRDefault="00D11483" w:rsidP="00D11483">
      <w:pPr>
        <w:spacing w:line="360" w:lineRule="auto"/>
        <w:ind w:firstLine="709"/>
        <w:jc w:val="both"/>
        <w:rPr>
          <w:rFonts w:ascii="Century" w:hAnsi="Century"/>
          <w:i/>
          <w:lang w:val="es-MX"/>
        </w:rPr>
      </w:pPr>
    </w:p>
    <w:p w:rsidR="00D11483" w:rsidRPr="00E1257C" w:rsidRDefault="00D11483" w:rsidP="00D11483">
      <w:pPr>
        <w:spacing w:line="360" w:lineRule="auto"/>
        <w:ind w:firstLine="709"/>
        <w:jc w:val="both"/>
        <w:rPr>
          <w:rFonts w:ascii="Century" w:hAnsi="Century"/>
          <w:b/>
          <w:lang w:val="es-MX"/>
        </w:rPr>
      </w:pPr>
    </w:p>
    <w:p w:rsidR="00D11483" w:rsidRDefault="00D11483" w:rsidP="00D11483">
      <w:pPr>
        <w:pStyle w:val="SENTENCIAS"/>
      </w:pPr>
      <w:r w:rsidRPr="00E1257C">
        <w:rPr>
          <w:b/>
          <w:bCs/>
          <w:iCs/>
        </w:rPr>
        <w:lastRenderedPageBreak/>
        <w:t>OCTAVO</w:t>
      </w:r>
      <w:r w:rsidRPr="00E1257C">
        <w:rPr>
          <w:iCs/>
        </w:rPr>
        <w:t xml:space="preserve">. </w:t>
      </w:r>
      <w:r>
        <w:t xml:space="preserve">En su escrito de demanda el </w:t>
      </w:r>
      <w:r w:rsidR="00904C60">
        <w:t xml:space="preserve">actor señala como pretensión </w:t>
      </w:r>
      <w:r>
        <w:t>la nulidad del acto impugnado, la cual quedo colmada de acuerdo al considerado sexto de la presente resolución. -------------</w:t>
      </w:r>
      <w:r w:rsidR="000059E1">
        <w:t>----------------</w:t>
      </w:r>
      <w:r>
        <w:t>----------------</w:t>
      </w:r>
      <w:r w:rsidR="00904C60">
        <w:t>-</w:t>
      </w:r>
      <w:r>
        <w:t>----------------</w:t>
      </w:r>
    </w:p>
    <w:p w:rsidR="00D11483" w:rsidRDefault="00D11483" w:rsidP="00D11483">
      <w:pPr>
        <w:pStyle w:val="SENTENCIAS"/>
      </w:pPr>
    </w:p>
    <w:p w:rsidR="00D11483" w:rsidRPr="00D6760D" w:rsidRDefault="00D11483" w:rsidP="00D11483">
      <w:pPr>
        <w:pStyle w:val="SENTENCIAS"/>
      </w:pPr>
      <w:r>
        <w:t xml:space="preserve">De igual manera solicita el reconocimiento del derecho amparado en las normas jurídicas, y la condena a la autoridad al pleno restablecimiento del derecho que le fue violado, consistente en que le sea devuelta la tarjeta de </w:t>
      </w:r>
      <w:r w:rsidR="00904C60">
        <w:t>circulación</w:t>
      </w:r>
      <w:r>
        <w:t xml:space="preserve"> vehicular 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devolución </w:t>
      </w:r>
      <w:r>
        <w:t>de la tarjeta</w:t>
      </w:r>
      <w:r w:rsidRPr="004B1757">
        <w:t xml:space="preserve"> de circulación vehicular</w:t>
      </w:r>
      <w:r w:rsidR="00904C60">
        <w:t>. ------------------</w:t>
      </w:r>
    </w:p>
    <w:p w:rsidR="00D11483" w:rsidRDefault="00D11483" w:rsidP="00D11483">
      <w:pPr>
        <w:pStyle w:val="SENTENCIAS"/>
        <w:rPr>
          <w:rFonts w:ascii="Calibri" w:hAnsi="Calibri"/>
          <w:color w:val="948A54" w:themeColor="background2" w:themeShade="80"/>
          <w:sz w:val="26"/>
          <w:szCs w:val="26"/>
        </w:rPr>
      </w:pPr>
    </w:p>
    <w:p w:rsidR="00D11483" w:rsidRPr="00C16795" w:rsidRDefault="00D11483" w:rsidP="00D11483">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tarjeta de circulación vehicular,</w:t>
      </w:r>
      <w:r w:rsidRPr="00C16795">
        <w:t xml:space="preserve"> </w:t>
      </w:r>
      <w:r>
        <w:t>retenida con motivo del</w:t>
      </w:r>
      <w:r w:rsidRPr="00C16795">
        <w:t xml:space="preserve"> acta de infracción impugnada</w:t>
      </w:r>
      <w:r>
        <w:t>. -------------</w:t>
      </w:r>
      <w:r w:rsidR="00904C60">
        <w:t>-----------</w:t>
      </w:r>
      <w:r w:rsidR="000059E1">
        <w:t>---------------------------</w:t>
      </w:r>
      <w:r w:rsidR="00904C60">
        <w:t>--------------------</w:t>
      </w:r>
    </w:p>
    <w:p w:rsidR="00D11483" w:rsidRDefault="00D11483" w:rsidP="00D11483">
      <w:pPr>
        <w:pStyle w:val="SENTENCIAS"/>
        <w:rPr>
          <w:rFonts w:ascii="Calibri" w:hAnsi="Calibri"/>
          <w:color w:val="948A54" w:themeColor="background2" w:themeShade="80"/>
          <w:sz w:val="26"/>
          <w:szCs w:val="26"/>
        </w:rPr>
      </w:pPr>
    </w:p>
    <w:p w:rsidR="00D11483" w:rsidRPr="00904C60" w:rsidRDefault="00D11483" w:rsidP="00904C60">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sidR="000059E1">
        <w:rPr>
          <w:rFonts w:ascii="Century" w:hAnsi="Century"/>
          <w:lang w:val="es-MX"/>
        </w:rPr>
        <w:t>----</w:t>
      </w:r>
      <w:r w:rsidRPr="00E1257C">
        <w:rPr>
          <w:rFonts w:ascii="Century" w:hAnsi="Century"/>
          <w:lang w:val="es-MX"/>
        </w:rPr>
        <w:t>----------------</w:t>
      </w:r>
      <w:r w:rsidR="00904C60">
        <w:rPr>
          <w:rFonts w:ascii="Century" w:hAnsi="Century"/>
          <w:lang w:val="es-MX"/>
        </w:rPr>
        <w:t>---------------------------</w:t>
      </w:r>
    </w:p>
    <w:p w:rsidR="00D11483" w:rsidRDefault="00D11483" w:rsidP="00D11483">
      <w:pPr>
        <w:pStyle w:val="SENTENCIAS"/>
        <w:rPr>
          <w:lang w:val="es-MX"/>
        </w:rPr>
      </w:pPr>
    </w:p>
    <w:p w:rsidR="000059E1" w:rsidRDefault="000059E1" w:rsidP="00D11483">
      <w:pPr>
        <w:pStyle w:val="SENTENCIAS"/>
        <w:rPr>
          <w:lang w:val="es-MX"/>
        </w:rPr>
      </w:pPr>
    </w:p>
    <w:p w:rsidR="00D11483" w:rsidRPr="00E1257C" w:rsidRDefault="00D11483" w:rsidP="00D11483">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rsidR="00D11483" w:rsidRPr="00E1257C" w:rsidRDefault="00D11483" w:rsidP="00D11483">
      <w:pPr>
        <w:spacing w:line="360" w:lineRule="auto"/>
        <w:ind w:firstLine="709"/>
        <w:jc w:val="both"/>
        <w:rPr>
          <w:rFonts w:ascii="Century" w:hAnsi="Century"/>
          <w:lang w:val="es-MX"/>
        </w:rPr>
      </w:pPr>
    </w:p>
    <w:p w:rsidR="00D11483" w:rsidRPr="00E1257C" w:rsidRDefault="00D11483" w:rsidP="00D11483">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D11483" w:rsidRPr="00E1257C" w:rsidRDefault="00D11483" w:rsidP="00D11483">
      <w:pPr>
        <w:spacing w:line="360" w:lineRule="auto"/>
        <w:ind w:firstLine="709"/>
        <w:jc w:val="both"/>
        <w:rPr>
          <w:rFonts w:ascii="Century" w:hAnsi="Century"/>
          <w:lang w:val="es-MX"/>
        </w:rPr>
      </w:pPr>
    </w:p>
    <w:p w:rsidR="00D11483" w:rsidRPr="00E1257C" w:rsidRDefault="00D11483" w:rsidP="00D11483">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rsidR="00D11483" w:rsidRPr="00E1257C" w:rsidRDefault="00D11483" w:rsidP="00D11483">
      <w:pPr>
        <w:spacing w:line="360" w:lineRule="auto"/>
        <w:ind w:firstLine="709"/>
        <w:jc w:val="both"/>
        <w:rPr>
          <w:rFonts w:ascii="Century" w:hAnsi="Century"/>
          <w:b/>
          <w:bCs/>
          <w:iCs/>
          <w:lang w:val="es-MX"/>
        </w:rPr>
      </w:pPr>
    </w:p>
    <w:p w:rsidR="00D11483" w:rsidRPr="00E1257C" w:rsidRDefault="00D11483" w:rsidP="00D11483">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904C60" w:rsidRPr="00904C60">
        <w:rPr>
          <w:b/>
        </w:rPr>
        <w:t>T 6004500 (Letra T, seis, cero, cero, cuatro, cinco, cero, cero) de fecha 16 dieciséis de febrero del año 2019 dos mil diecinueve</w:t>
      </w:r>
      <w:r w:rsidRPr="00E1257C">
        <w:t>; ello conforme a las consideraciones lógicas y jurídicas expresadas en el Considerando Sexto de esta sentencia. -</w:t>
      </w:r>
      <w:r>
        <w:t>-------------------------------------------------------------------------------------</w:t>
      </w:r>
    </w:p>
    <w:p w:rsidR="00D11483" w:rsidRPr="00E1257C" w:rsidRDefault="00D11483" w:rsidP="00D11483">
      <w:pPr>
        <w:pStyle w:val="SENTENCIAS"/>
        <w:rPr>
          <w:b/>
          <w:bCs/>
          <w:iCs/>
        </w:rPr>
      </w:pPr>
    </w:p>
    <w:p w:rsidR="00D11483" w:rsidRDefault="00D11483" w:rsidP="00D11483">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D11483" w:rsidRPr="007D0C4C" w:rsidRDefault="00D11483" w:rsidP="00D11483">
      <w:pPr>
        <w:pStyle w:val="Textoindependiente"/>
        <w:spacing w:line="360" w:lineRule="auto"/>
        <w:ind w:firstLine="709"/>
        <w:rPr>
          <w:rFonts w:ascii="Century" w:hAnsi="Century" w:cs="Calibri"/>
          <w:b/>
        </w:rPr>
      </w:pPr>
    </w:p>
    <w:p w:rsidR="00D11483" w:rsidRPr="007D0C4C" w:rsidRDefault="00D11483" w:rsidP="00D11483">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D11483" w:rsidRDefault="00D11483" w:rsidP="00D11483">
      <w:pPr>
        <w:spacing w:line="360" w:lineRule="auto"/>
        <w:ind w:firstLine="709"/>
        <w:jc w:val="both"/>
        <w:rPr>
          <w:rFonts w:ascii="Century" w:hAnsi="Century"/>
          <w:b/>
          <w:lang w:val="es-MX"/>
        </w:rPr>
      </w:pPr>
    </w:p>
    <w:p w:rsidR="00D11483" w:rsidRPr="00E1257C" w:rsidRDefault="00D11483" w:rsidP="00D11483">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D11483" w:rsidRDefault="00D11483" w:rsidP="00D11483">
      <w:pPr>
        <w:spacing w:line="360" w:lineRule="auto"/>
        <w:ind w:firstLine="709"/>
        <w:jc w:val="both"/>
        <w:rPr>
          <w:rFonts w:ascii="Century" w:hAnsi="Century"/>
          <w:lang w:val="es-MX"/>
        </w:rPr>
      </w:pPr>
    </w:p>
    <w:p w:rsidR="00D11483" w:rsidRPr="00E1257C" w:rsidRDefault="00D11483" w:rsidP="00D11483">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D11483" w:rsidRPr="00E1257C" w:rsidRDefault="00D11483" w:rsidP="00D11483">
      <w:pPr>
        <w:spacing w:line="360" w:lineRule="auto"/>
        <w:ind w:firstLine="709"/>
        <w:jc w:val="both"/>
        <w:rPr>
          <w:rFonts w:ascii="Century" w:hAnsi="Century"/>
          <w:lang w:val="es-MX"/>
        </w:rPr>
      </w:pPr>
    </w:p>
    <w:p w:rsidR="00D11483" w:rsidRPr="00E1257C" w:rsidRDefault="00D11483" w:rsidP="00D11483">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877588" w:rsidRDefault="00877588"/>
    <w:sectPr w:rsidR="00877588" w:rsidSect="00C928D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603" w:rsidRDefault="00696603" w:rsidP="00D11483">
      <w:r>
        <w:separator/>
      </w:r>
    </w:p>
  </w:endnote>
  <w:endnote w:type="continuationSeparator" w:id="0">
    <w:p w:rsidR="00696603" w:rsidRDefault="00696603" w:rsidP="00D1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7043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55B9A">
              <w:rPr>
                <w:rFonts w:ascii="Century" w:hAnsi="Century"/>
                <w:b/>
                <w:bCs/>
                <w:noProof/>
                <w:sz w:val="14"/>
                <w:szCs w:val="14"/>
              </w:rPr>
              <w:t>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55B9A">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69660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603" w:rsidRDefault="00696603" w:rsidP="00D11483">
      <w:r>
        <w:separator/>
      </w:r>
    </w:p>
  </w:footnote>
  <w:footnote w:type="continuationSeparator" w:id="0">
    <w:p w:rsidR="00696603" w:rsidRDefault="00696603" w:rsidP="00D11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96603">
    <w:pPr>
      <w:pStyle w:val="Encabezado"/>
      <w:framePr w:wrap="around" w:vAnchor="text" w:hAnchor="margin" w:xAlign="center" w:y="1"/>
      <w:rPr>
        <w:rStyle w:val="Nmerodepgina"/>
      </w:rPr>
    </w:pPr>
  </w:p>
  <w:p w:rsidR="002B2F1A" w:rsidRDefault="006966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96603" w:rsidP="007F7AC8">
    <w:pPr>
      <w:pStyle w:val="Encabezado"/>
      <w:jc w:val="right"/>
      <w:rPr>
        <w:color w:val="7F7F7F" w:themeColor="text1" w:themeTint="80"/>
      </w:rPr>
    </w:pPr>
  </w:p>
  <w:p w:rsidR="002B2F1A" w:rsidRDefault="00696603" w:rsidP="007F7AC8">
    <w:pPr>
      <w:pStyle w:val="Encabezado"/>
      <w:jc w:val="right"/>
      <w:rPr>
        <w:color w:val="7F7F7F" w:themeColor="text1" w:themeTint="80"/>
      </w:rPr>
    </w:pPr>
  </w:p>
  <w:p w:rsidR="002B2F1A" w:rsidRDefault="00696603" w:rsidP="007F7AC8">
    <w:pPr>
      <w:pStyle w:val="Encabezado"/>
      <w:jc w:val="right"/>
      <w:rPr>
        <w:color w:val="7F7F7F" w:themeColor="text1" w:themeTint="80"/>
      </w:rPr>
    </w:pPr>
  </w:p>
  <w:p w:rsidR="002B2F1A" w:rsidRDefault="00696603" w:rsidP="007F7AC8">
    <w:pPr>
      <w:pStyle w:val="Encabezado"/>
      <w:jc w:val="right"/>
      <w:rPr>
        <w:color w:val="7F7F7F" w:themeColor="text1" w:themeTint="80"/>
      </w:rPr>
    </w:pPr>
  </w:p>
  <w:p w:rsidR="002B2F1A" w:rsidRDefault="00D11483" w:rsidP="007F7AC8">
    <w:pPr>
      <w:pStyle w:val="Encabezado"/>
      <w:jc w:val="right"/>
    </w:pPr>
    <w:r>
      <w:rPr>
        <w:color w:val="7F7F7F" w:themeColor="text1" w:themeTint="80"/>
      </w:rPr>
      <w:t>Expediente Número 0393</w:t>
    </w:r>
    <w:r w:rsidR="00B7043D">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96603">
    <w:pPr>
      <w:pStyle w:val="Encabezado"/>
      <w:jc w:val="right"/>
      <w:rPr>
        <w:color w:val="548DD4" w:themeColor="text2" w:themeTint="99"/>
        <w:lang w:val="es-ES"/>
      </w:rPr>
    </w:pPr>
  </w:p>
  <w:p w:rsidR="002B2F1A" w:rsidRDefault="00696603">
    <w:pPr>
      <w:pStyle w:val="Encabezado"/>
      <w:jc w:val="right"/>
      <w:rPr>
        <w:color w:val="548DD4" w:themeColor="text2" w:themeTint="99"/>
        <w:lang w:val="es-ES"/>
      </w:rPr>
    </w:pPr>
  </w:p>
  <w:p w:rsidR="002B2F1A" w:rsidRDefault="00696603">
    <w:pPr>
      <w:pStyle w:val="Encabezado"/>
      <w:jc w:val="right"/>
      <w:rPr>
        <w:color w:val="548DD4" w:themeColor="text2" w:themeTint="99"/>
        <w:lang w:val="es-ES"/>
      </w:rPr>
    </w:pPr>
  </w:p>
  <w:p w:rsidR="002B2F1A" w:rsidRDefault="00696603">
    <w:pPr>
      <w:pStyle w:val="Encabezado"/>
      <w:jc w:val="right"/>
      <w:rPr>
        <w:color w:val="548DD4" w:themeColor="text2" w:themeTint="99"/>
        <w:lang w:val="es-ES"/>
      </w:rPr>
    </w:pPr>
  </w:p>
  <w:p w:rsidR="002B2F1A" w:rsidRDefault="00696603">
    <w:pPr>
      <w:pStyle w:val="Encabezado"/>
      <w:jc w:val="right"/>
      <w:rPr>
        <w:color w:val="548DD4" w:themeColor="text2" w:themeTint="99"/>
        <w:lang w:val="es-ES"/>
      </w:rPr>
    </w:pPr>
  </w:p>
  <w:p w:rsidR="002B2F1A" w:rsidRDefault="00B7043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E6A02"/>
    <w:multiLevelType w:val="hybridMultilevel"/>
    <w:tmpl w:val="0FFC935C"/>
    <w:lvl w:ilvl="0" w:tplc="B3CACAD0">
      <w:start w:val="1"/>
      <w:numFmt w:val="upperRoman"/>
      <w:lvlText w:val="%1."/>
      <w:lvlJc w:val="right"/>
      <w:pPr>
        <w:ind w:left="720" w:hanging="36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83"/>
    <w:rsid w:val="000059E1"/>
    <w:rsid w:val="000C6CEB"/>
    <w:rsid w:val="00175A24"/>
    <w:rsid w:val="00391F49"/>
    <w:rsid w:val="00402EE5"/>
    <w:rsid w:val="004E5EE0"/>
    <w:rsid w:val="0054799B"/>
    <w:rsid w:val="00696603"/>
    <w:rsid w:val="00771BDE"/>
    <w:rsid w:val="00782B16"/>
    <w:rsid w:val="00877588"/>
    <w:rsid w:val="00897A47"/>
    <w:rsid w:val="008E39F4"/>
    <w:rsid w:val="00904C60"/>
    <w:rsid w:val="00975545"/>
    <w:rsid w:val="00A55B9A"/>
    <w:rsid w:val="00A83B8D"/>
    <w:rsid w:val="00A9424D"/>
    <w:rsid w:val="00B7043D"/>
    <w:rsid w:val="00BA1D30"/>
    <w:rsid w:val="00BF3EFB"/>
    <w:rsid w:val="00C3092E"/>
    <w:rsid w:val="00C6221A"/>
    <w:rsid w:val="00C928DC"/>
    <w:rsid w:val="00D05AA5"/>
    <w:rsid w:val="00D11483"/>
    <w:rsid w:val="00DA03EA"/>
    <w:rsid w:val="00ED1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A6172-FAA6-436D-B0C6-C21E903E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48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11483"/>
    <w:pPr>
      <w:jc w:val="both"/>
    </w:pPr>
    <w:rPr>
      <w:lang w:val="es-MX"/>
    </w:rPr>
  </w:style>
  <w:style w:type="character" w:customStyle="1" w:styleId="TextoindependienteCar">
    <w:name w:val="Texto independiente Car"/>
    <w:basedOn w:val="Fuentedeprrafopredeter"/>
    <w:link w:val="Textoindependiente"/>
    <w:rsid w:val="00D11483"/>
    <w:rPr>
      <w:rFonts w:ascii="Times New Roman" w:eastAsia="Calibri" w:hAnsi="Times New Roman" w:cs="Times New Roman"/>
      <w:sz w:val="24"/>
      <w:szCs w:val="24"/>
      <w:lang w:eastAsia="es-ES"/>
    </w:rPr>
  </w:style>
  <w:style w:type="character" w:styleId="Nmerodepgina">
    <w:name w:val="page number"/>
    <w:semiHidden/>
    <w:rsid w:val="00D11483"/>
    <w:rPr>
      <w:rFonts w:cs="Times New Roman"/>
    </w:rPr>
  </w:style>
  <w:style w:type="paragraph" w:styleId="Encabezado">
    <w:name w:val="header"/>
    <w:basedOn w:val="Normal"/>
    <w:link w:val="EncabezadoCar"/>
    <w:uiPriority w:val="99"/>
    <w:rsid w:val="00D11483"/>
    <w:pPr>
      <w:tabs>
        <w:tab w:val="center" w:pos="4419"/>
        <w:tab w:val="right" w:pos="8838"/>
      </w:tabs>
    </w:pPr>
    <w:rPr>
      <w:lang w:val="es-MX"/>
    </w:rPr>
  </w:style>
  <w:style w:type="character" w:customStyle="1" w:styleId="EncabezadoCar">
    <w:name w:val="Encabezado Car"/>
    <w:basedOn w:val="Fuentedeprrafopredeter"/>
    <w:link w:val="Encabezado"/>
    <w:uiPriority w:val="99"/>
    <w:rsid w:val="00D11483"/>
    <w:rPr>
      <w:rFonts w:ascii="Times New Roman" w:eastAsia="Calibri" w:hAnsi="Times New Roman" w:cs="Times New Roman"/>
      <w:sz w:val="24"/>
      <w:szCs w:val="24"/>
      <w:lang w:eastAsia="es-ES"/>
    </w:rPr>
  </w:style>
  <w:style w:type="paragraph" w:styleId="Prrafodelista">
    <w:name w:val="List Paragraph"/>
    <w:basedOn w:val="Normal"/>
    <w:uiPriority w:val="72"/>
    <w:qFormat/>
    <w:rsid w:val="00D11483"/>
    <w:pPr>
      <w:ind w:left="720"/>
      <w:contextualSpacing/>
    </w:pPr>
  </w:style>
  <w:style w:type="paragraph" w:styleId="Piedepgina">
    <w:name w:val="footer"/>
    <w:basedOn w:val="Normal"/>
    <w:link w:val="PiedepginaCar"/>
    <w:uiPriority w:val="99"/>
    <w:unhideWhenUsed/>
    <w:rsid w:val="00D11483"/>
    <w:pPr>
      <w:tabs>
        <w:tab w:val="center" w:pos="4419"/>
        <w:tab w:val="right" w:pos="8838"/>
      </w:tabs>
    </w:pPr>
  </w:style>
  <w:style w:type="character" w:customStyle="1" w:styleId="PiedepginaCar">
    <w:name w:val="Pie de página Car"/>
    <w:basedOn w:val="Fuentedeprrafopredeter"/>
    <w:link w:val="Piedepgina"/>
    <w:uiPriority w:val="99"/>
    <w:rsid w:val="00D11483"/>
    <w:rPr>
      <w:rFonts w:ascii="Times New Roman" w:eastAsia="Calibri" w:hAnsi="Times New Roman" w:cs="Times New Roman"/>
      <w:sz w:val="24"/>
      <w:szCs w:val="24"/>
      <w:lang w:val="es-ES" w:eastAsia="es-ES"/>
    </w:rPr>
  </w:style>
  <w:style w:type="paragraph" w:customStyle="1" w:styleId="SENTENCIAS">
    <w:name w:val="SENTENCIAS"/>
    <w:basedOn w:val="Normal"/>
    <w:qFormat/>
    <w:rsid w:val="00D11483"/>
    <w:pPr>
      <w:spacing w:line="360" w:lineRule="auto"/>
      <w:ind w:firstLine="708"/>
      <w:jc w:val="both"/>
    </w:pPr>
    <w:rPr>
      <w:rFonts w:ascii="Century" w:hAnsi="Century"/>
    </w:rPr>
  </w:style>
  <w:style w:type="paragraph" w:customStyle="1" w:styleId="TESISYJURIS">
    <w:name w:val="TESIS Y JURIS"/>
    <w:basedOn w:val="SENTENCIAS"/>
    <w:qFormat/>
    <w:rsid w:val="00D11483"/>
    <w:pPr>
      <w:spacing w:line="240" w:lineRule="auto"/>
      <w:ind w:firstLine="709"/>
    </w:pPr>
    <w:rPr>
      <w:bCs/>
      <w:i/>
      <w:iCs/>
    </w:rPr>
  </w:style>
  <w:style w:type="paragraph" w:customStyle="1" w:styleId="RESOLUCIONES">
    <w:name w:val="RESOLUCIONES"/>
    <w:basedOn w:val="Normal"/>
    <w:link w:val="RESOLUCIONESCar"/>
    <w:qFormat/>
    <w:rsid w:val="00D1148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1148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C6221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6221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4258</Words>
  <Characters>23424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dcterms:created xsi:type="dcterms:W3CDTF">2019-08-19T13:27:00Z</dcterms:created>
  <dcterms:modified xsi:type="dcterms:W3CDTF">2019-09-26T19:59:00Z</dcterms:modified>
</cp:coreProperties>
</file>