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DD19BA">
        <w:t xml:space="preserve">León, Guanajuato, </w:t>
      </w:r>
      <w:r w:rsidR="00DF5C0C">
        <w:t>a</w:t>
      </w:r>
      <w:r w:rsidR="00DE2E97">
        <w:t xml:space="preserve"> 14 catorce </w:t>
      </w:r>
      <w:r w:rsidR="00DF5C0C" w:rsidRPr="00BA6B47">
        <w:t xml:space="preserve">de </w:t>
      </w:r>
      <w:r w:rsidR="00BA6B47" w:rsidRPr="00BA6B47">
        <w:t>a</w:t>
      </w:r>
      <w:r w:rsidR="00BA6B47">
        <w:t>gosto</w:t>
      </w:r>
      <w:r w:rsidR="00DF5C0C">
        <w:t xml:space="preserve"> del año </w:t>
      </w:r>
      <w:r w:rsidR="00B01FAB" w:rsidRPr="00DD19BA">
        <w:t>2019 dos mil diecinueve</w:t>
      </w:r>
      <w:r w:rsidRPr="00DD19BA">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DF5C0C" w:rsidRPr="00DF5C0C">
        <w:rPr>
          <w:b/>
        </w:rPr>
        <w:t>0</w:t>
      </w:r>
      <w:r w:rsidR="005C5A26">
        <w:rPr>
          <w:b/>
        </w:rPr>
        <w:t>370</w:t>
      </w:r>
      <w:r w:rsidR="00DF5C0C" w:rsidRPr="00DF5C0C">
        <w:rPr>
          <w:b/>
        </w:rPr>
        <w:t>/3erJAM/2017-JN</w:t>
      </w:r>
      <w:r w:rsidRPr="007D0C4C">
        <w:t>, que contiene las actuaciones del proceso administrativo iniciado con motivo</w:t>
      </w:r>
      <w:r w:rsidR="009210E0">
        <w:t xml:space="preserve"> de la demanda interpuesta por el ciudadano </w:t>
      </w:r>
      <w:r w:rsidR="00057E09" w:rsidRPr="000F4518">
        <w:t>(…)</w:t>
      </w:r>
      <w:r w:rsidRPr="007D0C4C">
        <w:rPr>
          <w:b/>
        </w:rPr>
        <w:t>;</w:t>
      </w:r>
      <w:r w:rsidRPr="007D0C4C">
        <w:t xml:space="preserve"> </w:t>
      </w:r>
      <w:r w:rsidRPr="0048515A">
        <w:t>y</w:t>
      </w:r>
      <w:r w:rsidR="00462CF9">
        <w:t xml:space="preserve"> </w:t>
      </w:r>
      <w:r w:rsidR="00DF5C0C">
        <w:t>-</w:t>
      </w:r>
      <w:r w:rsidR="005C5A26">
        <w:t>---</w:t>
      </w:r>
      <w:r w:rsidR="00DF5C0C">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5C5A26">
        <w:t xml:space="preserve">14 catorce de </w:t>
      </w:r>
      <w:r w:rsidR="00DF5C0C">
        <w:t xml:space="preserve">marzo del año 2017 dos mil diecisiete, </w:t>
      </w:r>
      <w:r w:rsidRPr="006C0FD6">
        <w:t>la parte actora presentó demanda de nulidad, señalando como acto</w:t>
      </w:r>
      <w:r>
        <w:t>s</w:t>
      </w:r>
      <w:r w:rsidRPr="008E2EBF">
        <w:t xml:space="preserve"> impugnado</w:t>
      </w:r>
      <w:r>
        <w:t xml:space="preserve">s: </w:t>
      </w:r>
      <w:r w:rsidR="002B3197">
        <w:t>---------------</w:t>
      </w:r>
    </w:p>
    <w:p w:rsidR="00680EEB" w:rsidRDefault="00680EEB" w:rsidP="005769E4">
      <w:pPr>
        <w:pStyle w:val="SENTENCIAS"/>
      </w:pPr>
    </w:p>
    <w:p w:rsidR="005C5A26" w:rsidRDefault="009210E0" w:rsidP="005769E4">
      <w:pPr>
        <w:pStyle w:val="SENTENCIAS"/>
        <w:rPr>
          <w:i/>
          <w:sz w:val="22"/>
        </w:rPr>
      </w:pPr>
      <w:r w:rsidRPr="00680EEB">
        <w:rPr>
          <w:i/>
          <w:sz w:val="22"/>
        </w:rPr>
        <w:t xml:space="preserve">“Su </w:t>
      </w:r>
      <w:r w:rsidR="00DF5C0C">
        <w:rPr>
          <w:i/>
          <w:sz w:val="22"/>
        </w:rPr>
        <w:t>ilegal acto de notificarme</w:t>
      </w:r>
      <w:r w:rsidR="005C5A26">
        <w:rPr>
          <w:i/>
          <w:sz w:val="22"/>
        </w:rPr>
        <w:t xml:space="preserve"> </w:t>
      </w:r>
      <w:r w:rsidR="00DF5C0C">
        <w:rPr>
          <w:i/>
          <w:sz w:val="22"/>
        </w:rPr>
        <w:t>supuestos e ilegales adeudos, reclamando conceptos indebidos</w:t>
      </w:r>
      <w:r w:rsidR="005C5A26">
        <w:rPr>
          <w:i/>
          <w:sz w:val="22"/>
        </w:rPr>
        <w:t>;</w:t>
      </w:r>
      <w:r w:rsidR="00DF5C0C">
        <w:rPr>
          <w:i/>
          <w:sz w:val="22"/>
        </w:rPr>
        <w:t xml:space="preserve"> realizándome apercibimientos </w:t>
      </w:r>
      <w:r w:rsidR="005C5A26">
        <w:rPr>
          <w:i/>
          <w:sz w:val="22"/>
        </w:rPr>
        <w:t>ilegales; incumpliendo con formalidades de Ley.”</w:t>
      </w:r>
    </w:p>
    <w:p w:rsidR="005C5A26" w:rsidRDefault="005C5A26" w:rsidP="005769E4">
      <w:pPr>
        <w:pStyle w:val="SENTENCIAS"/>
        <w:rPr>
          <w:i/>
          <w:sz w:val="22"/>
        </w:rPr>
      </w:pPr>
    </w:p>
    <w:p w:rsidR="005769E4" w:rsidRDefault="00680EEB" w:rsidP="005769E4">
      <w:pPr>
        <w:pStyle w:val="SENTENCIAS"/>
      </w:pPr>
      <w:r>
        <w:t>C</w:t>
      </w:r>
      <w:r w:rsidR="005769E4" w:rsidRPr="008E2EBF">
        <w:t xml:space="preserve">omo autoridad demandada </w:t>
      </w:r>
      <w:r>
        <w:t xml:space="preserve">señala </w:t>
      </w:r>
      <w:r w:rsidR="005C5A26">
        <w:t xml:space="preserve">la Gerencia Comercial del </w:t>
      </w:r>
      <w:r w:rsidR="005769E4" w:rsidRPr="006C0FD6">
        <w:t>Siste</w:t>
      </w:r>
      <w:r w:rsidR="005769E4" w:rsidRPr="008E2EBF">
        <w:t xml:space="preserve">ma </w:t>
      </w:r>
      <w:r w:rsidR="005769E4" w:rsidRPr="006C0FD6">
        <w:t>de Agua Potable y Alcantarillado de León, Guanajuato</w:t>
      </w:r>
      <w:r w:rsidR="005769E4" w:rsidRPr="008E2EBF">
        <w:t xml:space="preserve"> (SAPAL)</w:t>
      </w:r>
      <w:r w:rsidR="005769E4" w:rsidRPr="006C0FD6">
        <w:t>.</w:t>
      </w:r>
      <w:r>
        <w:t xml:space="preserve"> </w:t>
      </w:r>
      <w:r w:rsidR="005769E4" w:rsidRPr="008E2EBF">
        <w:t>-</w:t>
      </w:r>
      <w:r w:rsidR="005769E4" w:rsidRPr="0096421D">
        <w:t>--</w:t>
      </w:r>
      <w:r w:rsidR="003C4172">
        <w:t>----</w:t>
      </w:r>
      <w:r w:rsidR="005C5A26">
        <w:t>----------</w:t>
      </w:r>
    </w:p>
    <w:p w:rsidR="005C5A26" w:rsidRDefault="005C5A26" w:rsidP="005769E4">
      <w:pPr>
        <w:pStyle w:val="SENTENCIAS"/>
        <w:rPr>
          <w:b/>
        </w:rPr>
      </w:pPr>
    </w:p>
    <w:p w:rsidR="009A02C7" w:rsidRDefault="005769E4" w:rsidP="005769E4">
      <w:pPr>
        <w:pStyle w:val="SENTENCIAS"/>
      </w:pPr>
      <w:r w:rsidRPr="007D0C4C">
        <w:rPr>
          <w:b/>
        </w:rPr>
        <w:t xml:space="preserve">SEGUNDO. </w:t>
      </w:r>
      <w:r w:rsidRPr="007D0C4C">
        <w:t xml:space="preserve">Por auto de fecha </w:t>
      </w:r>
      <w:r w:rsidR="005C5A26">
        <w:t xml:space="preserve">17 diecisiete de marzo del año </w:t>
      </w:r>
      <w:r w:rsidR="00DF5C0C">
        <w:t xml:space="preserve">2017 dos mil diecisiete, </w:t>
      </w:r>
      <w:r>
        <w:t xml:space="preserve">se admite a trámite la demanda, se ordena emplazar a la autoridad demandada, </w:t>
      </w:r>
      <w:r w:rsidR="00022867">
        <w:t xml:space="preserve">se le admite </w:t>
      </w:r>
      <w:r w:rsidR="005C5A26">
        <w:t>al actor como pruebas de su parte, la documental que adjunta a su escrito de demanda, la presuncional legal y humana en lo que le beneficie, lo</w:t>
      </w:r>
      <w:r w:rsidR="009A02C7">
        <w:t>s informes de autoridad, mismo que deberá rendir la demandada al momento de contestar la demanda. -------------------</w:t>
      </w:r>
      <w:r w:rsidR="005C5A26">
        <w:t>------</w:t>
      </w:r>
    </w:p>
    <w:p w:rsidR="009A02C7" w:rsidRDefault="009A02C7" w:rsidP="005769E4">
      <w:pPr>
        <w:pStyle w:val="SENTENCIAS"/>
      </w:pPr>
    </w:p>
    <w:p w:rsidR="009A02C7" w:rsidRDefault="009A02C7" w:rsidP="005769E4">
      <w:pPr>
        <w:pStyle w:val="SENTENCIAS"/>
      </w:pPr>
      <w:r>
        <w:t xml:space="preserve">No se admite la testimonial, a cargo de los accionistas de </w:t>
      </w:r>
      <w:r w:rsidR="00057E09" w:rsidRPr="000F4518">
        <w:t>(…)</w:t>
      </w:r>
      <w:r>
        <w:t>. -------------</w:t>
      </w:r>
    </w:p>
    <w:p w:rsidR="009A02C7" w:rsidRDefault="009A02C7" w:rsidP="005769E4">
      <w:pPr>
        <w:pStyle w:val="SENTENCIAS"/>
      </w:pPr>
    </w:p>
    <w:p w:rsidR="009A02C7" w:rsidRDefault="005C5A26" w:rsidP="005769E4">
      <w:pPr>
        <w:pStyle w:val="SENTENCIAS"/>
      </w:pPr>
      <w:r>
        <w:t>Por otra parte, p</w:t>
      </w:r>
      <w:r w:rsidR="009A02C7">
        <w:t xml:space="preserve">or lo que hace a la suspensión solicitada, </w:t>
      </w:r>
      <w:r>
        <w:t xml:space="preserve">esta se concederá una vez que la parte actora acredite que garantizó el interés fiscal. </w:t>
      </w:r>
    </w:p>
    <w:p w:rsidR="00DE2E97" w:rsidRDefault="00DE2E97" w:rsidP="0035365F">
      <w:pPr>
        <w:pStyle w:val="SENTENCIAS"/>
        <w:rPr>
          <w:b/>
        </w:rPr>
      </w:pPr>
    </w:p>
    <w:p w:rsidR="009A02C7" w:rsidRDefault="00073592" w:rsidP="0035365F">
      <w:pPr>
        <w:pStyle w:val="SENTENCIAS"/>
      </w:pPr>
      <w:r w:rsidRPr="00B214AB">
        <w:rPr>
          <w:b/>
        </w:rPr>
        <w:t>TERCERO.</w:t>
      </w:r>
      <w:r w:rsidR="00530C77">
        <w:t xml:space="preserve"> Me</w:t>
      </w:r>
      <w:r>
        <w:t>diante pr</w:t>
      </w:r>
      <w:r w:rsidR="00530C77">
        <w:t xml:space="preserve">oveído de fecha </w:t>
      </w:r>
      <w:r w:rsidR="005C5A26">
        <w:t>24 veinticuatro de marzo d</w:t>
      </w:r>
      <w:r w:rsidR="009A02C7">
        <w:t>el año 2017 dos mil diecisiete, y respecto a lo solicitado po</w:t>
      </w:r>
      <w:r w:rsidR="00874268">
        <w:t>r la parte actora, se pide al</w:t>
      </w:r>
      <w:r w:rsidR="009A02C7">
        <w:t xml:space="preserve"> actor ratificar su firma contenida en el poder que adjuntó a su escrito de demanda. ---------------------------------------</w:t>
      </w:r>
      <w:r w:rsidR="00874268">
        <w:t>--</w:t>
      </w:r>
      <w:r w:rsidR="009A02C7">
        <w:t>--------------------</w:t>
      </w:r>
      <w:r w:rsidR="005C5A26">
        <w:t>----------------------------</w:t>
      </w:r>
    </w:p>
    <w:p w:rsidR="009A02C7" w:rsidRDefault="009A02C7" w:rsidP="0035365F">
      <w:pPr>
        <w:pStyle w:val="SENTENCIAS"/>
      </w:pPr>
    </w:p>
    <w:p w:rsidR="005C5A26" w:rsidRDefault="00B748E1" w:rsidP="0035365F">
      <w:pPr>
        <w:pStyle w:val="SENTENCIAS"/>
      </w:pPr>
      <w:r w:rsidRPr="00B748E1">
        <w:rPr>
          <w:b/>
        </w:rPr>
        <w:t>CUARTO.</w:t>
      </w:r>
      <w:r>
        <w:t xml:space="preserve"> </w:t>
      </w:r>
      <w:r w:rsidR="005C5A26">
        <w:t>El día 29 veintinueve de marzo del año 2017 dos mil diecisiete, a las 11:00 once horas, se presenta a ratificar la firma contenida en la carta poder, el actor. ---------------------------------------------------------------------------</w:t>
      </w:r>
    </w:p>
    <w:p w:rsidR="005C5A26" w:rsidRDefault="005C5A26" w:rsidP="0035365F">
      <w:pPr>
        <w:pStyle w:val="SENTENCIAS"/>
      </w:pPr>
    </w:p>
    <w:p w:rsidR="005C5A26" w:rsidRDefault="005C5A26" w:rsidP="0035365F">
      <w:pPr>
        <w:pStyle w:val="SENTENCIAS"/>
      </w:pPr>
      <w:r w:rsidRPr="005C5A26">
        <w:rPr>
          <w:b/>
        </w:rPr>
        <w:t>QUINTO.</w:t>
      </w:r>
      <w:r>
        <w:t xml:space="preserve"> Por acuerdo de fecha 30 treinta de marzo del año 2017 dos mil diecisiete, se tiene como apoderado legal del actor, al ciudadano </w:t>
      </w:r>
      <w:r w:rsidR="00547846" w:rsidRPr="000F4518">
        <w:t>(…)</w:t>
      </w:r>
      <w:r>
        <w:t>. ------------</w:t>
      </w:r>
    </w:p>
    <w:p w:rsidR="005C5A26" w:rsidRDefault="005C5A26" w:rsidP="0035365F">
      <w:pPr>
        <w:pStyle w:val="SENTENCIAS"/>
      </w:pPr>
    </w:p>
    <w:p w:rsidR="005C5A26" w:rsidRDefault="005C5A26" w:rsidP="0035365F">
      <w:pPr>
        <w:pStyle w:val="SENTENCIAS"/>
      </w:pPr>
      <w:r w:rsidRPr="007F2B16">
        <w:rPr>
          <w:b/>
        </w:rPr>
        <w:t>SEXTO.</w:t>
      </w:r>
      <w:r>
        <w:t xml:space="preserve"> </w:t>
      </w:r>
      <w:r w:rsidR="007F2B16">
        <w:t>Por auto de fecha 18 dieciocho de abril del año 2017 dos mil diecisiete, se tiene a la demandada por rindiendo el informe requerido, así como por contestando la demanda en tiempo y forma legal. --------------------------</w:t>
      </w:r>
    </w:p>
    <w:p w:rsidR="007F2B16" w:rsidRDefault="007F2B16" w:rsidP="0035365F">
      <w:pPr>
        <w:pStyle w:val="SENTENCIAS"/>
      </w:pPr>
    </w:p>
    <w:p w:rsidR="007F2B16" w:rsidRPr="00F56ADF" w:rsidRDefault="007F2B16" w:rsidP="0035365F">
      <w:pPr>
        <w:pStyle w:val="SENTENCIAS"/>
      </w:pPr>
      <w:r w:rsidRPr="00F56ADF">
        <w:t>Se le tienen por ofrecidas y se admiten la documental admitida al actor, así como la que adjunta a su contestación, pruebas que, dada su naturaleza, en ese momento se tienen por desahogadas. ----------------------------------------------</w:t>
      </w:r>
    </w:p>
    <w:p w:rsidR="007F2B16" w:rsidRPr="00F56ADF" w:rsidRDefault="007F2B16" w:rsidP="0035365F">
      <w:pPr>
        <w:pStyle w:val="SENTENCIAS"/>
      </w:pPr>
    </w:p>
    <w:p w:rsidR="007F2B16" w:rsidRDefault="007F2B16" w:rsidP="0035365F">
      <w:pPr>
        <w:pStyle w:val="SENTENCIAS"/>
      </w:pPr>
      <w:r w:rsidRPr="00F56ADF">
        <w:t>Se requiere a la demanda para que exhiba el sobre que contenga el pliego de posiciones para el desahogo de la prueba confesional. -----------------------------</w:t>
      </w:r>
    </w:p>
    <w:p w:rsidR="007F2B16" w:rsidRDefault="007F2B16" w:rsidP="0035365F">
      <w:pPr>
        <w:pStyle w:val="SENTENCIAS"/>
      </w:pPr>
    </w:p>
    <w:p w:rsidR="007F2B16" w:rsidRDefault="007F2B16" w:rsidP="0035365F">
      <w:pPr>
        <w:pStyle w:val="SENTENCIAS"/>
      </w:pPr>
      <w:r>
        <w:t>De igual manera deberá exhibir la documental a que hace referencia con los números 1 uno y 2 dos del capítulo de pruebas de su escrito de contestación, apercibida que de no dar cumplimiento, se le tendrá por no ofrecida. ------------</w:t>
      </w:r>
    </w:p>
    <w:p w:rsidR="007F2B16" w:rsidRDefault="007F2B16" w:rsidP="0035365F">
      <w:pPr>
        <w:pStyle w:val="SENTENCIAS"/>
      </w:pPr>
    </w:p>
    <w:p w:rsidR="007F2B16" w:rsidRDefault="007F2B16" w:rsidP="0035365F">
      <w:pPr>
        <w:pStyle w:val="SENTENCIAS"/>
      </w:pPr>
      <w:r w:rsidRPr="007F2B16">
        <w:rPr>
          <w:b/>
        </w:rPr>
        <w:t>OCTAVO.</w:t>
      </w:r>
      <w:r>
        <w:t xml:space="preserve"> Mediante proveído de fecha 25 veinticinco de abril del año 2017 dos mil diecisiete, se tiene a la demandada, dando cumplimiento al requerimiento; se señala fecha y hora para la celebración de la audiencia de alegatos. ----------------------------------------------------------------------------------------------</w:t>
      </w:r>
    </w:p>
    <w:p w:rsidR="007F2B16" w:rsidRDefault="007F2B16" w:rsidP="0035365F">
      <w:pPr>
        <w:pStyle w:val="SENTENCIAS"/>
      </w:pPr>
    </w:p>
    <w:p w:rsidR="007F2B16" w:rsidRDefault="007F2B16" w:rsidP="0035365F">
      <w:pPr>
        <w:pStyle w:val="SENTENCIAS"/>
      </w:pPr>
      <w:r w:rsidRPr="007F2B16">
        <w:rPr>
          <w:b/>
        </w:rPr>
        <w:lastRenderedPageBreak/>
        <w:t>NOVENO.</w:t>
      </w:r>
      <w:r>
        <w:t xml:space="preserve"> Por acuerdo de fecha 27 veintisiete de abril del año 2017 dos mil diecisiete, se tiene a la parte actora por objetando la documental admitida a la autoridad demandada, consistente en el reporte histórico de cuenta. ------</w:t>
      </w:r>
    </w:p>
    <w:p w:rsidR="007F2B16" w:rsidRDefault="007F2B16" w:rsidP="0035365F">
      <w:pPr>
        <w:pStyle w:val="SENTENCIAS"/>
      </w:pPr>
    </w:p>
    <w:p w:rsidR="007F2B16" w:rsidRDefault="007F2B16" w:rsidP="0035365F">
      <w:pPr>
        <w:pStyle w:val="SENTENCIAS"/>
      </w:pPr>
      <w:r w:rsidRPr="007F2B16">
        <w:rPr>
          <w:b/>
        </w:rPr>
        <w:t>DÉCIMO.</w:t>
      </w:r>
      <w:r>
        <w:t xml:space="preserve"> Mediante proveído de fecha 03 tres de mayo del año 2017 dos mil diecisiete, se tiene al actor por objetando la documental admitida a la demandada, consistente en un convenio para la renovación de acuerdos; y el contrato de conexión, suministro de agua potable y/o drenaje. ---------------------</w:t>
      </w:r>
    </w:p>
    <w:p w:rsidR="007F2B16" w:rsidRDefault="007F2B16" w:rsidP="0035365F">
      <w:pPr>
        <w:pStyle w:val="SENTENCIAS"/>
      </w:pPr>
    </w:p>
    <w:p w:rsidR="00530C77" w:rsidRDefault="00D07E12" w:rsidP="00CD69D1">
      <w:pPr>
        <w:pStyle w:val="SENTENCIAS"/>
      </w:pPr>
      <w:r w:rsidRPr="00D07E12">
        <w:rPr>
          <w:b/>
        </w:rPr>
        <w:t>DÉCIMO PRIMERO.</w:t>
      </w:r>
      <w:r>
        <w:t xml:space="preserve"> </w:t>
      </w:r>
      <w:r w:rsidR="00EE6905">
        <w:t>E</w:t>
      </w:r>
      <w:r w:rsidR="00874268">
        <w:t xml:space="preserve">l día 13 trece de junio </w:t>
      </w:r>
      <w:r w:rsidR="00B748E1">
        <w:t xml:space="preserve">del año 2017 dos mil diecisiete, a las </w:t>
      </w:r>
      <w:r w:rsidR="00EE6905">
        <w:t>1</w:t>
      </w:r>
      <w:r>
        <w:t>0</w:t>
      </w:r>
      <w:r w:rsidR="00EE6905">
        <w:t xml:space="preserve">:00 </w:t>
      </w:r>
      <w:r>
        <w:t>diez</w:t>
      </w:r>
      <w:r w:rsidR="00EE6905">
        <w:t xml:space="preserve"> horas, </w:t>
      </w:r>
      <w:r w:rsidR="00EE6905" w:rsidRPr="007D0C4C">
        <w:t xml:space="preserve">fue celebrada la audiencia de alegatos prevista en el artículo 286 del Código de Procedimiento y Justicia Administrativa para el Estado y los Municipios de Guanajuato, </w:t>
      </w:r>
      <w:r w:rsidR="00CD69D1">
        <w:t xml:space="preserve">en el cual se da cuenta de las pruebas documentales, el informe de autoridad y la confesional a cargo de la parte actora, se hace constar que no se encuentra presente el actor, por lo que se procede al desahogo de la prueba, considerando que no comparece con causa justa para ello, se le tendrá por confeso de las posiciones que se califiquen de legales, calificándose de legales las </w:t>
      </w:r>
      <w:r w:rsidR="00FB2B18">
        <w:t xml:space="preserve">06 seis </w:t>
      </w:r>
      <w:r w:rsidR="00CD69D1">
        <w:t xml:space="preserve">posiciones que contiene el sobre. Se da cuenta además del escrito de alegatos presentado por el autorizado de la parte actora, </w:t>
      </w:r>
      <w:r w:rsidR="00FB2B18">
        <w:t xml:space="preserve">así como de la demandada, </w:t>
      </w:r>
      <w:r w:rsidR="00EE6905">
        <w:t xml:space="preserve">mismos que se tiene por presentados para los efectos legales a que haya lugar. </w:t>
      </w:r>
    </w:p>
    <w:p w:rsidR="00EE6905" w:rsidRDefault="00EE6905" w:rsidP="00EE6905">
      <w:pPr>
        <w:pStyle w:val="SENTENCIAS"/>
      </w:pPr>
    </w:p>
    <w:p w:rsidR="003D651B" w:rsidRPr="003D651B" w:rsidRDefault="00C74C92" w:rsidP="005769E4">
      <w:pPr>
        <w:pStyle w:val="SENTENCIAS"/>
      </w:pPr>
      <w:r>
        <w:rPr>
          <w:b/>
        </w:rPr>
        <w:t xml:space="preserve">DÉCIMO SEGUNDO. </w:t>
      </w:r>
      <w:r w:rsidR="003D651B" w:rsidRPr="003D651B">
        <w:t>Por acu</w:t>
      </w:r>
      <w:r w:rsidR="003D651B">
        <w:t>e</w:t>
      </w:r>
      <w:r w:rsidR="003D651B" w:rsidRPr="003D651B">
        <w:t>rdo de fecha 2</w:t>
      </w:r>
      <w:r w:rsidR="00CD69D1">
        <w:t>6</w:t>
      </w:r>
      <w:r w:rsidR="003D651B" w:rsidRPr="003D651B">
        <w:t xml:space="preserve"> veinti</w:t>
      </w:r>
      <w:r w:rsidR="00CD69D1">
        <w:t>séis</w:t>
      </w:r>
      <w:r w:rsidR="003D651B" w:rsidRPr="003D651B">
        <w:t xml:space="preserve"> de septiembre del año 2017 dos mil diecisiete, el Juzgado </w:t>
      </w:r>
      <w:r w:rsidR="00422FEF">
        <w:t>Segundo</w:t>
      </w:r>
      <w:r w:rsidR="003D651B" w:rsidRPr="003D651B">
        <w:t xml:space="preserve"> Administrativo, deja de conocer de la presente causa y lo remite a este Juzgado Tercero para su prosecución procesal.</w:t>
      </w:r>
      <w:r w:rsidR="003D651B">
        <w:t xml:space="preserve"> --------------------------------------------------------------</w:t>
      </w:r>
      <w:r>
        <w:t>---------------</w:t>
      </w:r>
    </w:p>
    <w:p w:rsidR="006C289B" w:rsidRDefault="006C289B" w:rsidP="006C289B">
      <w:pPr>
        <w:pStyle w:val="SENTENCIAS"/>
        <w:jc w:val="center"/>
      </w:pPr>
    </w:p>
    <w:p w:rsidR="00DE2E97" w:rsidRDefault="00DE2E97" w:rsidP="006C289B">
      <w:pPr>
        <w:pStyle w:val="SENTENCIAS"/>
        <w:jc w:val="center"/>
        <w:rPr>
          <w:rFonts w:cs="Calibri"/>
          <w:b/>
          <w:bCs/>
          <w:iCs/>
        </w:rPr>
      </w:pPr>
    </w:p>
    <w:p w:rsidR="00DE2E97" w:rsidRDefault="00DE2E97" w:rsidP="006C289B">
      <w:pPr>
        <w:pStyle w:val="SENTENCIAS"/>
        <w:jc w:val="center"/>
        <w:rPr>
          <w:rFonts w:cs="Calibri"/>
          <w:b/>
          <w:bCs/>
          <w:iCs/>
        </w:rPr>
      </w:pPr>
    </w:p>
    <w:p w:rsidR="00DE2E97" w:rsidRDefault="00DE2E97" w:rsidP="006C289B">
      <w:pPr>
        <w:pStyle w:val="SENTENCIAS"/>
        <w:jc w:val="center"/>
        <w:rPr>
          <w:rFonts w:cs="Calibri"/>
          <w:b/>
          <w:bCs/>
          <w:iCs/>
        </w:rPr>
      </w:pPr>
    </w:p>
    <w:p w:rsidR="005769E4" w:rsidRDefault="005769E4" w:rsidP="006C289B">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DE2E97" w:rsidRPr="007D0C4C" w:rsidRDefault="00DE2E97" w:rsidP="006C289B">
      <w:pPr>
        <w:pStyle w:val="SENTENCIAS"/>
        <w:jc w:val="center"/>
        <w:rPr>
          <w:rFonts w:cs="Calibri"/>
          <w:b/>
          <w:bCs/>
          <w:iCs/>
        </w:rPr>
      </w:pPr>
    </w:p>
    <w:p w:rsidR="005769E4" w:rsidRPr="007D0C4C" w:rsidRDefault="005769E4" w:rsidP="005769E4">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CD69D1">
        <w:rPr>
          <w:rStyle w:val="RESOLUCIONESCar"/>
        </w:rPr>
        <w:t>6</w:t>
      </w:r>
      <w:r w:rsidR="00526806">
        <w:rPr>
          <w:rStyle w:val="RESOLUCIONESCar"/>
        </w:rPr>
        <w:t xml:space="preserve"> veinti</w:t>
      </w:r>
      <w:r w:rsidR="00CD69D1">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CD69D1">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l</w:t>
      </w:r>
      <w:r w:rsidR="00C74C92">
        <w:rPr>
          <w:rStyle w:val="RESOLUCIONESCar"/>
        </w:rPr>
        <w:t>a Gerencia Comercial del</w:t>
      </w:r>
      <w:r w:rsidRPr="006C0FD6">
        <w:rPr>
          <w:rStyle w:val="RESOLUCIONESCar"/>
        </w:rPr>
        <w:t xml:space="preserve"> Sistema de Agua Potable y Alcantarillado de León, Guanajuato. ---------</w:t>
      </w:r>
      <w:r>
        <w:rPr>
          <w:rStyle w:val="RESOLUCIONESCar"/>
        </w:rPr>
        <w:t>------</w:t>
      </w:r>
      <w:r w:rsidR="00CD69D1">
        <w:rPr>
          <w:rStyle w:val="RESOLUCIONESCar"/>
        </w:rPr>
        <w:t>-</w:t>
      </w:r>
      <w:r w:rsidR="00C74C92">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w:t>
      </w:r>
      <w:r w:rsidR="00E93B38">
        <w:t xml:space="preserve">s impugnados, es decir, el día </w:t>
      </w:r>
      <w:r w:rsidR="00C74C92">
        <w:t xml:space="preserve">23 veintitrés de </w:t>
      </w:r>
      <w:r w:rsidR="009873EC">
        <w:t>febrero del año 2017 dos mil diecisiete</w:t>
      </w:r>
      <w:r w:rsidR="008F6423" w:rsidRPr="007E1350">
        <w:t xml:space="preserve"> y la</w:t>
      </w:r>
      <w:r w:rsidR="00A41E0A">
        <w:t xml:space="preserve"> demanda es interpuesta el día </w:t>
      </w:r>
      <w:r w:rsidR="00C74C92">
        <w:t xml:space="preserve">14 catorce </w:t>
      </w:r>
      <w:r w:rsidR="009873EC">
        <w:t xml:space="preserve">de marzo </w:t>
      </w:r>
      <w:r w:rsidR="008F6423" w:rsidRPr="007E1350">
        <w:t>del</w:t>
      </w:r>
      <w:r w:rsidR="008F6423">
        <w:t xml:space="preserve"> mismo año.</w:t>
      </w:r>
      <w:r w:rsidR="00E93B38">
        <w:t xml:space="preserve"> ---------------------------------------------------------</w:t>
      </w:r>
      <w:r w:rsidR="00714E18">
        <w:t>---------</w:t>
      </w:r>
      <w:r w:rsidR="00E93B38">
        <w:t>------------</w:t>
      </w:r>
      <w:r w:rsidR="00F476AE">
        <w:t>----------------------</w:t>
      </w:r>
    </w:p>
    <w:p w:rsidR="00E93B38" w:rsidRDefault="00E93B38" w:rsidP="005769E4">
      <w:pPr>
        <w:pStyle w:val="SENTENCIAS"/>
      </w:pPr>
    </w:p>
    <w:p w:rsidR="00C74C92" w:rsidRDefault="005769E4" w:rsidP="005769E4">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se acredita con el </w:t>
      </w:r>
      <w:r w:rsidR="00C74C92">
        <w:rPr>
          <w:rFonts w:cs="Calibri"/>
        </w:rPr>
        <w:t xml:space="preserve">documento denominado </w:t>
      </w:r>
      <w:r w:rsidR="00F6633F">
        <w:rPr>
          <w:rFonts w:cs="Calibri"/>
          <w:i/>
        </w:rPr>
        <w:t>NOTIFICACIÓN DE ADEUDO</w:t>
      </w:r>
      <w:r w:rsidR="00C74C92">
        <w:rPr>
          <w:rFonts w:cs="Calibri"/>
        </w:rPr>
        <w:t xml:space="preserve">, folio numero 6627 </w:t>
      </w:r>
      <w:r w:rsidR="00F56ADF">
        <w:rPr>
          <w:rFonts w:cs="Calibri"/>
        </w:rPr>
        <w:t>(</w:t>
      </w:r>
      <w:r w:rsidR="00C74C92">
        <w:rPr>
          <w:rFonts w:cs="Calibri"/>
        </w:rPr>
        <w:t xml:space="preserve">seis </w:t>
      </w:r>
      <w:proofErr w:type="spellStart"/>
      <w:r w:rsidR="00C74C92">
        <w:rPr>
          <w:rFonts w:cs="Calibri"/>
        </w:rPr>
        <w:t>seis</w:t>
      </w:r>
      <w:proofErr w:type="spellEnd"/>
      <w:r w:rsidR="00C74C92">
        <w:rPr>
          <w:rFonts w:cs="Calibri"/>
        </w:rPr>
        <w:t xml:space="preserve"> dos siete</w:t>
      </w:r>
      <w:r w:rsidR="00F56ADF">
        <w:rPr>
          <w:rFonts w:cs="Calibri"/>
        </w:rPr>
        <w:t>)</w:t>
      </w:r>
      <w:r w:rsidR="00C74C92">
        <w:rPr>
          <w:rFonts w:cs="Calibri"/>
        </w:rPr>
        <w:t xml:space="preserve">, de fecha 23 veintitrés de febrero del año 2017 dos mil diecisiete, a nombre de </w:t>
      </w:r>
      <w:r w:rsidR="00547846" w:rsidRPr="000F4518">
        <w:t>(…)</w:t>
      </w:r>
      <w:r w:rsidR="00C74C92">
        <w:rPr>
          <w:rFonts w:cs="Calibri"/>
        </w:rPr>
        <w:t>, calle Olivo del Valle</w:t>
      </w:r>
      <w:r w:rsidR="00F56ADF">
        <w:rPr>
          <w:rFonts w:cs="Calibri"/>
        </w:rPr>
        <w:t>, nú</w:t>
      </w:r>
      <w:r w:rsidR="00C74C92">
        <w:rPr>
          <w:rFonts w:cs="Calibri"/>
        </w:rPr>
        <w:t xml:space="preserve">mero 301 trescientos uno, Letra A, </w:t>
      </w:r>
      <w:r w:rsidR="00F56ADF">
        <w:rPr>
          <w:rFonts w:cs="Calibri"/>
        </w:rPr>
        <w:t>c</w:t>
      </w:r>
      <w:r w:rsidR="00C74C92">
        <w:rPr>
          <w:rFonts w:cs="Calibri"/>
        </w:rPr>
        <w:t xml:space="preserve">olonia Valle de León, por la cantidad de $65,334.98 (sesenta y cinco mil trescientos treinta y cuatro pesos 98/100 </w:t>
      </w:r>
      <w:r w:rsidR="00F56ADF">
        <w:rPr>
          <w:rFonts w:cs="Calibri"/>
        </w:rPr>
        <w:t>moneda nacional)</w:t>
      </w:r>
      <w:r w:rsidR="00C74C92">
        <w:rPr>
          <w:rFonts w:cs="Calibri"/>
        </w:rPr>
        <w:t xml:space="preserve"> </w:t>
      </w:r>
      <w:r w:rsidR="00646F50">
        <w:rPr>
          <w:rFonts w:cs="Calibri"/>
        </w:rPr>
        <w:t>emitida por el Gerente Comercial del Sistema de Agua Potable y Alcantarillado de León. ----</w:t>
      </w:r>
    </w:p>
    <w:p w:rsidR="00C74C92" w:rsidRDefault="00C74C92" w:rsidP="005769E4">
      <w:pPr>
        <w:pStyle w:val="SENTENCIAS"/>
        <w:rPr>
          <w:rFonts w:cs="Calibri"/>
        </w:rPr>
      </w:pPr>
    </w:p>
    <w:p w:rsidR="005769E4" w:rsidRPr="007D0C4C" w:rsidRDefault="009873EC" w:rsidP="005769E4">
      <w:pPr>
        <w:pStyle w:val="SENTENCIAS"/>
        <w:rPr>
          <w:rFonts w:cs="Calibri"/>
        </w:rPr>
      </w:pPr>
      <w:r>
        <w:rPr>
          <w:rFonts w:cs="Calibri"/>
        </w:rPr>
        <w:lastRenderedPageBreak/>
        <w:t xml:space="preserve">El documento anterior obra en el sumario en copia certificada, </w:t>
      </w:r>
      <w:r w:rsidR="005769E4" w:rsidRPr="0096421D">
        <w:t xml:space="preserve">por lo que </w:t>
      </w:r>
      <w:r w:rsidR="005769E4" w:rsidRPr="006C0FD6">
        <w:t xml:space="preserve">merece valor probatorio pleno, </w:t>
      </w:r>
      <w:r>
        <w:t xml:space="preserve">al dar fe de la existencia de su original, </w:t>
      </w:r>
      <w:r w:rsidR="005769E4" w:rsidRPr="006C0FD6">
        <w:rPr>
          <w:rFonts w:cs="Calibri"/>
        </w:rPr>
        <w:t xml:space="preserve">conforme lo dispuesto en los artículos </w:t>
      </w:r>
      <w:r w:rsidR="005769E4">
        <w:rPr>
          <w:rFonts w:cs="Calibri"/>
        </w:rPr>
        <w:t>78, 117, 12</w:t>
      </w:r>
      <w:r>
        <w:rPr>
          <w:rFonts w:cs="Calibri"/>
        </w:rPr>
        <w:t>3</w:t>
      </w:r>
      <w:r w:rsidR="005769E4" w:rsidRPr="006C0FD6">
        <w:rPr>
          <w:rFonts w:cs="Calibri"/>
        </w:rPr>
        <w:t xml:space="preserve"> y 131 del Código de Procedimiento y Justicia Administrativa</w:t>
      </w:r>
      <w:r w:rsidR="005769E4" w:rsidRPr="007D0C4C">
        <w:rPr>
          <w:rFonts w:cs="Calibri"/>
        </w:rPr>
        <w:t xml:space="preserve"> para</w:t>
      </w:r>
      <w:r w:rsidR="005769E4">
        <w:rPr>
          <w:rFonts w:cs="Calibri"/>
        </w:rPr>
        <w:t xml:space="preserve"> </w:t>
      </w:r>
      <w:r w:rsidR="005769E4" w:rsidRPr="007D0C4C">
        <w:rPr>
          <w:rFonts w:cs="Calibri"/>
        </w:rPr>
        <w:t xml:space="preserve"> el Estado y los Municipios de Guanajuato;</w:t>
      </w:r>
      <w:r w:rsidR="005769E4">
        <w:rPr>
          <w:rFonts w:cs="Calibri"/>
        </w:rPr>
        <w:t xml:space="preserve"> </w:t>
      </w:r>
      <w:r w:rsidR="005769E4" w:rsidRPr="007D0C4C">
        <w:rPr>
          <w:rFonts w:cs="Calibri"/>
        </w:rPr>
        <w:t xml:space="preserve">aunada a la circunstancia de que </w:t>
      </w:r>
      <w:r w:rsidR="005769E4">
        <w:rPr>
          <w:rFonts w:cs="Calibri"/>
        </w:rPr>
        <w:t>la autoridad demandada</w:t>
      </w:r>
      <w:r w:rsidR="005769E4" w:rsidRPr="007D0C4C">
        <w:rPr>
          <w:rFonts w:cs="Calibri"/>
        </w:rPr>
        <w:t xml:space="preserve">, al </w:t>
      </w:r>
      <w:r w:rsidR="005769E4">
        <w:rPr>
          <w:rFonts w:cs="Calibri"/>
        </w:rPr>
        <w:t xml:space="preserve">dar contestación al presente juicio, </w:t>
      </w:r>
      <w:r w:rsidR="005769E4" w:rsidRPr="007D0C4C">
        <w:rPr>
          <w:rFonts w:cs="Calibri"/>
        </w:rPr>
        <w:t xml:space="preserve">en relación a los hechos, aceptó de manera libre y expresa, el haber </w:t>
      </w:r>
      <w:r w:rsidR="005769E4">
        <w:rPr>
          <w:rFonts w:cs="Calibri"/>
        </w:rPr>
        <w:t>emitido</w:t>
      </w:r>
      <w:r w:rsidR="005769E4" w:rsidRPr="007D0C4C">
        <w:rPr>
          <w:rFonts w:cs="Calibri"/>
        </w:rPr>
        <w:t xml:space="preserve"> el </w:t>
      </w:r>
      <w:r w:rsidR="005769E4">
        <w:rPr>
          <w:rFonts w:cs="Calibri"/>
        </w:rPr>
        <w:t xml:space="preserve">documento que contiene la resolución </w:t>
      </w:r>
      <w:r w:rsidR="005769E4"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sidR="005769E4">
        <w:rPr>
          <w:rFonts w:cs="Calibri"/>
        </w:rPr>
        <w:t>. ------</w:t>
      </w:r>
      <w:r w:rsidR="00DD19BA">
        <w:rPr>
          <w:rFonts w:cs="Calibri"/>
        </w:rPr>
        <w:t>----------</w:t>
      </w:r>
      <w:r>
        <w:rPr>
          <w:rFonts w:cs="Calibri"/>
        </w:rPr>
        <w:t>-----------------------------------------------------------------------------</w:t>
      </w:r>
    </w:p>
    <w:p w:rsidR="00646F50" w:rsidRDefault="00646F50" w:rsidP="005769E4">
      <w:pPr>
        <w:pStyle w:val="SENTENCIAS"/>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r w:rsidR="00F476AE">
        <w:t>-------------------</w:t>
      </w:r>
    </w:p>
    <w:p w:rsidR="00E93B38" w:rsidRDefault="00E93B38" w:rsidP="005769E4">
      <w:pPr>
        <w:pStyle w:val="SENTENCIAS"/>
        <w:rPr>
          <w:rFonts w:cs="Calibri"/>
          <w:b/>
          <w:bCs/>
          <w:iCs/>
        </w:rPr>
      </w:pP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76AE">
        <w:rPr>
          <w:rFonts w:cs="Calibri"/>
        </w:rPr>
        <w:t>. -------</w:t>
      </w:r>
      <w:r w:rsidR="00714E18">
        <w:rPr>
          <w:rFonts w:cs="Calibri"/>
        </w:rPr>
        <w:t>-------</w:t>
      </w:r>
      <w:r w:rsidR="00F476AE">
        <w:rPr>
          <w:rFonts w:cs="Calibri"/>
        </w:rPr>
        <w:t>---</w:t>
      </w:r>
    </w:p>
    <w:p w:rsidR="005769E4" w:rsidRPr="007D0C4C" w:rsidRDefault="005769E4" w:rsidP="005769E4">
      <w:pPr>
        <w:pStyle w:val="SENTENCIAS"/>
        <w:rPr>
          <w:rFonts w:cs="Calibri"/>
          <w:b/>
          <w:bCs/>
          <w:iCs/>
        </w:rPr>
      </w:pPr>
    </w:p>
    <w:p w:rsidR="00B8638F" w:rsidRDefault="005769E4" w:rsidP="001A5566">
      <w:pPr>
        <w:pStyle w:val="SENTENCIAS"/>
      </w:pPr>
      <w:r w:rsidRPr="001A5566">
        <w:t xml:space="preserve">En ese sentido, se aprecia que la autoridad demandada </w:t>
      </w:r>
      <w:r w:rsidR="004A2A6F">
        <w:t xml:space="preserve">menciona que </w:t>
      </w:r>
      <w:r w:rsidR="00ED7162">
        <w:t xml:space="preserve">se actualiza la causal de improcedencia prevista en la fracción VII del artículo 261 del Código de Procedimiento y Justicia Administrativa para el Estado y los Municipios de Guanajuato, </w:t>
      </w:r>
      <w:r w:rsidR="00B8638F">
        <w:t>toda vez que el acto administrativo impugnado reúne los elementos de validez contenidos en los artículos 136 y 137 del referido Código. ------------------------------------------------------------------------------------------------</w:t>
      </w:r>
    </w:p>
    <w:p w:rsidR="00B8638F" w:rsidRDefault="00B8638F" w:rsidP="001A5566">
      <w:pPr>
        <w:pStyle w:val="SENTENCIAS"/>
      </w:pPr>
    </w:p>
    <w:p w:rsidR="004A2A6F" w:rsidRDefault="00137796" w:rsidP="000167DE">
      <w:pPr>
        <w:pStyle w:val="SENTENCIAS"/>
      </w:pPr>
      <w:r>
        <w:t>La</w:t>
      </w:r>
      <w:r w:rsidR="001E43FD">
        <w:t xml:space="preserve"> anterior</w:t>
      </w:r>
      <w:r>
        <w:t xml:space="preserve"> c</w:t>
      </w:r>
      <w:r w:rsidR="00AC5365" w:rsidRPr="000167DE">
        <w:t xml:space="preserve">ausal de improcedencia no se actualiza, </w:t>
      </w:r>
      <w:r>
        <w:t xml:space="preserve">en razón de que </w:t>
      </w:r>
      <w:r w:rsidR="00ED7162">
        <w:t xml:space="preserve">el </w:t>
      </w:r>
      <w:r w:rsidR="004A2A6F">
        <w:t>supuesto mencionado por la demandada</w:t>
      </w:r>
      <w:r>
        <w:t>,</w:t>
      </w:r>
      <w:r w:rsidR="001E43FD">
        <w:t xml:space="preserve"> prevé</w:t>
      </w:r>
      <w:r w:rsidR="004A2A6F">
        <w:t xml:space="preserve"> que el proceso administrativo es improcedente en contra de actos y resoluciones que:</w:t>
      </w:r>
      <w:r>
        <w:t xml:space="preserve"> --</w:t>
      </w:r>
      <w:r w:rsidR="001E43FD">
        <w:t>---------------------</w:t>
      </w:r>
      <w:r>
        <w:t>--------</w:t>
      </w:r>
    </w:p>
    <w:p w:rsidR="004A2A6F" w:rsidRDefault="004A2A6F" w:rsidP="000167DE">
      <w:pPr>
        <w:pStyle w:val="SENTENCIAS"/>
      </w:pPr>
    </w:p>
    <w:p w:rsidR="004A2A6F" w:rsidRPr="003D6164" w:rsidRDefault="004A2A6F" w:rsidP="004A2A6F">
      <w:pPr>
        <w:pStyle w:val="TESISYJURIS"/>
        <w:rPr>
          <w:sz w:val="22"/>
          <w:szCs w:val="22"/>
          <w:lang w:val="es-MX"/>
        </w:rPr>
      </w:pPr>
      <w:r w:rsidRPr="003D6164">
        <w:rPr>
          <w:sz w:val="22"/>
          <w:szCs w:val="22"/>
        </w:rPr>
        <w:lastRenderedPageBreak/>
        <w:t>VII. En los demás casos en que la improcedencia resulte de alguna disposición legal.</w:t>
      </w:r>
    </w:p>
    <w:p w:rsidR="004A2A6F" w:rsidRPr="004A2A6F" w:rsidRDefault="004A2A6F" w:rsidP="000167DE">
      <w:pPr>
        <w:pStyle w:val="SENTENCIAS"/>
        <w:rPr>
          <w:lang w:val="es-MX"/>
        </w:rPr>
      </w:pPr>
    </w:p>
    <w:p w:rsidR="004A2A6F" w:rsidRDefault="004A2A6F" w:rsidP="000167DE">
      <w:pPr>
        <w:pStyle w:val="SENTENCIAS"/>
      </w:pPr>
    </w:p>
    <w:p w:rsidR="00C77BDF" w:rsidRDefault="00ED7162" w:rsidP="00C77BDF">
      <w:pPr>
        <w:pStyle w:val="RESOLUCIONES"/>
      </w:pPr>
      <w:r>
        <w:t xml:space="preserve">No obstante lo anterior, la demandada omite señalar </w:t>
      </w:r>
      <w:r w:rsidR="00C77BDF">
        <w:t xml:space="preserve">el dispositivo legal </w:t>
      </w:r>
      <w:r w:rsidR="00CD31F4">
        <w:t>con el cual se le puede relacionar y determinar la c</w:t>
      </w:r>
      <w:r w:rsidR="00C77BDF">
        <w:t>ausal</w:t>
      </w:r>
      <w:r w:rsidR="00714E18">
        <w:t xml:space="preserve"> de improcedencia</w:t>
      </w:r>
      <w:r w:rsidR="00B8638F">
        <w:t xml:space="preserve">, y en relación a que dicho acto reúne los requisitos de validez, </w:t>
      </w:r>
      <w:r w:rsidR="004E70D6">
        <w:t>la referida</w:t>
      </w:r>
      <w:r w:rsidR="00B8638F">
        <w:t xml:space="preserve"> manifestación implica que, quien resuelve entre al fondo del asunto y análisis del acto impugnado, por lo que no resulta aplicable dicha causal de improcedencia</w:t>
      </w:r>
      <w:r w:rsidR="00714E18">
        <w:t>. -</w:t>
      </w:r>
      <w:r w:rsidR="00B8638F">
        <w:t>-----------------------------------------------------------------------------------</w:t>
      </w:r>
      <w:r w:rsidR="00714E18">
        <w:t>--</w:t>
      </w:r>
    </w:p>
    <w:p w:rsidR="00C77BDF" w:rsidRDefault="00C77BDF" w:rsidP="00C77BDF">
      <w:pPr>
        <w:pStyle w:val="RESOLUCIONES"/>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1E43FD">
        <w:t>---------------</w:t>
      </w:r>
      <w:r w:rsidR="00714E18">
        <w:t>---------</w:t>
      </w:r>
      <w:r w:rsidR="001E43FD">
        <w:t>--------</w:t>
      </w:r>
    </w:p>
    <w:p w:rsidR="00B8638F" w:rsidRDefault="00B8638F" w:rsidP="00F10EA5">
      <w:pPr>
        <w:spacing w:line="360" w:lineRule="auto"/>
        <w:ind w:firstLine="708"/>
        <w:jc w:val="both"/>
        <w:rPr>
          <w:rFonts w:ascii="Century" w:hAnsi="Century" w:cs="Calibri"/>
          <w:b/>
          <w:bCs/>
          <w:iCs/>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3E3846">
      <w:pPr>
        <w:pStyle w:val="RESOLUCIONES"/>
      </w:pPr>
    </w:p>
    <w:p w:rsidR="006729DC" w:rsidRPr="00DE2E97" w:rsidRDefault="00F10EA5" w:rsidP="00ED7162">
      <w:pPr>
        <w:pStyle w:val="SENTENCIAS"/>
        <w:rPr>
          <w:rFonts w:cs="Calibri"/>
          <w:color w:val="FF0000"/>
        </w:rPr>
      </w:pPr>
      <w:r w:rsidRPr="00DE2E97">
        <w:t xml:space="preserve">Considerando las documentales aportadas por el actor, y lo </w:t>
      </w:r>
      <w:r w:rsidR="00A435B5" w:rsidRPr="00DE2E97">
        <w:t>manifest</w:t>
      </w:r>
      <w:r w:rsidRPr="00DE2E97">
        <w:t xml:space="preserve">ado en su escrito de demanda, se desprende que el día </w:t>
      </w:r>
      <w:r w:rsidR="00DE3E36" w:rsidRPr="00DE2E97">
        <w:t>23 veintitrés de febrero del a</w:t>
      </w:r>
      <w:r w:rsidR="00ED7162" w:rsidRPr="00DE2E97">
        <w:t xml:space="preserve">ño 2017 dos mil diecisiete, </w:t>
      </w:r>
      <w:r w:rsidR="006729DC" w:rsidRPr="00DE2E97">
        <w:t xml:space="preserve">el </w:t>
      </w:r>
      <w:r w:rsidR="00DE3E36" w:rsidRPr="00DE2E97">
        <w:t xml:space="preserve">Gerente Comercial del </w:t>
      </w:r>
      <w:r w:rsidR="006729DC" w:rsidRPr="00DE2E97">
        <w:t xml:space="preserve">Sistema de Agua Potable y Alcantarillado de León, emite </w:t>
      </w:r>
      <w:r w:rsidR="00ED7162" w:rsidRPr="00DE2E97">
        <w:t xml:space="preserve">el recibo </w:t>
      </w:r>
      <w:r w:rsidR="00DE2E97" w:rsidRPr="00DE2E97">
        <w:t xml:space="preserve">la NOTIFICACIÓN DE ADEUDO, folio 6627 </w:t>
      </w:r>
      <w:r w:rsidR="00ED7162" w:rsidRPr="00DE2E97">
        <w:rPr>
          <w:rFonts w:cs="Calibri"/>
        </w:rPr>
        <w:t>(</w:t>
      </w:r>
      <w:r w:rsidR="00DE2E97" w:rsidRPr="00DE2E97">
        <w:rPr>
          <w:rFonts w:cs="Calibri"/>
        </w:rPr>
        <w:t xml:space="preserve">seis </w:t>
      </w:r>
      <w:proofErr w:type="spellStart"/>
      <w:r w:rsidR="00DE2E97" w:rsidRPr="00DE2E97">
        <w:rPr>
          <w:rFonts w:cs="Calibri"/>
        </w:rPr>
        <w:t>seis</w:t>
      </w:r>
      <w:proofErr w:type="spellEnd"/>
      <w:r w:rsidR="00DE2E97" w:rsidRPr="00DE2E97">
        <w:rPr>
          <w:rFonts w:cs="Calibri"/>
        </w:rPr>
        <w:t xml:space="preserve"> dos siete)</w:t>
      </w:r>
      <w:r w:rsidR="00ED7162" w:rsidRPr="00DE2E97">
        <w:rPr>
          <w:rFonts w:cs="Calibri"/>
        </w:rPr>
        <w:t xml:space="preserve">, que corresponde a la cuenta </w:t>
      </w:r>
      <w:r w:rsidR="00DE2E97" w:rsidRPr="00DE2E97">
        <w:rPr>
          <w:rFonts w:cs="Calibri"/>
        </w:rPr>
        <w:t xml:space="preserve">116410-2 (uno </w:t>
      </w:r>
      <w:proofErr w:type="spellStart"/>
      <w:r w:rsidR="00DE2E97" w:rsidRPr="00DE2E97">
        <w:rPr>
          <w:rFonts w:cs="Calibri"/>
        </w:rPr>
        <w:t>uno</w:t>
      </w:r>
      <w:proofErr w:type="spellEnd"/>
      <w:r w:rsidR="00DE2E97" w:rsidRPr="00DE2E97">
        <w:rPr>
          <w:rFonts w:cs="Calibri"/>
        </w:rPr>
        <w:t xml:space="preserve"> seis cuatro uno cero dos</w:t>
      </w:r>
      <w:r w:rsidR="00ED7162" w:rsidRPr="00DE2E97">
        <w:rPr>
          <w:rFonts w:cs="Calibri"/>
        </w:rPr>
        <w:t xml:space="preserve">), del inmueble ubicado en </w:t>
      </w:r>
      <w:r w:rsidR="00DE2E97" w:rsidRPr="00DE2E97">
        <w:rPr>
          <w:rFonts w:cs="Calibri"/>
        </w:rPr>
        <w:t xml:space="preserve">Olivo del Valle número 301 trescientos uno, Letra A, de la Colonia Valle de León, de </w:t>
      </w:r>
      <w:r w:rsidR="00ED7162" w:rsidRPr="00DE2E97">
        <w:rPr>
          <w:rFonts w:cs="Calibri"/>
        </w:rPr>
        <w:t>esta ciudad de León</w:t>
      </w:r>
      <w:r w:rsidR="003D6164" w:rsidRPr="00DE2E97">
        <w:rPr>
          <w:rFonts w:cs="Calibri"/>
        </w:rPr>
        <w:t>,</w:t>
      </w:r>
      <w:r w:rsidR="00ED7162" w:rsidRPr="00DE2E97">
        <w:rPr>
          <w:rFonts w:cs="Calibri"/>
        </w:rPr>
        <w:t xml:space="preserve"> Guanajuato, por la cantidad de $</w:t>
      </w:r>
      <w:r w:rsidR="001E43FD" w:rsidRPr="00DE2E97">
        <w:rPr>
          <w:rFonts w:cs="Calibri"/>
        </w:rPr>
        <w:t xml:space="preserve"> </w:t>
      </w:r>
      <w:r w:rsidR="00DE2E97" w:rsidRPr="00DE2E97">
        <w:rPr>
          <w:rFonts w:cs="Calibri"/>
        </w:rPr>
        <w:t>65,334.98</w:t>
      </w:r>
      <w:r w:rsidR="00ED7162" w:rsidRPr="00DE2E97">
        <w:rPr>
          <w:rFonts w:cs="Calibri"/>
        </w:rPr>
        <w:t xml:space="preserve"> (</w:t>
      </w:r>
      <w:r w:rsidR="00DE2E97" w:rsidRPr="00DE2E97">
        <w:rPr>
          <w:rFonts w:cs="Calibri"/>
        </w:rPr>
        <w:t>sesenta y cinco mil trescientos treinta y cuatro pesos 98/100 M/N)</w:t>
      </w:r>
      <w:r w:rsidR="00ED7162" w:rsidRPr="00DE2E97">
        <w:rPr>
          <w:rFonts w:cs="Calibri"/>
        </w:rPr>
        <w:t xml:space="preserve">, </w:t>
      </w:r>
      <w:r w:rsidR="00C02F2B" w:rsidRPr="00DE2E97">
        <w:t>por los conceptos y periodo</w:t>
      </w:r>
      <w:r w:rsidR="00A435B5" w:rsidRPr="00DE2E97">
        <w:t>s</w:t>
      </w:r>
      <w:r w:rsidR="00C02F2B" w:rsidRPr="00DE2E97">
        <w:t xml:space="preserve"> en el documento consignado, acto que el actor considera ilegal, por los motivos expresados en su demanda</w:t>
      </w:r>
      <w:r w:rsidR="00A435B5" w:rsidRPr="00DE2E97">
        <w:t>,</w:t>
      </w:r>
      <w:r w:rsidR="00C02F2B" w:rsidRPr="00DE2E97">
        <w:t xml:space="preserve"> por lo q</w:t>
      </w:r>
      <w:r w:rsidR="00DE3E36" w:rsidRPr="00DE2E97">
        <w:t>ue acude a demandar su nulidad.</w:t>
      </w:r>
      <w:r w:rsidR="00DE2E97">
        <w:t xml:space="preserve"> -----------</w:t>
      </w:r>
    </w:p>
    <w:p w:rsidR="006729DC" w:rsidRDefault="006729DC" w:rsidP="00663F99">
      <w:pPr>
        <w:pStyle w:val="SENTENCIAS"/>
      </w:pPr>
    </w:p>
    <w:p w:rsidR="00F10EA5" w:rsidRDefault="00A435B5" w:rsidP="00DE3E36">
      <w:pPr>
        <w:pStyle w:val="SENTENCIAS"/>
      </w:pPr>
      <w:r>
        <w:lastRenderedPageBreak/>
        <w:t>Luego entonces</w:t>
      </w:r>
      <w:r w:rsidR="00F10EA5">
        <w:t xml:space="preserve">, la </w:t>
      </w:r>
      <w:proofErr w:type="spellStart"/>
      <w:r w:rsidR="00F10EA5">
        <w:t>litis</w:t>
      </w:r>
      <w:proofErr w:type="spellEnd"/>
      <w:r w:rsidR="00F10EA5">
        <w:t xml:space="preserve"> en la presente causa se hace consistir en determinar la legalidad o ilegalidad del crédito contenido en</w:t>
      </w:r>
      <w:r w:rsidR="00DE3E36">
        <w:t xml:space="preserve"> la</w:t>
      </w:r>
      <w:r w:rsidR="00DE3E36" w:rsidRPr="00DE3E36">
        <w:t xml:space="preserve"> </w:t>
      </w:r>
      <w:r w:rsidR="00F6633F" w:rsidRPr="00F6633F">
        <w:rPr>
          <w:i/>
        </w:rPr>
        <w:t>NOTIFICACIÓN DE ADEUDO</w:t>
      </w:r>
      <w:r w:rsidR="00DE3E36" w:rsidRPr="00DE3E36">
        <w:t>, folio n</w:t>
      </w:r>
      <w:r w:rsidR="00F6633F">
        <w:t>ú</w:t>
      </w:r>
      <w:r w:rsidR="00DE3E36" w:rsidRPr="00DE3E36">
        <w:t xml:space="preserve">mero 6627 </w:t>
      </w:r>
      <w:r w:rsidR="00F6633F">
        <w:t>(</w:t>
      </w:r>
      <w:r w:rsidR="00DE3E36" w:rsidRPr="00DE3E36">
        <w:t xml:space="preserve">seis </w:t>
      </w:r>
      <w:proofErr w:type="spellStart"/>
      <w:r w:rsidR="00DE3E36" w:rsidRPr="00DE3E36">
        <w:t>seis</w:t>
      </w:r>
      <w:proofErr w:type="spellEnd"/>
      <w:r w:rsidR="00DE3E36" w:rsidRPr="00DE3E36">
        <w:t xml:space="preserve"> dos siete</w:t>
      </w:r>
      <w:r w:rsidR="00F6633F">
        <w:t>)</w:t>
      </w:r>
      <w:r w:rsidR="00DE3E36" w:rsidRPr="00DE3E36">
        <w:t xml:space="preserve">, de fecha 23 veintitrés de febrero del año 2017 dos mil diecisiete, a nombre de </w:t>
      </w:r>
      <w:r w:rsidR="00547846" w:rsidRPr="000F4518">
        <w:t>(…)</w:t>
      </w:r>
      <w:r w:rsidR="00DE3E36" w:rsidRPr="00DE3E36">
        <w:t>, calle Olivo del Valle</w:t>
      </w:r>
      <w:r w:rsidR="00F6633F">
        <w:t>, nú</w:t>
      </w:r>
      <w:r w:rsidR="00DE3E36" w:rsidRPr="00DE3E36">
        <w:t xml:space="preserve">mero 301 trescientos uno, Letra A, </w:t>
      </w:r>
      <w:r w:rsidR="00F6633F">
        <w:t>c</w:t>
      </w:r>
      <w:r w:rsidR="00DE3E36" w:rsidRPr="00DE3E36">
        <w:t>olonia Valle de León, por la cantidad de $65,334.98 (sesenta y cinco mil trescientos tr</w:t>
      </w:r>
      <w:r w:rsidR="00DE3E36">
        <w:t xml:space="preserve">einta y cuatro pesos 98/100 </w:t>
      </w:r>
      <w:r w:rsidR="00F6633F">
        <w:t>moneda nacional)</w:t>
      </w:r>
      <w:r w:rsidR="00DE3E36">
        <w:t>. -------------------</w:t>
      </w:r>
    </w:p>
    <w:p w:rsidR="00DE3E36" w:rsidRDefault="00DE3E36" w:rsidP="00DE3E36">
      <w:pPr>
        <w:pStyle w:val="SENTENCIAS"/>
      </w:pPr>
    </w:p>
    <w:p w:rsidR="00F10EA5" w:rsidRDefault="00F10EA5" w:rsidP="00507E73">
      <w:pPr>
        <w:pStyle w:val="SENTENCIAS"/>
      </w:pPr>
      <w:r w:rsidRPr="00D414A8">
        <w:rPr>
          <w:b/>
        </w:rPr>
        <w:t>SEXTO.</w:t>
      </w:r>
      <w:r>
        <w:t xml:space="preserve"> Una vez </w:t>
      </w:r>
      <w:r w:rsidR="00A435B5">
        <w:t>determina</w:t>
      </w:r>
      <w:r>
        <w:t xml:space="preserve">da la </w:t>
      </w:r>
      <w:proofErr w:type="spellStart"/>
      <w:r>
        <w:t>l</w:t>
      </w:r>
      <w:r w:rsidRPr="007D0C4C">
        <w:t>itis</w:t>
      </w:r>
      <w:proofErr w:type="spellEnd"/>
      <w:r w:rsidRPr="007D0C4C">
        <w:t xml:space="preserve"> de la presente causa, se procede al análisis de</w:t>
      </w:r>
      <w:r w:rsidR="00356720">
        <w:t xml:space="preserve"> </w:t>
      </w:r>
      <w:r w:rsidRPr="007D0C4C">
        <w:t>l</w:t>
      </w:r>
      <w:r w:rsidR="00356720">
        <w:t>os</w:t>
      </w:r>
      <w:r w:rsidRPr="007D0C4C">
        <w:t xml:space="preserve"> concepto</w:t>
      </w:r>
      <w:r w:rsidR="00356720">
        <w:t>s</w:t>
      </w:r>
      <w:r w:rsidRPr="007D0C4C">
        <w:t xml:space="preserve"> de </w:t>
      </w:r>
      <w:r w:rsidR="00356720" w:rsidRPr="007D0C4C">
        <w:t>impugnación</w:t>
      </w:r>
      <w:r w:rsidR="00356720">
        <w:t>.</w:t>
      </w:r>
      <w:r>
        <w:t xml:space="preserve"> ----------------------------------</w:t>
      </w:r>
      <w:r w:rsidR="00356720">
        <w:t>------------</w:t>
      </w:r>
    </w:p>
    <w:p w:rsidR="00507E73" w:rsidRDefault="00507E73" w:rsidP="00507E73">
      <w:pPr>
        <w:pStyle w:val="SENTENCIAS"/>
      </w:pPr>
    </w:p>
    <w:p w:rsidR="00F10EA5" w:rsidRDefault="00F10EA5" w:rsidP="00F10EA5">
      <w:pPr>
        <w:pStyle w:val="RESOLUCIONES"/>
      </w:pPr>
      <w:r>
        <w:t>En tal sentido, el estudio de</w:t>
      </w:r>
      <w:r w:rsidR="00AD3589">
        <w:t xml:space="preserve"> </w:t>
      </w:r>
      <w:r>
        <w:t>l</w:t>
      </w:r>
      <w:r w:rsidR="00AD3589">
        <w:t>os</w:t>
      </w:r>
      <w:r>
        <w:t xml:space="preserve"> concepto</w:t>
      </w:r>
      <w:r w:rsidR="00AD3589">
        <w:t>s</w:t>
      </w:r>
      <w:r>
        <w:t xml:space="preserve">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A435B5" w:rsidRPr="00723FD9" w:rsidRDefault="00A435B5" w:rsidP="00F10EA5">
      <w:pPr>
        <w:pStyle w:val="RESOLUCIONES"/>
      </w:pPr>
    </w:p>
    <w:p w:rsidR="00F10EA5" w:rsidRPr="00BE67ED" w:rsidRDefault="00F10EA5" w:rsidP="00F10EA5">
      <w:pPr>
        <w:pStyle w:val="TESISYJURIS"/>
        <w:rPr>
          <w:sz w:val="22"/>
        </w:rPr>
      </w:pPr>
      <w:r w:rsidRPr="00BE67ED">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E67ED">
        <w:rPr>
          <w:sz w:val="22"/>
        </w:rPr>
        <w:t>litis</w:t>
      </w:r>
      <w:proofErr w:type="spellEnd"/>
      <w:r w:rsidRPr="00BE67E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Pr="00BE67ED" w:rsidRDefault="00F10EA5" w:rsidP="00F10EA5">
      <w:pPr>
        <w:pStyle w:val="RESOLUCIONES"/>
        <w:rPr>
          <w:sz w:val="22"/>
        </w:rPr>
      </w:pPr>
    </w:p>
    <w:p w:rsidR="00F10EA5" w:rsidRPr="00BE67ED" w:rsidRDefault="00F10EA5" w:rsidP="00F10EA5">
      <w:pPr>
        <w:pStyle w:val="TESISYJURIS"/>
        <w:rPr>
          <w:sz w:val="22"/>
        </w:rPr>
      </w:pPr>
      <w:r w:rsidRPr="00BE67ED">
        <w:rPr>
          <w:sz w:val="22"/>
        </w:rPr>
        <w:t xml:space="preserve">Contradicción de tesis 50/2010. Entre las sustentadas por los Tribunales Colegiados Segundo del Noveno Circuito, Primero en Materias Civil y de Trabajo del </w:t>
      </w:r>
      <w:r w:rsidRPr="00BE67ED">
        <w:rPr>
          <w:sz w:val="22"/>
        </w:rPr>
        <w:lastRenderedPageBreak/>
        <w:t xml:space="preserve">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Pr="00BE67ED" w:rsidRDefault="00F10EA5" w:rsidP="00F10EA5">
      <w:pPr>
        <w:pStyle w:val="RESOLUCIONES"/>
        <w:rPr>
          <w:sz w:val="22"/>
        </w:rPr>
      </w:pPr>
    </w:p>
    <w:p w:rsidR="00F10EA5" w:rsidRPr="00BE67ED" w:rsidRDefault="00F10EA5" w:rsidP="00F10EA5">
      <w:pPr>
        <w:pStyle w:val="TESISYJURIS"/>
        <w:rPr>
          <w:sz w:val="22"/>
        </w:rPr>
      </w:pPr>
      <w:r w:rsidRPr="00BE67ED">
        <w:rPr>
          <w:sz w:val="22"/>
        </w:rPr>
        <w:t>Tesis de jurisprudencia 58/2010. Aprobada por la Segunda Sala de este Alto Tribunal, en sesión privada del doce de mayo de dos mil diez.»</w:t>
      </w:r>
    </w:p>
    <w:p w:rsidR="00137796" w:rsidRPr="00BE67ED" w:rsidRDefault="00137796" w:rsidP="00F10EA5">
      <w:pPr>
        <w:pStyle w:val="RESOLUCIONES"/>
        <w:rPr>
          <w:sz w:val="22"/>
        </w:rPr>
      </w:pPr>
    </w:p>
    <w:p w:rsidR="00137796" w:rsidRDefault="00137796" w:rsidP="00F10EA5">
      <w:pPr>
        <w:pStyle w:val="RESOLUCIONES"/>
      </w:pPr>
    </w:p>
    <w:p w:rsidR="00AD3589" w:rsidRDefault="00F10EA5" w:rsidP="00F10EA5">
      <w:pPr>
        <w:pStyle w:val="RESOLUCIONES"/>
      </w:pPr>
      <w:r>
        <w:t>Bajo tal contexto</w:t>
      </w:r>
      <w:r w:rsidR="00137796">
        <w:t>,</w:t>
      </w:r>
      <w:r>
        <w:t xml:space="preserve"> </w:t>
      </w:r>
      <w:r w:rsidR="00AD3589">
        <w:t xml:space="preserve">el actor </w:t>
      </w:r>
      <w:r w:rsidR="00575258">
        <w:t>en el único concepto de impugnación r</w:t>
      </w:r>
      <w:r w:rsidR="00575258">
        <w:rPr>
          <w:rFonts w:cs="Calibri"/>
          <w:szCs w:val="26"/>
        </w:rPr>
        <w:t>eprocha, respecto al fundamento invocado por la demandada, mediante diversas manifestaciones referidas a varios artículos de leyes y reglamentos, llegando a la conclusión de que el acto combatido le genera incertidumbre, zozobra e inseguridad jurídica, al no quedar debidamente acreditado, lo siguiente: 1.- Que la actora ha encuadrado en alguno de los supuestos de sanción alguna; 2.- Que la demandada está facultada para reclamar cada uno de los conceptos de cobro; 3.- Que se le han prestado los servicios públicos que se reclaman en pago; 4.- Que la demandada está actuando dentro de los límites de su competencia; 5.- Que la legislación vigente y aplicable, reconoce a la demandada como autoridad fiscal; 6.- Que se le delegó o encomendó la actividad recaudatoria por parte de autoridad competente; 7.- Si nos encontramos en presencia de un procedimiento administrativo sancionado; 8.- Si estamos en el caso de un procedimiento administrativo de ejecución; 9.- Que los conceptos de cobro reclamados.  ---------</w:t>
      </w:r>
      <w:r w:rsidR="003D6164">
        <w:t>-------------------------------------------------------------------------------</w:t>
      </w:r>
    </w:p>
    <w:p w:rsidR="00AD3589" w:rsidRDefault="00AD3589" w:rsidP="00F10EA5">
      <w:pPr>
        <w:pStyle w:val="RESOLUCIONES"/>
      </w:pPr>
    </w:p>
    <w:p w:rsidR="0049764F" w:rsidRDefault="00575258" w:rsidP="0049764F">
      <w:pPr>
        <w:pStyle w:val="RESOLUCIONES"/>
        <w:rPr>
          <w:rFonts w:cs="Calibri"/>
          <w:szCs w:val="26"/>
        </w:rPr>
      </w:pPr>
      <w:r>
        <w:rPr>
          <w:rFonts w:cs="Calibri"/>
          <w:szCs w:val="26"/>
        </w:rPr>
        <w:t>Además, r</w:t>
      </w:r>
      <w:r w:rsidR="0049764F">
        <w:rPr>
          <w:rFonts w:cs="Calibri"/>
          <w:szCs w:val="26"/>
        </w:rPr>
        <w:t>efiere el actor, que durante los ejercicios fiscales del 2012 dos mil doce al 2015 dos mil quince</w:t>
      </w:r>
      <w:r>
        <w:rPr>
          <w:rFonts w:cs="Calibri"/>
          <w:szCs w:val="26"/>
        </w:rPr>
        <w:t>,</w:t>
      </w:r>
      <w:r w:rsidR="0049764F">
        <w:rPr>
          <w:rFonts w:cs="Calibri"/>
          <w:szCs w:val="26"/>
        </w:rPr>
        <w:t xml:space="preserve"> es notoria la ausencia del servicio público de </w:t>
      </w:r>
      <w:r>
        <w:rPr>
          <w:rFonts w:cs="Calibri"/>
          <w:szCs w:val="26"/>
        </w:rPr>
        <w:t>d</w:t>
      </w:r>
      <w:r w:rsidR="0049764F">
        <w:rPr>
          <w:rFonts w:cs="Calibri"/>
          <w:szCs w:val="26"/>
        </w:rPr>
        <w:t>renaje, siendo el correspondiente a cobrar el de alcantarillado</w:t>
      </w:r>
      <w:r>
        <w:rPr>
          <w:rFonts w:cs="Calibri"/>
          <w:szCs w:val="26"/>
        </w:rPr>
        <w:t>;</w:t>
      </w:r>
      <w:r w:rsidR="0049764F">
        <w:rPr>
          <w:rFonts w:cs="Calibri"/>
          <w:szCs w:val="26"/>
        </w:rPr>
        <w:t xml:space="preserve"> por lo que hace a la notificación, señala que no se cumplió con las formalidades que refiere la Ley, que la demandada se encuentra obligada a demostrar la real prestación de los servicios y que por lo que refiere a los conceptos de pago reclamados no es exacta respecto de los mismos, lo que impide la comprobación de los hechos en los que se basa el acto impugnado. -------------------------------------------------------</w:t>
      </w:r>
    </w:p>
    <w:p w:rsidR="0049764F" w:rsidRDefault="0049764F" w:rsidP="0049764F">
      <w:pPr>
        <w:pStyle w:val="RESOLUCIONES"/>
        <w:rPr>
          <w:rFonts w:cs="Calibri"/>
          <w:szCs w:val="26"/>
        </w:rPr>
      </w:pPr>
    </w:p>
    <w:p w:rsidR="0049764F" w:rsidRDefault="0049764F" w:rsidP="0049764F">
      <w:pPr>
        <w:pStyle w:val="RESOLUCIONES"/>
        <w:rPr>
          <w:rFonts w:cs="Calibri"/>
          <w:szCs w:val="26"/>
        </w:rPr>
      </w:pPr>
      <w:r>
        <w:rPr>
          <w:rFonts w:cs="Calibri"/>
          <w:szCs w:val="26"/>
        </w:rPr>
        <w:lastRenderedPageBreak/>
        <w:t>Por su parte la autoridad</w:t>
      </w:r>
      <w:r w:rsidR="00875C64">
        <w:rPr>
          <w:rFonts w:cs="Calibri"/>
          <w:szCs w:val="26"/>
        </w:rPr>
        <w:t xml:space="preserve"> demandada, en su contestación, </w:t>
      </w:r>
      <w:r>
        <w:rPr>
          <w:rFonts w:cs="Calibri"/>
          <w:szCs w:val="26"/>
        </w:rPr>
        <w:t>hace referencia a que los agravios resultan inoperantes e inatendibles, toda vez que estos no se encuentran dirigidos a combatir la ilegalidad del acto reclamado, como lo prevé el artículo 265 fracción VII, pues refiere que la actora se limita a realizar una serie de referencia y transcripciones de ordenamientos legales, omitiendo generar los razonamientos lógico jurídicos que permitan desvirtuar la legalidad de los actos de autoridad impugnados. -------------------------------------</w:t>
      </w:r>
    </w:p>
    <w:p w:rsidR="0049764F" w:rsidRDefault="0049764F" w:rsidP="0049764F">
      <w:pPr>
        <w:pStyle w:val="RESOLUCIONES"/>
        <w:rPr>
          <w:rFonts w:cs="Calibri"/>
          <w:szCs w:val="26"/>
        </w:rPr>
      </w:pPr>
    </w:p>
    <w:p w:rsidR="0049764F" w:rsidRDefault="0049764F" w:rsidP="0049764F">
      <w:pPr>
        <w:pStyle w:val="RESOLUCIONES"/>
      </w:pPr>
      <w:r>
        <w:t xml:space="preserve">En tal contexto, una vez realizado el análisis integral del </w:t>
      </w:r>
      <w:r w:rsidRPr="00326090">
        <w:rPr>
          <w:b/>
        </w:rPr>
        <w:t xml:space="preserve">ÚNICO </w:t>
      </w:r>
      <w:r>
        <w:t>concepto de impugnación hecho valer por el actor, se advierte que realiza consideraciones enfocadas a combatir la ilegalidad del acto reclamado, por estimar una indebida motivación y fundamentación de la resolución impugnada. ------------------------------------------------------------------------------------------</w:t>
      </w:r>
    </w:p>
    <w:p w:rsidR="0049764F" w:rsidRDefault="0049764F" w:rsidP="0049764F">
      <w:pPr>
        <w:pStyle w:val="RESOLUCIONES"/>
      </w:pPr>
    </w:p>
    <w:p w:rsidR="0049764F" w:rsidRDefault="0049764F" w:rsidP="0049764F">
      <w:pPr>
        <w:pStyle w:val="RESOLUCIONES"/>
      </w:pPr>
      <w:r>
        <w:t xml:space="preserve">Concepto de impugnación que resulta </w:t>
      </w:r>
      <w:r w:rsidRPr="00326090">
        <w:rPr>
          <w:b/>
        </w:rPr>
        <w:t>fundado</w:t>
      </w:r>
      <w:r>
        <w:t xml:space="preserve"> por las siguientes consideraciones: ------------------------------------------------------------------------------------</w:t>
      </w:r>
    </w:p>
    <w:p w:rsidR="0049764F" w:rsidRDefault="0049764F" w:rsidP="0049764F">
      <w:pPr>
        <w:pStyle w:val="RESOLUCIONES"/>
      </w:pPr>
    </w:p>
    <w:p w:rsidR="0049764F" w:rsidRDefault="0049764F" w:rsidP="0049764F">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49764F" w:rsidRDefault="0049764F" w:rsidP="0049764F">
      <w:pPr>
        <w:pStyle w:val="RESOLUCIONES"/>
      </w:pPr>
    </w:p>
    <w:p w:rsidR="0049764F" w:rsidRDefault="0049764F" w:rsidP="0049764F">
      <w:pPr>
        <w:pStyle w:val="RESOLUCIONES"/>
      </w:pPr>
      <w:r>
        <w:t>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49764F" w:rsidRDefault="0049764F" w:rsidP="0049764F">
      <w:pPr>
        <w:pStyle w:val="RESOLUCIONES"/>
      </w:pPr>
    </w:p>
    <w:p w:rsidR="0049764F" w:rsidRDefault="0049764F" w:rsidP="0016551E">
      <w:pPr>
        <w:pStyle w:val="TESISYJURIS"/>
        <w:rPr>
          <w:sz w:val="22"/>
          <w:szCs w:val="22"/>
        </w:rPr>
      </w:pPr>
      <w:r w:rsidRPr="0016551E">
        <w:rPr>
          <w:sz w:val="22"/>
          <w:szCs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w:t>
      </w:r>
      <w:r w:rsidRPr="0016551E">
        <w:rPr>
          <w:sz w:val="22"/>
          <w:szCs w:val="22"/>
        </w:rPr>
        <w:lastRenderedPageBreak/>
        <w:t xml:space="preserve">exista adecuación entre los motivos aducidos y las normas aplicables, es decir que en el caso concreto se configuren las hipótesis normativas.» </w:t>
      </w:r>
    </w:p>
    <w:p w:rsidR="0016551E" w:rsidRDefault="0016551E" w:rsidP="0016551E">
      <w:pPr>
        <w:pStyle w:val="TESISYJURIS"/>
      </w:pPr>
    </w:p>
    <w:p w:rsidR="0049764F" w:rsidRDefault="0049764F" w:rsidP="0049764F">
      <w:pPr>
        <w:pStyle w:val="RESOLUCIONES"/>
      </w:pPr>
    </w:p>
    <w:p w:rsidR="0049764F" w:rsidRPr="00D260A0" w:rsidRDefault="0016551E" w:rsidP="00875C64">
      <w:pPr>
        <w:pStyle w:val="SENTENCIAS"/>
      </w:pPr>
      <w:r>
        <w:t>Luego entonces</w:t>
      </w:r>
      <w:r w:rsidR="0049764F">
        <w:t>, en el caso concreto, el documento que contiene la resolución denominada “</w:t>
      </w:r>
      <w:r w:rsidR="00F6633F">
        <w:t>NOTIFICACIÓN DE ADEUDO</w:t>
      </w:r>
      <w:r w:rsidR="0049764F">
        <w:t>”</w:t>
      </w:r>
      <w:r w:rsidR="0049764F" w:rsidRPr="00453FF1">
        <w:t xml:space="preserve"> número </w:t>
      </w:r>
      <w:r w:rsidR="0049764F">
        <w:t>de</w:t>
      </w:r>
      <w:r w:rsidR="0049764F" w:rsidRPr="00453FF1">
        <w:t xml:space="preserve"> folio </w:t>
      </w:r>
      <w:r w:rsidR="00875C64" w:rsidRPr="00875C64">
        <w:rPr>
          <w:rFonts w:cs="Arial"/>
        </w:rPr>
        <w:t xml:space="preserve">6627 seis </w:t>
      </w:r>
      <w:proofErr w:type="spellStart"/>
      <w:r w:rsidR="00875C64" w:rsidRPr="00875C64">
        <w:rPr>
          <w:rFonts w:cs="Arial"/>
        </w:rPr>
        <w:t>seis</w:t>
      </w:r>
      <w:proofErr w:type="spellEnd"/>
      <w:r w:rsidR="00875C64" w:rsidRPr="00875C64">
        <w:rPr>
          <w:rFonts w:cs="Arial"/>
        </w:rPr>
        <w:t xml:space="preserve"> dos siete, de fecha 23 veintitrés de febrero del año 2017 dos mil diecisiete, a nombre de </w:t>
      </w:r>
      <w:r w:rsidR="00547846" w:rsidRPr="000F4518">
        <w:t>(…)</w:t>
      </w:r>
      <w:r w:rsidR="00875C64" w:rsidRPr="00875C64">
        <w:rPr>
          <w:rFonts w:cs="Arial"/>
        </w:rPr>
        <w:t>, calle Olivo del Valle</w:t>
      </w:r>
      <w:r>
        <w:rPr>
          <w:rFonts w:cs="Arial"/>
        </w:rPr>
        <w:t>, nú</w:t>
      </w:r>
      <w:r w:rsidR="00875C64" w:rsidRPr="00875C64">
        <w:rPr>
          <w:rFonts w:cs="Arial"/>
        </w:rPr>
        <w:t xml:space="preserve">mero 301 trescientos uno, Letra A, </w:t>
      </w:r>
      <w:r>
        <w:rPr>
          <w:rFonts w:cs="Arial"/>
        </w:rPr>
        <w:t>c</w:t>
      </w:r>
      <w:r w:rsidR="00875C64" w:rsidRPr="00875C64">
        <w:rPr>
          <w:rFonts w:cs="Arial"/>
        </w:rPr>
        <w:t xml:space="preserve">olonia Valle de León, por la cantidad de $65,334.98 (sesenta y cinco mil trescientos treinta y cuatro pesos 98/100 </w:t>
      </w:r>
      <w:r>
        <w:rPr>
          <w:rFonts w:cs="Arial"/>
        </w:rPr>
        <w:t>moneda nacional)</w:t>
      </w:r>
      <w:r w:rsidR="00875C64" w:rsidRPr="00875C64">
        <w:rPr>
          <w:rFonts w:cs="Arial"/>
        </w:rPr>
        <w:t>, emitida por el Gerente Comercial del Sistema de Agua Potable y Alcantarillado de León</w:t>
      </w:r>
      <w:r w:rsidR="00875C64">
        <w:rPr>
          <w:rFonts w:cs="Arial"/>
        </w:rPr>
        <w:t xml:space="preserve">, </w:t>
      </w:r>
      <w:r w:rsidR="0049764F">
        <w:t xml:space="preserve">establece varios cargos y requiere determinada cantidad al justiciable por cada uno de ellos, además, refiere una serie de dispositivos legales como son: “… </w:t>
      </w:r>
      <w:r w:rsidR="0049764F" w:rsidRPr="00326090">
        <w:rPr>
          <w:i/>
        </w:rPr>
        <w:t>los artículos 38 fracciones I, X y XI, 340, 550 fracción I y 553 del Código Territorial para el Estado y los Municipios de Guanajuato, los artículos 1, 2 fracción I incisos A y C, 6, 15,17,43,44,45 y 225 de la Ley de Hacienda para los Municipios del Estado de Guanajuato, artículos 7, 11-</w:t>
      </w:r>
      <w:r w:rsidR="0049764F">
        <w:rPr>
          <w:i/>
        </w:rPr>
        <w:t>A</w:t>
      </w:r>
      <w:r w:rsidR="0049764F" w:rsidRPr="00326090">
        <w:rPr>
          <w:i/>
        </w:rPr>
        <w:t>, 47 fracciones I, IV, 176, 181, 183 y 184 del Reglamento de los Servicios de Agua Potable, Alcantarillado y Saneamiento para el Municipio de León, Guanajuato</w:t>
      </w:r>
      <w:r w:rsidR="0049764F">
        <w:rPr>
          <w:i/>
        </w:rPr>
        <w:t>, así como los artículos aplicables de las disposiciones administrativas de recuperación (sic) para el Municipio de León, Guanajuato</w:t>
      </w:r>
      <w:r w:rsidR="0049764F" w:rsidRPr="00326090">
        <w:rPr>
          <w:i/>
        </w:rPr>
        <w:t>”</w:t>
      </w:r>
      <w:r w:rsidR="0049764F">
        <w:rPr>
          <w:i/>
        </w:rPr>
        <w:t xml:space="preserve">. </w:t>
      </w:r>
    </w:p>
    <w:p w:rsidR="0049764F" w:rsidRDefault="0049764F" w:rsidP="0049764F">
      <w:pPr>
        <w:pStyle w:val="RESOLUCIONES"/>
      </w:pPr>
    </w:p>
    <w:p w:rsidR="00875C64" w:rsidRDefault="0049764F" w:rsidP="0049764F">
      <w:pPr>
        <w:pStyle w:val="RESOLUCIONES"/>
      </w:pPr>
      <w:r>
        <w:t xml:space="preserve">Sin embargo, como lo señala el actor, </w:t>
      </w:r>
      <w:r w:rsidRPr="00D260A0">
        <w:t>la autoridad demandada debi</w:t>
      </w:r>
      <w:r w:rsidR="00875C64">
        <w:t xml:space="preserve">ó establecer, para cada uno de los conceptos </w:t>
      </w:r>
      <w:r w:rsidR="0016551E">
        <w:t>referidos</w:t>
      </w:r>
      <w:r w:rsidR="00875C64">
        <w:t xml:space="preserve"> el pr</w:t>
      </w:r>
      <w:r>
        <w:t xml:space="preserve">ecepto legal que lo faculta para el cobro de tal cantidad, </w:t>
      </w:r>
      <w:r w:rsidR="0016551E">
        <w:t>además, olvida</w:t>
      </w:r>
      <w:r>
        <w:t xml:space="preserve"> precisar el periodo de cobro, cantidad generada por año y la tarifa de acuerdo al ejercicio fiscal correspondiente</w:t>
      </w:r>
      <w:r w:rsidR="00875C64">
        <w:t>. ------------------------------------------------------------------------------------</w:t>
      </w:r>
    </w:p>
    <w:p w:rsidR="00875C64" w:rsidRDefault="00875C64" w:rsidP="0049764F">
      <w:pPr>
        <w:pStyle w:val="RESOLUCIONES"/>
      </w:pPr>
    </w:p>
    <w:p w:rsidR="00875C64" w:rsidRDefault="00875C64" w:rsidP="0049764F">
      <w:pPr>
        <w:pStyle w:val="RESOLUCIONES"/>
      </w:pPr>
      <w:r>
        <w:t xml:space="preserve">En el mismo sentido, y de la </w:t>
      </w:r>
      <w:r w:rsidR="0049764F" w:rsidRPr="00326090">
        <w:rPr>
          <w:i/>
        </w:rPr>
        <w:t>“</w:t>
      </w:r>
      <w:r w:rsidR="00F6633F">
        <w:rPr>
          <w:i/>
        </w:rPr>
        <w:t>NOTIFICACIÓN DE ADEUDO</w:t>
      </w:r>
      <w:r w:rsidR="0049764F" w:rsidRPr="00326090">
        <w:rPr>
          <w:i/>
        </w:rPr>
        <w:t>”</w:t>
      </w:r>
      <w:r>
        <w:t xml:space="preserve"> con folio número 6627</w:t>
      </w:r>
      <w:r w:rsidR="0049764F">
        <w:t xml:space="preserve"> (</w:t>
      </w:r>
      <w:r>
        <w:t xml:space="preserve">seis </w:t>
      </w:r>
      <w:proofErr w:type="spellStart"/>
      <w:r>
        <w:t>seis</w:t>
      </w:r>
      <w:proofErr w:type="spellEnd"/>
      <w:r>
        <w:t xml:space="preserve"> dos siete</w:t>
      </w:r>
      <w:r w:rsidR="0049764F">
        <w:t xml:space="preserve">), se establecen </w:t>
      </w:r>
      <w:r>
        <w:t>los siguientes cargos:</w:t>
      </w:r>
      <w:r w:rsidR="0016551E">
        <w:t xml:space="preserve"> -----------</w:t>
      </w:r>
    </w:p>
    <w:p w:rsidR="0078565A" w:rsidRDefault="0078565A" w:rsidP="0049764F">
      <w:pPr>
        <w:pStyle w:val="RESOLUCIONES"/>
      </w:pPr>
    </w:p>
    <w:tbl>
      <w:tblPr>
        <w:tblStyle w:val="Tablaconcuadrcula"/>
        <w:tblW w:w="0" w:type="auto"/>
        <w:tblLook w:val="04A0" w:firstRow="1" w:lastRow="0" w:firstColumn="1" w:lastColumn="0" w:noHBand="0" w:noVBand="1"/>
      </w:tblPr>
      <w:tblGrid>
        <w:gridCol w:w="4301"/>
        <w:gridCol w:w="4302"/>
      </w:tblGrid>
      <w:tr w:rsidR="0078565A" w:rsidTr="0078565A">
        <w:tc>
          <w:tcPr>
            <w:tcW w:w="4301" w:type="dxa"/>
          </w:tcPr>
          <w:p w:rsidR="0078565A" w:rsidRDefault="0078565A" w:rsidP="0049764F">
            <w:pPr>
              <w:pStyle w:val="RESOLUCIONES"/>
              <w:ind w:firstLine="0"/>
            </w:pPr>
            <w:r>
              <w:t>COSNUMO DE AGUA</w:t>
            </w:r>
          </w:p>
        </w:tc>
        <w:tc>
          <w:tcPr>
            <w:tcW w:w="4302" w:type="dxa"/>
          </w:tcPr>
          <w:p w:rsidR="0078565A" w:rsidRDefault="0078565A" w:rsidP="0049764F">
            <w:pPr>
              <w:pStyle w:val="RESOLUCIONES"/>
              <w:ind w:firstLine="0"/>
            </w:pPr>
            <w:r>
              <w:t>$ 26,347.84</w:t>
            </w:r>
          </w:p>
        </w:tc>
      </w:tr>
      <w:tr w:rsidR="0078565A" w:rsidTr="0078565A">
        <w:tc>
          <w:tcPr>
            <w:tcW w:w="4301" w:type="dxa"/>
          </w:tcPr>
          <w:p w:rsidR="0078565A" w:rsidRDefault="0078565A" w:rsidP="0049764F">
            <w:pPr>
              <w:pStyle w:val="RESOLUCIONES"/>
              <w:ind w:firstLine="0"/>
            </w:pPr>
            <w:r>
              <w:t>DRENAJE</w:t>
            </w:r>
          </w:p>
        </w:tc>
        <w:tc>
          <w:tcPr>
            <w:tcW w:w="4302" w:type="dxa"/>
          </w:tcPr>
          <w:p w:rsidR="0078565A" w:rsidRDefault="0078565A" w:rsidP="0049764F">
            <w:pPr>
              <w:pStyle w:val="RESOLUCIONES"/>
              <w:ind w:firstLine="0"/>
            </w:pPr>
            <w:r>
              <w:t>$4,185.16</w:t>
            </w:r>
          </w:p>
        </w:tc>
      </w:tr>
      <w:tr w:rsidR="0078565A" w:rsidTr="0078565A">
        <w:tc>
          <w:tcPr>
            <w:tcW w:w="4301" w:type="dxa"/>
          </w:tcPr>
          <w:p w:rsidR="0078565A" w:rsidRDefault="0078565A" w:rsidP="0049764F">
            <w:pPr>
              <w:pStyle w:val="RESOLUCIONES"/>
              <w:ind w:firstLine="0"/>
            </w:pPr>
            <w:r>
              <w:t>DOCUMENTOS</w:t>
            </w:r>
          </w:p>
        </w:tc>
        <w:tc>
          <w:tcPr>
            <w:tcW w:w="4302" w:type="dxa"/>
          </w:tcPr>
          <w:p w:rsidR="0078565A" w:rsidRDefault="0078565A" w:rsidP="0049764F">
            <w:pPr>
              <w:pStyle w:val="RESOLUCIONES"/>
              <w:ind w:firstLine="0"/>
            </w:pPr>
            <w:r>
              <w:t>$15,730.88</w:t>
            </w:r>
          </w:p>
        </w:tc>
      </w:tr>
      <w:tr w:rsidR="0078565A" w:rsidTr="0078565A">
        <w:tc>
          <w:tcPr>
            <w:tcW w:w="4301" w:type="dxa"/>
          </w:tcPr>
          <w:p w:rsidR="0078565A" w:rsidRDefault="0078565A" w:rsidP="0049764F">
            <w:pPr>
              <w:pStyle w:val="RESOLUCIONES"/>
              <w:ind w:firstLine="0"/>
            </w:pPr>
            <w:r>
              <w:lastRenderedPageBreak/>
              <w:t>RECARGOS</w:t>
            </w:r>
          </w:p>
        </w:tc>
        <w:tc>
          <w:tcPr>
            <w:tcW w:w="4302" w:type="dxa"/>
          </w:tcPr>
          <w:p w:rsidR="0078565A" w:rsidRDefault="0078565A" w:rsidP="0049764F">
            <w:pPr>
              <w:pStyle w:val="RESOLUCIONES"/>
              <w:ind w:firstLine="0"/>
            </w:pPr>
            <w:r>
              <w:t>$11,471.59</w:t>
            </w:r>
          </w:p>
        </w:tc>
      </w:tr>
      <w:tr w:rsidR="0078565A" w:rsidTr="0078565A">
        <w:tc>
          <w:tcPr>
            <w:tcW w:w="4301" w:type="dxa"/>
          </w:tcPr>
          <w:p w:rsidR="0078565A" w:rsidRDefault="0078565A" w:rsidP="0049764F">
            <w:pPr>
              <w:pStyle w:val="RESOLUCIONES"/>
              <w:ind w:firstLine="0"/>
            </w:pPr>
            <w:r>
              <w:t>RECARGOS DE DOCUM</w:t>
            </w:r>
          </w:p>
        </w:tc>
        <w:tc>
          <w:tcPr>
            <w:tcW w:w="4302" w:type="dxa"/>
          </w:tcPr>
          <w:p w:rsidR="0078565A" w:rsidRDefault="0078565A" w:rsidP="0049764F">
            <w:pPr>
              <w:pStyle w:val="RESOLUCIONES"/>
              <w:ind w:firstLine="0"/>
            </w:pPr>
            <w:r>
              <w:t>$7,579.38</w:t>
            </w:r>
          </w:p>
        </w:tc>
      </w:tr>
      <w:tr w:rsidR="0078565A" w:rsidTr="0078565A">
        <w:tc>
          <w:tcPr>
            <w:tcW w:w="4301" w:type="dxa"/>
          </w:tcPr>
          <w:p w:rsidR="0078565A" w:rsidRDefault="0078565A" w:rsidP="0049764F">
            <w:pPr>
              <w:pStyle w:val="RESOLUCIONES"/>
              <w:ind w:firstLine="0"/>
            </w:pPr>
            <w:r>
              <w:t>AVISO DE ADEUDO</w:t>
            </w:r>
          </w:p>
        </w:tc>
        <w:tc>
          <w:tcPr>
            <w:tcW w:w="4302" w:type="dxa"/>
          </w:tcPr>
          <w:p w:rsidR="0078565A" w:rsidRDefault="0078565A" w:rsidP="0049764F">
            <w:pPr>
              <w:pStyle w:val="RESOLUCIONES"/>
              <w:ind w:firstLine="0"/>
            </w:pPr>
            <w:r>
              <w:t>$20.13</w:t>
            </w:r>
          </w:p>
        </w:tc>
      </w:tr>
    </w:tbl>
    <w:p w:rsidR="0078565A" w:rsidRDefault="0078565A" w:rsidP="0049764F">
      <w:pPr>
        <w:pStyle w:val="RESOLUCIONES"/>
      </w:pPr>
    </w:p>
    <w:p w:rsidR="0078565A" w:rsidRDefault="0078565A" w:rsidP="0049764F">
      <w:pPr>
        <w:pStyle w:val="RESOLUCIONES"/>
      </w:pPr>
    </w:p>
    <w:p w:rsidR="0049764F" w:rsidRDefault="0078565A" w:rsidP="0049764F">
      <w:pPr>
        <w:pStyle w:val="RESOLUCIONES"/>
      </w:pPr>
      <w:r>
        <w:t xml:space="preserve">No </w:t>
      </w:r>
      <w:r w:rsidR="0049764F">
        <w:t>obstante</w:t>
      </w:r>
      <w:r w:rsidR="0016551E">
        <w:t>,</w:t>
      </w:r>
      <w:r w:rsidR="0049764F">
        <w:t xml:space="preserve"> del documento impugnado no se desprende el o los fundamentos legales que faculten al Gerente Comercial del Sistema de Agua Potable, Alcantarillado y Saneamiento de León, para efectuar </w:t>
      </w:r>
      <w:r>
        <w:t xml:space="preserve">dichos cobros, además de que no </w:t>
      </w:r>
      <w:r w:rsidR="0049764F">
        <w:t>precisa la tasa aplicable, ni el por qué se generaron dichos ingresos a favor de la autoridad demandada. -------------</w:t>
      </w:r>
      <w:r>
        <w:t>-------------------------</w:t>
      </w:r>
      <w:r w:rsidR="0049764F">
        <w:t>------</w:t>
      </w:r>
    </w:p>
    <w:p w:rsidR="0049764F" w:rsidRDefault="0049764F" w:rsidP="0049764F">
      <w:pPr>
        <w:pStyle w:val="RESOLUCIONES"/>
      </w:pPr>
    </w:p>
    <w:p w:rsidR="0049764F" w:rsidRDefault="0049764F" w:rsidP="0049764F">
      <w:pPr>
        <w:pStyle w:val="RESOLUCIONES"/>
      </w:pPr>
      <w:r w:rsidRPr="00612DA6">
        <w:t>Respecto</w:t>
      </w:r>
      <w:r w:rsidRPr="00326090">
        <w:t xml:space="preserve"> de los</w:t>
      </w:r>
      <w:r w:rsidRPr="00612DA6">
        <w:t xml:space="preserve"> aprovechamientos, es importante </w:t>
      </w:r>
      <w:r>
        <w:t>precisar</w:t>
      </w:r>
      <w:r w:rsidRPr="00612DA6">
        <w:t xml:space="preserve"> que cuando se determinan </w:t>
      </w:r>
      <w:r w:rsidRPr="00326090">
        <w:t>re</w:t>
      </w:r>
      <w:r w:rsidRPr="00612DA6">
        <w:t>cargos, para considerar una liquidación debidamente fundada y motivada, la autoridad fiscal</w:t>
      </w:r>
      <w:r w:rsidRPr="00326090">
        <w:t>,</w:t>
      </w:r>
      <w:r w:rsidRPr="00612DA6">
        <w:t xml:space="preserve"> además de invocar los preceptos legales aplicables y exponer de manera detallada el procedimiento que siguió para determinar su cuantía, debe </w:t>
      </w:r>
      <w:r w:rsidR="0078565A">
        <w:t>establecer</w:t>
      </w:r>
      <w:r w:rsidRPr="00612DA6">
        <w:t xml:space="preserve"> claramente las fuentes de las que</w:t>
      </w:r>
      <w:r>
        <w:t xml:space="preserve"> obtuvo los datos necesarios para realizar tales operaciones, en el caso en concreto, las diferentes leyes de ingresos, por cada ejercicio fiscal, así como la tasa aplicable en cada uno, además de señalar de manera concreta a partir de cuando fueron calculados dichos conceptos y porqué se generaron. ----------------</w:t>
      </w:r>
    </w:p>
    <w:p w:rsidR="0049764F" w:rsidRDefault="0049764F" w:rsidP="0049764F">
      <w:pPr>
        <w:pStyle w:val="RESOLUCIONES"/>
      </w:pPr>
    </w:p>
    <w:p w:rsidR="0049764F" w:rsidRDefault="0049764F" w:rsidP="0049764F">
      <w:pPr>
        <w:pStyle w:val="RESOLUCIONES"/>
      </w:pPr>
      <w:r>
        <w:t xml:space="preserve">Como se puede apreciar del acto impugnado, </w:t>
      </w:r>
      <w:r w:rsidRPr="009905EB">
        <w:t>el Gerente Comercial del Sistema de Agua Potable y Alcantarillado de León, Guanajuato, no desglosó ni detallo de cada uno de los conceptos que se requieren a la actora, el precepto legal aplicable, a qu</w:t>
      </w:r>
      <w:r>
        <w:t>é</w:t>
      </w:r>
      <w:r w:rsidRPr="009905EB">
        <w:t xml:space="preserve"> año corresponden dichas cantidades, la tasa</w:t>
      </w:r>
      <w:r>
        <w:t xml:space="preserve"> aplicable a cada uno, y por qué se generaron los demás recargos, a fin de formar certeza sobre la cantidad a pagar, por lo tanto, dicho acto se encuentra indebidamente fundado y motivado. -----------------------------------------------------------------------------</w:t>
      </w:r>
    </w:p>
    <w:p w:rsidR="0049764F" w:rsidRDefault="0049764F" w:rsidP="0049764F">
      <w:pPr>
        <w:pStyle w:val="RESOLUCIONES"/>
      </w:pPr>
    </w:p>
    <w:p w:rsidR="0049764F" w:rsidRDefault="0078565A" w:rsidP="00287FBD">
      <w:pPr>
        <w:pStyle w:val="SENTENCIAS"/>
      </w:pPr>
      <w:r>
        <w:t>Por otro lado, y respecto a</w:t>
      </w:r>
      <w:r w:rsidR="0049764F">
        <w:t>l señalamiento que realiza la parte actora</w:t>
      </w:r>
      <w:r w:rsidR="0016551E">
        <w:t>,</w:t>
      </w:r>
      <w:r w:rsidR="0049764F">
        <w:t xml:space="preserve"> en el sentido de que no le fue debidamente notificado el acto impugnado, sin embargo, considerando que el actor se ostenta </w:t>
      </w:r>
      <w:r>
        <w:t>sabedor</w:t>
      </w:r>
      <w:r w:rsidR="0049764F">
        <w:t xml:space="preserve"> del acto impugnado el mismo </w:t>
      </w:r>
      <w:r>
        <w:t xml:space="preserve">día de su emisión, esto es, el 23 veintitrés de febrero del año 2017 dos </w:t>
      </w:r>
      <w:r>
        <w:lastRenderedPageBreak/>
        <w:t xml:space="preserve">mil diecisiete, </w:t>
      </w:r>
      <w:r w:rsidR="0049764F">
        <w:t>y además, que la demanda fue presentada dentro del término establecido por el artículo 263 del Código de Procedimiento y Justicia Administrativa para el Estado y los Municipios de Guanajuato, es que se considera no se le causa agravio alguno</w:t>
      </w:r>
      <w:r w:rsidR="0016551E">
        <w:t>, al haberse convalidado la notificación de la que se duele</w:t>
      </w:r>
      <w:r w:rsidR="0049764F">
        <w:t>. -------</w:t>
      </w:r>
      <w:r w:rsidR="00287FBD">
        <w:t>--------------------------------------------------------------------------</w:t>
      </w:r>
    </w:p>
    <w:p w:rsidR="0049764F" w:rsidRDefault="0049764F" w:rsidP="00287FBD">
      <w:pPr>
        <w:pStyle w:val="SENTENCIAS"/>
      </w:pPr>
    </w:p>
    <w:p w:rsidR="00B67E7E" w:rsidRDefault="0078565A" w:rsidP="0049764F">
      <w:pPr>
        <w:pStyle w:val="RESOLUCIONES"/>
      </w:pPr>
      <w:r>
        <w:t>Por último</w:t>
      </w:r>
      <w:r w:rsidR="0016551E">
        <w:t>,</w:t>
      </w:r>
      <w:r>
        <w:t xml:space="preserve"> </w:t>
      </w:r>
      <w:r w:rsidR="0016551E">
        <w:t xml:space="preserve">se </w:t>
      </w:r>
      <w:r>
        <w:t xml:space="preserve">precisa que resulta </w:t>
      </w:r>
      <w:r w:rsidR="00B67E7E">
        <w:t>in</w:t>
      </w:r>
      <w:r>
        <w:t>necesario, dada</w:t>
      </w:r>
      <w:r w:rsidR="0016551E">
        <w:t xml:space="preserve"> la</w:t>
      </w:r>
      <w:r>
        <w:t xml:space="preserve"> insuficiente motivación y fundamentación del acto impugnado, realizar pronunciamiento alguno respecto a las pruebas documentales ofrecidas por la demandada </w:t>
      </w:r>
      <w:r w:rsidR="00B67E7E">
        <w:t>consistente en: reporte histórico por cuenta, convenio para la renovación de acuerdos para el cumplimiento de los límites máximos permisibles de la descarga de agua residual del expediente 1800 celebrado entre el actor y el Sistema de Agua Potable y Alcantarillado de león, contrato de conexión, suministro de agua y/o drenaje, con folio 27476 (dos siete cuatro siete seis), mismos que además fueron objetado por la parte actora. -----------------------------</w:t>
      </w:r>
    </w:p>
    <w:p w:rsidR="00B67E7E" w:rsidRDefault="00B67E7E" w:rsidP="0049764F">
      <w:pPr>
        <w:pStyle w:val="RESOLUCIONES"/>
      </w:pPr>
    </w:p>
    <w:p w:rsidR="00B67E7E" w:rsidRDefault="00B67E7E" w:rsidP="0049764F">
      <w:pPr>
        <w:pStyle w:val="RESOLUCIONES"/>
      </w:pPr>
      <w:r>
        <w:t>De igual manera y en cuanto a la confesional desarrolla en la audiencia de alegatos celebrada el día 13 trece de junio del año 2017 dos mil diecisiete, en la cual se tuvo al actor por confeso de las posiciones calificadas de legales en virtud de que no acudió a su desahog</w:t>
      </w:r>
      <w:r w:rsidR="0016551E">
        <w:t>o</w:t>
      </w:r>
      <w:r>
        <w:t xml:space="preserve"> con causa justificada, sin embargo, ello no cambia el sentido de la presente resolución. -------------------------------------</w:t>
      </w:r>
    </w:p>
    <w:p w:rsidR="00B67E7E" w:rsidRDefault="00B67E7E" w:rsidP="0049764F">
      <w:pPr>
        <w:pStyle w:val="RESOLUCIONES"/>
      </w:pPr>
    </w:p>
    <w:p w:rsidR="00B67E7E" w:rsidRDefault="0049764F" w:rsidP="00B67E7E">
      <w:pPr>
        <w:pStyle w:val="SENTENCIAS"/>
        <w:rPr>
          <w:rFonts w:cs="Calibri"/>
        </w:rPr>
      </w:pPr>
      <w:r w:rsidRPr="00B972AD">
        <w:t xml:space="preserve">Por </w:t>
      </w:r>
      <w:r>
        <w:t>todo lo anteriormente expuesto</w:t>
      </w:r>
      <w:r w:rsidRPr="00B972AD">
        <w:t xml:space="preserve"> </w:t>
      </w:r>
      <w:r w:rsidRPr="00326090">
        <w:t>y considerando que</w:t>
      </w:r>
      <w:r>
        <w:t>,</w:t>
      </w:r>
      <w:r w:rsidRPr="00326090">
        <w:t xml:space="preserve"> el acto impugnado</w:t>
      </w:r>
      <w:r>
        <w:t>,</w:t>
      </w:r>
      <w:r w:rsidRPr="00326090">
        <w:t xml:space="preserve"> carece de una indeb</w:t>
      </w:r>
      <w:r>
        <w:t>ida fundamentación y motivación</w:t>
      </w:r>
      <w:r w:rsidRPr="00B972AD">
        <w:t xml:space="preserve">; es procedente decretar la </w:t>
      </w:r>
      <w:r w:rsidRPr="00326090">
        <w:rPr>
          <w:b/>
        </w:rPr>
        <w:t>nulidad lisa y llana</w:t>
      </w:r>
      <w:r>
        <w:t xml:space="preserve"> de </w:t>
      </w:r>
      <w:r w:rsidRPr="00453FF1">
        <w:t xml:space="preserve">la </w:t>
      </w:r>
      <w:r>
        <w:t xml:space="preserve">resolución contenida en la </w:t>
      </w:r>
      <w:r w:rsidRPr="00326090">
        <w:rPr>
          <w:i/>
        </w:rPr>
        <w:t>“</w:t>
      </w:r>
      <w:r w:rsidR="00F6633F">
        <w:rPr>
          <w:i/>
        </w:rPr>
        <w:t>NOTIFICACIÓN DE ADEUDO</w:t>
      </w:r>
      <w:r w:rsidRPr="00326090">
        <w:rPr>
          <w:i/>
        </w:rPr>
        <w:t>”</w:t>
      </w:r>
      <w:r w:rsidRPr="00453FF1">
        <w:t xml:space="preserve"> número </w:t>
      </w:r>
      <w:r>
        <w:t xml:space="preserve">de </w:t>
      </w:r>
      <w:r w:rsidRPr="00453FF1">
        <w:t xml:space="preserve">folio </w:t>
      </w:r>
      <w:r w:rsidR="00B67E7E">
        <w:rPr>
          <w:rFonts w:cs="Calibri"/>
        </w:rPr>
        <w:t xml:space="preserve">6627 seis </w:t>
      </w:r>
      <w:proofErr w:type="spellStart"/>
      <w:r w:rsidR="00B67E7E">
        <w:rPr>
          <w:rFonts w:cs="Calibri"/>
        </w:rPr>
        <w:t>seis</w:t>
      </w:r>
      <w:proofErr w:type="spellEnd"/>
      <w:r w:rsidR="00B67E7E">
        <w:rPr>
          <w:rFonts w:cs="Calibri"/>
        </w:rPr>
        <w:t xml:space="preserve"> dos siete, de fecha 23 veintitrés de febrero del año 2017 dos mil diecisiete, a nombre de </w:t>
      </w:r>
      <w:r w:rsidR="00547846" w:rsidRPr="000F4518">
        <w:t>(…)</w:t>
      </w:r>
      <w:r w:rsidR="00B67E7E">
        <w:rPr>
          <w:rFonts w:cs="Calibri"/>
        </w:rPr>
        <w:t>, calle Olivo del Valle</w:t>
      </w:r>
      <w:r w:rsidR="0016551E">
        <w:rPr>
          <w:rFonts w:cs="Calibri"/>
        </w:rPr>
        <w:t>, nú</w:t>
      </w:r>
      <w:r w:rsidR="00B67E7E">
        <w:rPr>
          <w:rFonts w:cs="Calibri"/>
        </w:rPr>
        <w:t xml:space="preserve">mero 301 trescientos uno, Letra A, </w:t>
      </w:r>
      <w:r w:rsidR="0016551E">
        <w:rPr>
          <w:rFonts w:cs="Calibri"/>
        </w:rPr>
        <w:t>c</w:t>
      </w:r>
      <w:r w:rsidR="00B67E7E">
        <w:rPr>
          <w:rFonts w:cs="Calibri"/>
        </w:rPr>
        <w:t xml:space="preserve">olonia Valle de León, por la cantidad de $65,334.98 (sesenta y cinco mil trescientos treinta y cuatro pesos 98/100 </w:t>
      </w:r>
      <w:r w:rsidR="0016551E">
        <w:rPr>
          <w:rFonts w:cs="Calibri"/>
        </w:rPr>
        <w:t>moneda nacion</w:t>
      </w:r>
      <w:bookmarkStart w:id="0" w:name="_GoBack"/>
      <w:bookmarkEnd w:id="0"/>
      <w:r w:rsidR="0016551E">
        <w:rPr>
          <w:rFonts w:cs="Calibri"/>
        </w:rPr>
        <w:t>al)</w:t>
      </w:r>
      <w:r w:rsidR="00B67E7E">
        <w:rPr>
          <w:rFonts w:cs="Calibri"/>
        </w:rPr>
        <w:t>, emitida por el Gerente Comercial del Sistema de Agua Potable y Alcantarillado de León. ----</w:t>
      </w:r>
    </w:p>
    <w:p w:rsidR="00B67E7E" w:rsidRDefault="00B67E7E" w:rsidP="0049764F">
      <w:pPr>
        <w:pStyle w:val="RESOLUCIONES"/>
      </w:pPr>
    </w:p>
    <w:p w:rsidR="0049764F" w:rsidRPr="00B972AD" w:rsidRDefault="00B67E7E" w:rsidP="0049764F">
      <w:pPr>
        <w:pStyle w:val="RESOLUCIONES"/>
      </w:pPr>
      <w:r>
        <w:lastRenderedPageBreak/>
        <w:t>L</w:t>
      </w:r>
      <w:r w:rsidR="0049764F">
        <w:t>o anterior, con fundamento en los artículos 143, segundo párrafo, 300, fracción II y 302, fracción II, del Código de Procedimiento y Justicia Administrativa para el Estado y los Municipios de Guanajuato. -------------------</w:t>
      </w:r>
    </w:p>
    <w:p w:rsidR="0049764F" w:rsidRDefault="0049764F" w:rsidP="0049764F">
      <w:pPr>
        <w:pStyle w:val="RESOLUCIONES"/>
      </w:pPr>
    </w:p>
    <w:p w:rsidR="0049764F" w:rsidRDefault="0049764F" w:rsidP="0049764F">
      <w:pPr>
        <w:pStyle w:val="RESOLUCIONES"/>
        <w:rPr>
          <w:lang w:val="es-MX"/>
        </w:rPr>
      </w:pPr>
      <w:r>
        <w:t xml:space="preserve">Ahora bien, considerando que la determinación del crédito fiscal </w:t>
      </w:r>
      <w:r w:rsidR="00B67E7E">
        <w:t xml:space="preserve">y su respectivo requerimiento de pago, son facultades discrecionales, </w:t>
      </w:r>
      <w:r>
        <w:t>derivada</w:t>
      </w:r>
      <w:r w:rsidR="00B67E7E">
        <w:t>s</w:t>
      </w:r>
      <w:r>
        <w:t xml:space="preserve"> de una ley, con la nulidad decretada en la presente sentencia, </w:t>
      </w:r>
      <w:r w:rsidRPr="00B31D86">
        <w:rPr>
          <w:lang w:val="es-MX"/>
        </w:rPr>
        <w:t xml:space="preserve">no puede obligarse a </w:t>
      </w:r>
      <w:r w:rsidRPr="00326090">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r w:rsidR="00B67E7E">
        <w:rPr>
          <w:lang w:val="es-MX"/>
        </w:rPr>
        <w:t>--------------------------------------------------------------</w:t>
      </w:r>
      <w:r>
        <w:rPr>
          <w:lang w:val="es-MX"/>
        </w:rPr>
        <w:t>--------</w:t>
      </w:r>
    </w:p>
    <w:p w:rsidR="0049764F" w:rsidRDefault="0049764F" w:rsidP="0049764F">
      <w:pPr>
        <w:pStyle w:val="RESOLUCIONES"/>
        <w:rPr>
          <w:lang w:val="es-MX"/>
        </w:rPr>
      </w:pPr>
    </w:p>
    <w:p w:rsidR="0049764F" w:rsidRDefault="0049764F" w:rsidP="0049764F">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rsidR="0049764F" w:rsidRDefault="0049764F" w:rsidP="0049764F">
      <w:pPr>
        <w:pStyle w:val="RESOLUCIONES"/>
        <w:rPr>
          <w:lang w:val="es-MX"/>
        </w:rPr>
      </w:pPr>
    </w:p>
    <w:p w:rsidR="0049764F" w:rsidRDefault="0049764F" w:rsidP="0049764F">
      <w:pPr>
        <w:pStyle w:val="RESOLUCIONES"/>
        <w:rPr>
          <w:rFonts w:cs="Calibri"/>
          <w:iCs/>
        </w:rPr>
      </w:pPr>
      <w:r>
        <w:rPr>
          <w:rFonts w:cs="Calibri"/>
          <w:b/>
          <w:bCs/>
          <w:iCs/>
        </w:rPr>
        <w:t>SÉPTIMO</w:t>
      </w:r>
      <w:r w:rsidRPr="007D0C4C">
        <w:rPr>
          <w:rFonts w:cs="Calibri"/>
          <w:iCs/>
        </w:rPr>
        <w:t xml:space="preserve">. </w:t>
      </w:r>
      <w:r>
        <w:rPr>
          <w:rFonts w:cs="Calibri"/>
          <w:iCs/>
        </w:rPr>
        <w:t xml:space="preserve">Es importante </w:t>
      </w:r>
      <w:r w:rsidR="00BB050D">
        <w:rPr>
          <w:rFonts w:cs="Calibri"/>
          <w:iCs/>
        </w:rPr>
        <w:t>considerar</w:t>
      </w:r>
      <w:r>
        <w:rPr>
          <w:rFonts w:cs="Calibri"/>
          <w:iCs/>
        </w:rPr>
        <w:t xml:space="preserve"> que el actor en su escrito de demanda, en el capítulo relativo a las acciones intentadas</w:t>
      </w:r>
      <w:r w:rsidR="00BB050D">
        <w:rPr>
          <w:rFonts w:cs="Calibri"/>
          <w:iCs/>
        </w:rPr>
        <w:t>,</w:t>
      </w:r>
      <w:r>
        <w:rPr>
          <w:rFonts w:cs="Calibri"/>
          <w:iCs/>
        </w:rPr>
        <w:t xml:space="preserve"> señala:</w:t>
      </w:r>
      <w:r w:rsidR="00BB050D">
        <w:rPr>
          <w:rFonts w:cs="Calibri"/>
          <w:iCs/>
        </w:rPr>
        <w:t xml:space="preserve"> ---------------</w:t>
      </w:r>
    </w:p>
    <w:p w:rsidR="0049764F" w:rsidRDefault="0049764F" w:rsidP="0049764F">
      <w:pPr>
        <w:pStyle w:val="Textoindependiente"/>
        <w:tabs>
          <w:tab w:val="left" w:pos="3594"/>
        </w:tabs>
        <w:spacing w:line="360" w:lineRule="auto"/>
        <w:rPr>
          <w:rFonts w:ascii="Century" w:hAnsi="Century" w:cs="Calibri"/>
          <w:iCs/>
        </w:rPr>
      </w:pPr>
    </w:p>
    <w:p w:rsidR="0049764F" w:rsidRPr="00BB050D" w:rsidRDefault="0049764F" w:rsidP="0049764F">
      <w:pPr>
        <w:pStyle w:val="TESISYJURIS"/>
        <w:rPr>
          <w:sz w:val="22"/>
          <w:szCs w:val="22"/>
        </w:rPr>
      </w:pPr>
      <w:r w:rsidRPr="00BB050D">
        <w:rPr>
          <w:sz w:val="22"/>
          <w:szCs w:val="22"/>
        </w:rPr>
        <w:t>La nulidad de la resolución que me es desfavorable, por no haber sido emitida conforme a derecho; el reconocimiento de los derechos que me asisten; la condena a la autoridad demanda; para que me restablezca en el pleno ejercicio de todos mis derechos violentados, mismos que quedarán fijados a lo largo del proceso y que a mi parecer son: …..</w:t>
      </w:r>
    </w:p>
    <w:p w:rsidR="0049764F" w:rsidRPr="00BB050D" w:rsidRDefault="0049764F" w:rsidP="0049764F">
      <w:pPr>
        <w:pStyle w:val="Textoindependiente"/>
        <w:tabs>
          <w:tab w:val="left" w:pos="3594"/>
        </w:tabs>
        <w:spacing w:line="360" w:lineRule="auto"/>
        <w:rPr>
          <w:rFonts w:ascii="Century" w:hAnsi="Century" w:cs="Calibri"/>
          <w:iCs/>
          <w:sz w:val="22"/>
          <w:szCs w:val="22"/>
        </w:rPr>
      </w:pPr>
    </w:p>
    <w:p w:rsidR="00DC767F" w:rsidRPr="00BB050D" w:rsidRDefault="00DC767F" w:rsidP="00DC767F">
      <w:pPr>
        <w:pStyle w:val="TESISYJURIS"/>
        <w:rPr>
          <w:rStyle w:val="RESOLUCIONESCar"/>
          <w:sz w:val="22"/>
          <w:szCs w:val="22"/>
          <w:lang w:val="es-MX"/>
        </w:rPr>
      </w:pPr>
      <w:r w:rsidRPr="00BB050D">
        <w:rPr>
          <w:rStyle w:val="RESOLUCIONESCar"/>
          <w:sz w:val="22"/>
          <w:szCs w:val="22"/>
          <w:lang w:val="es-MX"/>
        </w:rPr>
        <w:t>La nulidad del reclamo de pago por consumo de agua por $26,341.84.</w:t>
      </w:r>
    </w:p>
    <w:p w:rsidR="00DC767F" w:rsidRPr="00BB050D" w:rsidRDefault="00DC767F" w:rsidP="00DC767F">
      <w:pPr>
        <w:pStyle w:val="TESISYJURIS"/>
        <w:rPr>
          <w:rStyle w:val="RESOLUCIONESCar"/>
          <w:sz w:val="22"/>
          <w:szCs w:val="22"/>
        </w:rPr>
      </w:pPr>
      <w:r w:rsidRPr="00BB050D">
        <w:rPr>
          <w:rStyle w:val="RESOLUCIONESCar"/>
          <w:sz w:val="22"/>
          <w:szCs w:val="22"/>
        </w:rPr>
        <w:t>La nulidad del reclamo de pago por drenaje $4,185.16.</w:t>
      </w:r>
    </w:p>
    <w:p w:rsidR="00DC767F" w:rsidRPr="00BB050D" w:rsidRDefault="00DC767F" w:rsidP="00DC767F">
      <w:pPr>
        <w:pStyle w:val="TESISYJURIS"/>
        <w:rPr>
          <w:rStyle w:val="RESOLUCIONESCar"/>
          <w:sz w:val="22"/>
          <w:szCs w:val="22"/>
        </w:rPr>
      </w:pPr>
      <w:r w:rsidRPr="00BB050D">
        <w:rPr>
          <w:rStyle w:val="RESOLUCIONESCar"/>
          <w:sz w:val="22"/>
          <w:szCs w:val="22"/>
        </w:rPr>
        <w:t>La nulidad del reclamo de pago por documentos por $15,730.88.</w:t>
      </w:r>
    </w:p>
    <w:p w:rsidR="00DC767F" w:rsidRPr="00BB050D" w:rsidRDefault="00DC767F" w:rsidP="00DC767F">
      <w:pPr>
        <w:pStyle w:val="TESISYJURIS"/>
        <w:rPr>
          <w:rStyle w:val="RESOLUCIONESCar"/>
          <w:sz w:val="22"/>
          <w:szCs w:val="22"/>
        </w:rPr>
      </w:pPr>
      <w:r w:rsidRPr="00BB050D">
        <w:rPr>
          <w:rStyle w:val="RESOLUCIONESCar"/>
          <w:sz w:val="22"/>
          <w:szCs w:val="22"/>
        </w:rPr>
        <w:t>La nulidad del reclamo de pago por recargos por $11,471.59.</w:t>
      </w:r>
    </w:p>
    <w:p w:rsidR="00DC767F" w:rsidRPr="00BB050D" w:rsidRDefault="00DC767F" w:rsidP="00DC767F">
      <w:pPr>
        <w:pStyle w:val="TESISYJURIS"/>
        <w:rPr>
          <w:rStyle w:val="RESOLUCIONESCar"/>
          <w:sz w:val="22"/>
          <w:szCs w:val="22"/>
        </w:rPr>
      </w:pPr>
      <w:r w:rsidRPr="00BB050D">
        <w:rPr>
          <w:rStyle w:val="RESOLUCIONESCar"/>
          <w:sz w:val="22"/>
          <w:szCs w:val="22"/>
        </w:rPr>
        <w:lastRenderedPageBreak/>
        <w:t xml:space="preserve">La nulidad del reclamo de pago por recargos de </w:t>
      </w:r>
      <w:proofErr w:type="spellStart"/>
      <w:r w:rsidRPr="00BB050D">
        <w:rPr>
          <w:rStyle w:val="RESOLUCIONESCar"/>
          <w:sz w:val="22"/>
          <w:szCs w:val="22"/>
        </w:rPr>
        <w:t>docum</w:t>
      </w:r>
      <w:proofErr w:type="spellEnd"/>
      <w:r w:rsidRPr="00BB050D">
        <w:rPr>
          <w:rStyle w:val="RESOLUCIONESCar"/>
          <w:sz w:val="22"/>
          <w:szCs w:val="22"/>
        </w:rPr>
        <w:t>. Por $7,579.38.</w:t>
      </w:r>
    </w:p>
    <w:p w:rsidR="00DC767F" w:rsidRPr="00BB050D" w:rsidRDefault="00DC767F" w:rsidP="00DC767F">
      <w:pPr>
        <w:pStyle w:val="TESISYJURIS"/>
        <w:rPr>
          <w:rStyle w:val="RESOLUCIONESCar"/>
          <w:sz w:val="22"/>
          <w:szCs w:val="22"/>
        </w:rPr>
      </w:pPr>
      <w:r w:rsidRPr="00BB050D">
        <w:rPr>
          <w:rStyle w:val="RESOLUCIONESCar"/>
          <w:sz w:val="22"/>
          <w:szCs w:val="22"/>
        </w:rPr>
        <w:t>La nulidad del reclamo de pago de aviso de adeudo por $20.30.</w:t>
      </w:r>
    </w:p>
    <w:p w:rsidR="00DC767F" w:rsidRPr="00BB050D" w:rsidRDefault="00DC767F" w:rsidP="00DC767F">
      <w:pPr>
        <w:pStyle w:val="TESISYJURIS"/>
        <w:rPr>
          <w:rStyle w:val="RESOLUCIONESCar"/>
          <w:sz w:val="22"/>
          <w:szCs w:val="22"/>
        </w:rPr>
      </w:pPr>
      <w:r w:rsidRPr="00BB050D">
        <w:rPr>
          <w:rStyle w:val="RESOLUCIONESCar"/>
          <w:sz w:val="22"/>
          <w:szCs w:val="22"/>
        </w:rPr>
        <w:t>La nulidad del folio 6627, por falta de formalidades legales.</w:t>
      </w:r>
    </w:p>
    <w:p w:rsidR="00DC767F" w:rsidRPr="00BB050D" w:rsidRDefault="00DC767F" w:rsidP="00DC767F">
      <w:pPr>
        <w:pStyle w:val="TESISYJURIS"/>
        <w:rPr>
          <w:rStyle w:val="RESOLUCIONESCar"/>
          <w:sz w:val="22"/>
          <w:szCs w:val="22"/>
        </w:rPr>
      </w:pPr>
      <w:r w:rsidRPr="00BB050D">
        <w:rPr>
          <w:rStyle w:val="RESOLUCIONESCar"/>
          <w:sz w:val="22"/>
          <w:szCs w:val="22"/>
        </w:rPr>
        <w:t>La nulidad de los apercibimientos formulados, por cuestiones de incompetencia.</w:t>
      </w:r>
    </w:p>
    <w:p w:rsidR="00DC767F" w:rsidRDefault="00DC767F" w:rsidP="00DC767F">
      <w:pPr>
        <w:pStyle w:val="SENTENCIAS"/>
        <w:rPr>
          <w:rStyle w:val="RESOLUCIONESCar"/>
        </w:rPr>
      </w:pPr>
    </w:p>
    <w:p w:rsidR="00DC767F" w:rsidRDefault="00DC767F" w:rsidP="0049764F">
      <w:pPr>
        <w:pStyle w:val="SENTENCIAS"/>
        <w:rPr>
          <w:rStyle w:val="RESOLUCIONESCar"/>
        </w:rPr>
      </w:pPr>
    </w:p>
    <w:p w:rsidR="00DC767F" w:rsidRDefault="00DC767F" w:rsidP="0049764F">
      <w:pPr>
        <w:pStyle w:val="SENTENCIAS"/>
        <w:rPr>
          <w:rStyle w:val="RESOLUCIONESCar"/>
        </w:rPr>
      </w:pPr>
      <w:r>
        <w:rPr>
          <w:rStyle w:val="RESOLUCIONESCar"/>
        </w:rPr>
        <w:t>Pretensiones que se consideran satisfechas al decretarse la nulidad del acto impugnado, de acuerdo a lo expuestos y razonado en el Considerando Sexto de esta sentencia. --------------------------------------------------------------------------</w:t>
      </w:r>
    </w:p>
    <w:p w:rsidR="00DC767F" w:rsidRDefault="00DC767F" w:rsidP="0049764F">
      <w:pPr>
        <w:pStyle w:val="SENTENCIAS"/>
        <w:rPr>
          <w:rStyle w:val="RESOLUCIONESCar"/>
        </w:rPr>
      </w:pPr>
    </w:p>
    <w:p w:rsidR="0049764F" w:rsidRDefault="0049764F" w:rsidP="0049764F">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 xml:space="preserve">o, es de resolverse y se </w:t>
      </w:r>
    </w:p>
    <w:p w:rsidR="0049764F" w:rsidRDefault="0049764F" w:rsidP="0049764F">
      <w:pPr>
        <w:pStyle w:val="RESOLUCIONES"/>
      </w:pPr>
    </w:p>
    <w:p w:rsidR="00BB050D" w:rsidRDefault="00BB050D" w:rsidP="0049764F">
      <w:pPr>
        <w:pStyle w:val="RESOLUCIONES"/>
      </w:pPr>
    </w:p>
    <w:p w:rsidR="0049764F" w:rsidRDefault="0049764F" w:rsidP="0049764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49764F" w:rsidRPr="007D0C4C" w:rsidRDefault="0049764F" w:rsidP="0049764F">
      <w:pPr>
        <w:pStyle w:val="Textoindependiente"/>
        <w:jc w:val="center"/>
        <w:rPr>
          <w:rFonts w:ascii="Century" w:hAnsi="Century" w:cs="Calibri"/>
          <w:iCs/>
        </w:rPr>
      </w:pPr>
    </w:p>
    <w:p w:rsidR="0049764F" w:rsidRPr="007D0C4C" w:rsidRDefault="0049764F" w:rsidP="0049764F">
      <w:pPr>
        <w:pStyle w:val="Textoindependiente"/>
        <w:rPr>
          <w:rFonts w:ascii="Century" w:hAnsi="Century" w:cs="Calibri"/>
        </w:rPr>
      </w:pPr>
    </w:p>
    <w:p w:rsidR="0049764F" w:rsidRPr="007D0C4C" w:rsidRDefault="0049764F" w:rsidP="0049764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9764F" w:rsidRPr="007D0C4C" w:rsidRDefault="0049764F" w:rsidP="0049764F">
      <w:pPr>
        <w:pStyle w:val="Textoindependiente"/>
        <w:spacing w:line="360" w:lineRule="auto"/>
        <w:ind w:firstLine="709"/>
        <w:rPr>
          <w:rFonts w:ascii="Century" w:hAnsi="Century" w:cs="Calibri"/>
        </w:rPr>
      </w:pPr>
    </w:p>
    <w:p w:rsidR="00DC767F" w:rsidRDefault="0049764F" w:rsidP="0049764F">
      <w:pPr>
        <w:pStyle w:val="SENTENCIAS"/>
        <w:rPr>
          <w:rFonts w:cs="Calibri"/>
        </w:rPr>
      </w:pPr>
      <w:r w:rsidRPr="007D0C4C">
        <w:rPr>
          <w:rFonts w:cs="Calibri"/>
          <w:b/>
          <w:bCs/>
          <w:iCs/>
        </w:rPr>
        <w:t xml:space="preserve">SEGUNDO. </w:t>
      </w:r>
      <w:r w:rsidRPr="007D0C4C">
        <w:rPr>
          <w:rFonts w:cs="Calibri"/>
        </w:rPr>
        <w:t>Resultó procedente el proceso administrativo promovido por el justiciable, en contra de</w:t>
      </w:r>
      <w:r w:rsidR="00DC767F">
        <w:rPr>
          <w:rFonts w:cs="Calibri"/>
        </w:rPr>
        <w:t>l acto emitido por el Gerente Comercial del Sistema de Agua Potable y Alcantarillado de León. ------------------------------------</w:t>
      </w:r>
    </w:p>
    <w:p w:rsidR="00DC767F" w:rsidRDefault="00DC767F" w:rsidP="0049764F">
      <w:pPr>
        <w:pStyle w:val="SENTENCIAS"/>
        <w:rPr>
          <w:rFonts w:cs="Calibri"/>
        </w:rPr>
      </w:pPr>
    </w:p>
    <w:p w:rsidR="0049764F" w:rsidRPr="007D0C4C" w:rsidRDefault="0049764F" w:rsidP="00DC767F">
      <w:pPr>
        <w:pStyle w:val="SENTENCIAS"/>
        <w:rPr>
          <w:rFonts w:cs="Calibri"/>
        </w:rPr>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lisa y llana </w:t>
      </w:r>
      <w:r w:rsidRPr="007D0C4C">
        <w:t>de</w:t>
      </w:r>
      <w:r>
        <w:t xml:space="preserve"> </w:t>
      </w:r>
      <w:r w:rsidRPr="00453FF1">
        <w:t xml:space="preserve">la </w:t>
      </w:r>
      <w:r w:rsidRPr="00326090">
        <w:t>resolución contenida en el documento</w:t>
      </w:r>
      <w:r>
        <w:t xml:space="preserve"> </w:t>
      </w:r>
      <w:r w:rsidRPr="00326090">
        <w:t xml:space="preserve">denominado </w:t>
      </w:r>
      <w:r>
        <w:t>“</w:t>
      </w:r>
      <w:r w:rsidR="00F6633F">
        <w:rPr>
          <w:rFonts w:cs="Calibri"/>
        </w:rPr>
        <w:t>NOTIFICACIÓN DE ADEUDO</w:t>
      </w:r>
      <w:r w:rsidR="00DC767F">
        <w:rPr>
          <w:rFonts w:cs="Calibri"/>
        </w:rPr>
        <w:t xml:space="preserve">, folio numero 6627 seis </w:t>
      </w:r>
      <w:proofErr w:type="spellStart"/>
      <w:r w:rsidR="00DC767F">
        <w:rPr>
          <w:rFonts w:cs="Calibri"/>
        </w:rPr>
        <w:t>seis</w:t>
      </w:r>
      <w:proofErr w:type="spellEnd"/>
      <w:r w:rsidR="00DC767F">
        <w:rPr>
          <w:rFonts w:cs="Calibri"/>
        </w:rPr>
        <w:t xml:space="preserve"> dos siete, de fecha 23 veintitrés de febrero del año 2017 dos mil diecisiete, a nombre de </w:t>
      </w:r>
      <w:r w:rsidR="00547846" w:rsidRPr="000F4518">
        <w:t>(…)</w:t>
      </w:r>
      <w:r w:rsidR="00DC767F">
        <w:rPr>
          <w:rFonts w:cs="Calibri"/>
        </w:rPr>
        <w:t>, calle Olivo del Valle</w:t>
      </w:r>
      <w:r w:rsidR="00BB050D">
        <w:rPr>
          <w:rFonts w:cs="Calibri"/>
        </w:rPr>
        <w:t>, nú</w:t>
      </w:r>
      <w:r w:rsidR="00DC767F">
        <w:rPr>
          <w:rFonts w:cs="Calibri"/>
        </w:rPr>
        <w:t xml:space="preserve">mero 301 trescientos uno, Letra A, </w:t>
      </w:r>
      <w:r w:rsidR="00BB050D">
        <w:rPr>
          <w:rFonts w:cs="Calibri"/>
        </w:rPr>
        <w:t>c</w:t>
      </w:r>
      <w:r w:rsidR="00DC767F">
        <w:rPr>
          <w:rFonts w:cs="Calibri"/>
        </w:rPr>
        <w:t xml:space="preserve">olonia Valle de León, por la cantidad de $65,334.98 (sesenta y cinco mil trescientos treinta y cuatro pesos 98/100 </w:t>
      </w:r>
      <w:r w:rsidR="00BB050D">
        <w:rPr>
          <w:rFonts w:cs="Calibri"/>
        </w:rPr>
        <w:t>moneda nacional)</w:t>
      </w:r>
      <w:r w:rsidR="00DC767F">
        <w:rPr>
          <w:rFonts w:cs="Calibri"/>
        </w:rPr>
        <w:t>, emitida por el Gerente Comercial del Sistema de Agua Potable y Alcantarillado de León</w:t>
      </w:r>
      <w:r w:rsidRPr="007D0C4C">
        <w:rPr>
          <w:rFonts w:cs="Calibri"/>
        </w:rPr>
        <w:t xml:space="preserve">; ello en base a las consideraciones lógicas y jurídicas expresadas en el Considerando Sexto de esta sentencia. </w:t>
      </w:r>
      <w:r>
        <w:rPr>
          <w:rFonts w:cs="Calibri"/>
        </w:rPr>
        <w:t>-----------------</w:t>
      </w:r>
    </w:p>
    <w:p w:rsidR="0049764F" w:rsidRPr="007D0C4C" w:rsidRDefault="0049764F" w:rsidP="0049764F">
      <w:pPr>
        <w:pStyle w:val="Textoindependiente"/>
        <w:rPr>
          <w:rFonts w:ascii="Century" w:hAnsi="Century" w:cs="Calibri"/>
          <w:b/>
          <w:bCs/>
          <w:iCs/>
          <w:lang w:val="es-ES"/>
        </w:rPr>
      </w:pPr>
    </w:p>
    <w:p w:rsidR="0049764F" w:rsidRPr="007D0C4C" w:rsidRDefault="0049764F" w:rsidP="0049764F">
      <w:pPr>
        <w:pStyle w:val="Textoindependiente"/>
        <w:spacing w:line="360" w:lineRule="auto"/>
        <w:ind w:firstLine="708"/>
        <w:rPr>
          <w:rFonts w:ascii="Century" w:hAnsi="Century" w:cs="Calibri"/>
        </w:rPr>
      </w:pPr>
      <w:r w:rsidRPr="00CA6CBB">
        <w:rPr>
          <w:rFonts w:ascii="Century" w:hAnsi="Century" w:cs="Calibri"/>
          <w:b/>
        </w:rPr>
        <w:t xml:space="preserve">Notifíquese a la autoridad demandada por oficio y a la parte actora </w:t>
      </w:r>
      <w:r w:rsidR="00287FBD" w:rsidRPr="00CA6CBB">
        <w:rPr>
          <w:rFonts w:ascii="Century" w:hAnsi="Century" w:cs="Calibri"/>
          <w:b/>
        </w:rPr>
        <w:t>personalmente</w:t>
      </w:r>
      <w:r w:rsidR="00287FBD">
        <w:rPr>
          <w:rFonts w:ascii="Century" w:hAnsi="Century" w:cs="Calibri"/>
          <w:b/>
        </w:rPr>
        <w:t>. -------------------------------------------------------------------------------------</w:t>
      </w:r>
    </w:p>
    <w:p w:rsidR="0049764F" w:rsidRPr="007D0C4C" w:rsidRDefault="0049764F" w:rsidP="0049764F">
      <w:pPr>
        <w:spacing w:line="360" w:lineRule="auto"/>
        <w:jc w:val="both"/>
        <w:rPr>
          <w:rFonts w:ascii="Century" w:hAnsi="Century" w:cs="Calibri"/>
          <w:lang w:val="es-MX"/>
        </w:rPr>
      </w:pPr>
    </w:p>
    <w:p w:rsidR="0049764F" w:rsidRDefault="0049764F" w:rsidP="0049764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49764F" w:rsidRDefault="0049764F" w:rsidP="0049764F">
      <w:pPr>
        <w:pStyle w:val="Textoindependiente"/>
        <w:spacing w:line="360" w:lineRule="auto"/>
        <w:rPr>
          <w:rFonts w:ascii="Century" w:hAnsi="Century" w:cs="Calibri"/>
        </w:rPr>
      </w:pPr>
    </w:p>
    <w:p w:rsidR="0049764F" w:rsidRDefault="0049764F" w:rsidP="0049764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9764F" w:rsidSect="00DE2E97">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F6" w:rsidRDefault="00BF30F6" w:rsidP="00243D12">
      <w:r>
        <w:separator/>
      </w:r>
    </w:p>
  </w:endnote>
  <w:endnote w:type="continuationSeparator" w:id="0">
    <w:p w:rsidR="00BF30F6" w:rsidRDefault="00BF30F6"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5D73D8">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30C9B">
              <w:rPr>
                <w:rFonts w:ascii="Century" w:hAnsi="Century"/>
                <w:b/>
                <w:bCs/>
                <w:noProof/>
                <w:sz w:val="14"/>
                <w:szCs w:val="14"/>
              </w:rPr>
              <w:t>15</w:t>
            </w:r>
            <w:r w:rsidRPr="006C0FD6">
              <w:rPr>
                <w:rFonts w:ascii="Century" w:hAnsi="Century"/>
                <w:b/>
                <w:bCs/>
                <w:sz w:val="14"/>
                <w:szCs w:val="14"/>
              </w:rPr>
              <w:fldChar w:fldCharType="end"/>
            </w:r>
          </w:p>
        </w:sdtContent>
      </w:sdt>
    </w:sdtContent>
  </w:sdt>
  <w:p w:rsidR="005D73D8" w:rsidRDefault="005D73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5D73D8"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47846">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47846">
              <w:rPr>
                <w:rFonts w:ascii="Century" w:hAnsi="Century"/>
                <w:bCs/>
                <w:noProof/>
                <w:sz w:val="14"/>
                <w:szCs w:val="14"/>
              </w:rPr>
              <w:t>15</w:t>
            </w:r>
            <w:r w:rsidRPr="006C0FD6">
              <w:rPr>
                <w:rFonts w:ascii="Century" w:hAnsi="Century"/>
                <w:bCs/>
                <w:sz w:val="14"/>
                <w:szCs w:val="14"/>
              </w:rPr>
              <w:fldChar w:fldCharType="end"/>
            </w:r>
          </w:p>
        </w:sdtContent>
      </w:sdt>
    </w:sdtContent>
  </w:sdt>
  <w:p w:rsidR="005D73D8" w:rsidRPr="006C0FD6" w:rsidRDefault="005D73D8">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5D73D8"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F6" w:rsidRDefault="00BF30F6" w:rsidP="00243D12">
      <w:r>
        <w:separator/>
      </w:r>
    </w:p>
  </w:footnote>
  <w:footnote w:type="continuationSeparator" w:id="0">
    <w:p w:rsidR="00BF30F6" w:rsidRDefault="00BF30F6"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5D73D8">
    <w:pPr>
      <w:pStyle w:val="Encabezado"/>
      <w:framePr w:wrap="around" w:vAnchor="text" w:hAnchor="margin" w:xAlign="center" w:y="1"/>
      <w:rPr>
        <w:rStyle w:val="Nmerodepgina"/>
      </w:rPr>
    </w:pPr>
  </w:p>
  <w:p w:rsidR="005D73D8" w:rsidRDefault="005D73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5D73D8" w:rsidP="000254C7">
    <w:pPr>
      <w:pStyle w:val="RESOLUCIONES"/>
      <w:jc w:val="right"/>
      <w:rPr>
        <w:rFonts w:cs="Times New Roman"/>
      </w:rPr>
    </w:pPr>
    <w:r w:rsidRPr="00DD19BA">
      <w:rPr>
        <w:rFonts w:cs="Times New Roman"/>
      </w:rPr>
      <w:t>Expediente número 0</w:t>
    </w:r>
    <w:r w:rsidR="005C5A26">
      <w:rPr>
        <w:rFonts w:cs="Times New Roman"/>
      </w:rPr>
      <w:t>370</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5D73D8" w:rsidRPr="000254C7" w:rsidRDefault="005D73D8"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5D73D8">
        <w:pPr>
          <w:pStyle w:val="Encabezado"/>
          <w:jc w:val="right"/>
          <w:rPr>
            <w:color w:val="7F7F7F" w:themeColor="text1" w:themeTint="80"/>
          </w:rPr>
        </w:pPr>
        <w:r>
          <w:rPr>
            <w:lang w:val="es-ES"/>
          </w:rPr>
          <w:t>[Escriba aquí]</w:t>
        </w:r>
      </w:p>
    </w:sdtContent>
  </w:sdt>
  <w:p w:rsidR="005D73D8" w:rsidRPr="00BE7021" w:rsidRDefault="005D73D8">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B6C"/>
    <w:multiLevelType w:val="hybridMultilevel"/>
    <w:tmpl w:val="714CD202"/>
    <w:lvl w:ilvl="0" w:tplc="9768F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E725C43"/>
    <w:multiLevelType w:val="hybridMultilevel"/>
    <w:tmpl w:val="50146464"/>
    <w:lvl w:ilvl="0" w:tplc="E7D8E61C">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8"/>
  </w:num>
  <w:num w:numId="4">
    <w:abstractNumId w:val="5"/>
  </w:num>
  <w:num w:numId="5">
    <w:abstractNumId w:val="2"/>
  </w:num>
  <w:num w:numId="6">
    <w:abstractNumId w:val="7"/>
  </w:num>
  <w:num w:numId="7">
    <w:abstractNumId w:val="3"/>
  </w:num>
  <w:num w:numId="8">
    <w:abstractNumId w:val="6"/>
  </w:num>
  <w:num w:numId="9">
    <w:abstractNumId w:val="1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11724"/>
    <w:rsid w:val="000167DE"/>
    <w:rsid w:val="00022319"/>
    <w:rsid w:val="00022867"/>
    <w:rsid w:val="000254C7"/>
    <w:rsid w:val="0004761B"/>
    <w:rsid w:val="00057E09"/>
    <w:rsid w:val="000722DD"/>
    <w:rsid w:val="00073592"/>
    <w:rsid w:val="000A14E7"/>
    <w:rsid w:val="00117292"/>
    <w:rsid w:val="0012651D"/>
    <w:rsid w:val="00127FCD"/>
    <w:rsid w:val="00137796"/>
    <w:rsid w:val="00147CB4"/>
    <w:rsid w:val="00162FD8"/>
    <w:rsid w:val="0016551E"/>
    <w:rsid w:val="00166182"/>
    <w:rsid w:val="00171214"/>
    <w:rsid w:val="00173E01"/>
    <w:rsid w:val="0018166F"/>
    <w:rsid w:val="001A447D"/>
    <w:rsid w:val="001A5566"/>
    <w:rsid w:val="001C3F34"/>
    <w:rsid w:val="001E43FD"/>
    <w:rsid w:val="001F641E"/>
    <w:rsid w:val="002029A6"/>
    <w:rsid w:val="00205B55"/>
    <w:rsid w:val="00207540"/>
    <w:rsid w:val="00243833"/>
    <w:rsid w:val="00243D12"/>
    <w:rsid w:val="002502B4"/>
    <w:rsid w:val="00264672"/>
    <w:rsid w:val="0026582E"/>
    <w:rsid w:val="00270732"/>
    <w:rsid w:val="00274A45"/>
    <w:rsid w:val="00280447"/>
    <w:rsid w:val="002833D9"/>
    <w:rsid w:val="00287FBD"/>
    <w:rsid w:val="002A70A9"/>
    <w:rsid w:val="002B3197"/>
    <w:rsid w:val="002B62C5"/>
    <w:rsid w:val="002C2522"/>
    <w:rsid w:val="002D424E"/>
    <w:rsid w:val="002E0A5C"/>
    <w:rsid w:val="002E4B30"/>
    <w:rsid w:val="002E4CA7"/>
    <w:rsid w:val="002E4F4C"/>
    <w:rsid w:val="002E6795"/>
    <w:rsid w:val="003316CA"/>
    <w:rsid w:val="003416A1"/>
    <w:rsid w:val="0035365F"/>
    <w:rsid w:val="00356720"/>
    <w:rsid w:val="00356D92"/>
    <w:rsid w:val="003657A3"/>
    <w:rsid w:val="00373635"/>
    <w:rsid w:val="00376D68"/>
    <w:rsid w:val="003862DA"/>
    <w:rsid w:val="003B78A0"/>
    <w:rsid w:val="003C4172"/>
    <w:rsid w:val="003D350C"/>
    <w:rsid w:val="003D5790"/>
    <w:rsid w:val="003D6164"/>
    <w:rsid w:val="003D651B"/>
    <w:rsid w:val="003D7E0E"/>
    <w:rsid w:val="003E0C02"/>
    <w:rsid w:val="003E0CCF"/>
    <w:rsid w:val="003E17E5"/>
    <w:rsid w:val="003E3846"/>
    <w:rsid w:val="003E6AF8"/>
    <w:rsid w:val="00422FEF"/>
    <w:rsid w:val="004328F6"/>
    <w:rsid w:val="00435D7A"/>
    <w:rsid w:val="00462CF9"/>
    <w:rsid w:val="00464889"/>
    <w:rsid w:val="00465070"/>
    <w:rsid w:val="00470249"/>
    <w:rsid w:val="004764E5"/>
    <w:rsid w:val="00492B74"/>
    <w:rsid w:val="004962B2"/>
    <w:rsid w:val="0049764F"/>
    <w:rsid w:val="004A05E5"/>
    <w:rsid w:val="004A2A6F"/>
    <w:rsid w:val="004A7E71"/>
    <w:rsid w:val="004B01AB"/>
    <w:rsid w:val="004B59F2"/>
    <w:rsid w:val="004E70D6"/>
    <w:rsid w:val="004F0A7B"/>
    <w:rsid w:val="00501A31"/>
    <w:rsid w:val="00507E73"/>
    <w:rsid w:val="00526806"/>
    <w:rsid w:val="00530C77"/>
    <w:rsid w:val="005371A1"/>
    <w:rsid w:val="00547846"/>
    <w:rsid w:val="00554F74"/>
    <w:rsid w:val="00575258"/>
    <w:rsid w:val="005769E4"/>
    <w:rsid w:val="005875B7"/>
    <w:rsid w:val="005B6D37"/>
    <w:rsid w:val="005C5A26"/>
    <w:rsid w:val="005C7649"/>
    <w:rsid w:val="005C7789"/>
    <w:rsid w:val="005D73D8"/>
    <w:rsid w:val="00604DE5"/>
    <w:rsid w:val="00610DBB"/>
    <w:rsid w:val="00614DCA"/>
    <w:rsid w:val="006152A1"/>
    <w:rsid w:val="00631717"/>
    <w:rsid w:val="00631B46"/>
    <w:rsid w:val="00634A76"/>
    <w:rsid w:val="006379C7"/>
    <w:rsid w:val="00644EFE"/>
    <w:rsid w:val="00646F50"/>
    <w:rsid w:val="006538A8"/>
    <w:rsid w:val="00657254"/>
    <w:rsid w:val="0065783D"/>
    <w:rsid w:val="00663F99"/>
    <w:rsid w:val="006729DC"/>
    <w:rsid w:val="00676BC2"/>
    <w:rsid w:val="00680EEB"/>
    <w:rsid w:val="00681E44"/>
    <w:rsid w:val="00691DCD"/>
    <w:rsid w:val="006B123A"/>
    <w:rsid w:val="006C17AE"/>
    <w:rsid w:val="006C289B"/>
    <w:rsid w:val="006E2BA5"/>
    <w:rsid w:val="006F7490"/>
    <w:rsid w:val="0070748A"/>
    <w:rsid w:val="00714E18"/>
    <w:rsid w:val="00716910"/>
    <w:rsid w:val="00726E35"/>
    <w:rsid w:val="0072702D"/>
    <w:rsid w:val="00754DCC"/>
    <w:rsid w:val="00764114"/>
    <w:rsid w:val="0078565A"/>
    <w:rsid w:val="007A4892"/>
    <w:rsid w:val="007A6B0F"/>
    <w:rsid w:val="007B2700"/>
    <w:rsid w:val="007B28D5"/>
    <w:rsid w:val="007D1956"/>
    <w:rsid w:val="007E1350"/>
    <w:rsid w:val="007E3C06"/>
    <w:rsid w:val="007F2B16"/>
    <w:rsid w:val="0080501A"/>
    <w:rsid w:val="008651AF"/>
    <w:rsid w:val="00874268"/>
    <w:rsid w:val="008753A5"/>
    <w:rsid w:val="00875C64"/>
    <w:rsid w:val="00881791"/>
    <w:rsid w:val="0089360E"/>
    <w:rsid w:val="00895B0C"/>
    <w:rsid w:val="008D04D7"/>
    <w:rsid w:val="008D73AC"/>
    <w:rsid w:val="008D7FFC"/>
    <w:rsid w:val="008E2501"/>
    <w:rsid w:val="008E34E9"/>
    <w:rsid w:val="008F0C16"/>
    <w:rsid w:val="008F6423"/>
    <w:rsid w:val="009065E5"/>
    <w:rsid w:val="0091661F"/>
    <w:rsid w:val="009210E0"/>
    <w:rsid w:val="00927AE2"/>
    <w:rsid w:val="009371C6"/>
    <w:rsid w:val="009535C1"/>
    <w:rsid w:val="009549F5"/>
    <w:rsid w:val="00957F49"/>
    <w:rsid w:val="00967361"/>
    <w:rsid w:val="00973D18"/>
    <w:rsid w:val="009873EC"/>
    <w:rsid w:val="00992661"/>
    <w:rsid w:val="009936EC"/>
    <w:rsid w:val="00993BCC"/>
    <w:rsid w:val="009A02C7"/>
    <w:rsid w:val="009A491B"/>
    <w:rsid w:val="009A4D6A"/>
    <w:rsid w:val="009B2F34"/>
    <w:rsid w:val="009C51A7"/>
    <w:rsid w:val="009D6D44"/>
    <w:rsid w:val="009E2661"/>
    <w:rsid w:val="009E3DF1"/>
    <w:rsid w:val="00A04400"/>
    <w:rsid w:val="00A070B2"/>
    <w:rsid w:val="00A41E0A"/>
    <w:rsid w:val="00A424FC"/>
    <w:rsid w:val="00A435B5"/>
    <w:rsid w:val="00A7338F"/>
    <w:rsid w:val="00A773E6"/>
    <w:rsid w:val="00A81648"/>
    <w:rsid w:val="00AA51B9"/>
    <w:rsid w:val="00AC5365"/>
    <w:rsid w:val="00AC757A"/>
    <w:rsid w:val="00AD3589"/>
    <w:rsid w:val="00AD6152"/>
    <w:rsid w:val="00AF02DE"/>
    <w:rsid w:val="00AF2B59"/>
    <w:rsid w:val="00AF6125"/>
    <w:rsid w:val="00B01FAB"/>
    <w:rsid w:val="00B078F3"/>
    <w:rsid w:val="00B214AB"/>
    <w:rsid w:val="00B22B83"/>
    <w:rsid w:val="00B257DF"/>
    <w:rsid w:val="00B36220"/>
    <w:rsid w:val="00B4029F"/>
    <w:rsid w:val="00B501FF"/>
    <w:rsid w:val="00B55BCB"/>
    <w:rsid w:val="00B64BDB"/>
    <w:rsid w:val="00B67E7E"/>
    <w:rsid w:val="00B71391"/>
    <w:rsid w:val="00B732D8"/>
    <w:rsid w:val="00B748E1"/>
    <w:rsid w:val="00B76466"/>
    <w:rsid w:val="00B84F1F"/>
    <w:rsid w:val="00B8638F"/>
    <w:rsid w:val="00B86C2F"/>
    <w:rsid w:val="00B92F55"/>
    <w:rsid w:val="00BA6B47"/>
    <w:rsid w:val="00BB050D"/>
    <w:rsid w:val="00BC3118"/>
    <w:rsid w:val="00BE67ED"/>
    <w:rsid w:val="00BF30F6"/>
    <w:rsid w:val="00C02F2B"/>
    <w:rsid w:val="00C25A49"/>
    <w:rsid w:val="00C32E92"/>
    <w:rsid w:val="00C32EC5"/>
    <w:rsid w:val="00C3409E"/>
    <w:rsid w:val="00C362F2"/>
    <w:rsid w:val="00C37E7F"/>
    <w:rsid w:val="00C4539C"/>
    <w:rsid w:val="00C74C92"/>
    <w:rsid w:val="00C77BDF"/>
    <w:rsid w:val="00C8638E"/>
    <w:rsid w:val="00CA3819"/>
    <w:rsid w:val="00CB0058"/>
    <w:rsid w:val="00CB5249"/>
    <w:rsid w:val="00CC4F67"/>
    <w:rsid w:val="00CD31F4"/>
    <w:rsid w:val="00CD69D1"/>
    <w:rsid w:val="00CE03B4"/>
    <w:rsid w:val="00CF75F1"/>
    <w:rsid w:val="00D07E12"/>
    <w:rsid w:val="00D15920"/>
    <w:rsid w:val="00D208E3"/>
    <w:rsid w:val="00D36B53"/>
    <w:rsid w:val="00D41B21"/>
    <w:rsid w:val="00D50595"/>
    <w:rsid w:val="00D53077"/>
    <w:rsid w:val="00D74335"/>
    <w:rsid w:val="00D8071D"/>
    <w:rsid w:val="00D83B4E"/>
    <w:rsid w:val="00D8628D"/>
    <w:rsid w:val="00D930D6"/>
    <w:rsid w:val="00DC4BE7"/>
    <w:rsid w:val="00DC767F"/>
    <w:rsid w:val="00DD19BA"/>
    <w:rsid w:val="00DE2E97"/>
    <w:rsid w:val="00DE3E36"/>
    <w:rsid w:val="00DE76C4"/>
    <w:rsid w:val="00DF5C0C"/>
    <w:rsid w:val="00E06F13"/>
    <w:rsid w:val="00E07E11"/>
    <w:rsid w:val="00E1095E"/>
    <w:rsid w:val="00E303BF"/>
    <w:rsid w:val="00E30C9B"/>
    <w:rsid w:val="00E32701"/>
    <w:rsid w:val="00E33B7B"/>
    <w:rsid w:val="00E61F7C"/>
    <w:rsid w:val="00E65191"/>
    <w:rsid w:val="00E72B1D"/>
    <w:rsid w:val="00E76632"/>
    <w:rsid w:val="00E83AF1"/>
    <w:rsid w:val="00E876EC"/>
    <w:rsid w:val="00E93B38"/>
    <w:rsid w:val="00EB7F5B"/>
    <w:rsid w:val="00EB7F95"/>
    <w:rsid w:val="00EC55FC"/>
    <w:rsid w:val="00ED1AE0"/>
    <w:rsid w:val="00ED2A2C"/>
    <w:rsid w:val="00ED44FB"/>
    <w:rsid w:val="00ED7162"/>
    <w:rsid w:val="00EE005B"/>
    <w:rsid w:val="00EE6905"/>
    <w:rsid w:val="00EF61C9"/>
    <w:rsid w:val="00F10EA5"/>
    <w:rsid w:val="00F21D94"/>
    <w:rsid w:val="00F25D60"/>
    <w:rsid w:val="00F35E13"/>
    <w:rsid w:val="00F476AE"/>
    <w:rsid w:val="00F5692C"/>
    <w:rsid w:val="00F56ADF"/>
    <w:rsid w:val="00F6633F"/>
    <w:rsid w:val="00F733A1"/>
    <w:rsid w:val="00F75061"/>
    <w:rsid w:val="00F91694"/>
    <w:rsid w:val="00F952B5"/>
    <w:rsid w:val="00F960CD"/>
    <w:rsid w:val="00FA0CF4"/>
    <w:rsid w:val="00FB09AA"/>
    <w:rsid w:val="00FB2B18"/>
    <w:rsid w:val="00FB3398"/>
    <w:rsid w:val="00FB712B"/>
    <w:rsid w:val="00FB7758"/>
    <w:rsid w:val="00FD3631"/>
    <w:rsid w:val="00FD77DB"/>
    <w:rsid w:val="00FF6B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605E0-4093-4D49-92FA-59CA3E3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styleId="Textodeglobo">
    <w:name w:val="Balloon Text"/>
    <w:basedOn w:val="Normal"/>
    <w:link w:val="TextodegloboCar"/>
    <w:uiPriority w:val="99"/>
    <w:semiHidden/>
    <w:unhideWhenUsed/>
    <w:rsid w:val="00287F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FB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6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D26D-8725-4668-B032-F4D2EC17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4601</Words>
  <Characters>25308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JUEZ TERCERO</dc:creator>
  <cp:lastModifiedBy>Teresa Alferez</cp:lastModifiedBy>
  <cp:revision>6</cp:revision>
  <cp:lastPrinted>2019-08-12T14:21:00Z</cp:lastPrinted>
  <dcterms:created xsi:type="dcterms:W3CDTF">2019-08-12T13:58:00Z</dcterms:created>
  <dcterms:modified xsi:type="dcterms:W3CDTF">2019-09-27T13:32:00Z</dcterms:modified>
</cp:coreProperties>
</file>