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3F" w:rsidRDefault="00352D3F" w:rsidP="00352D3F">
      <w:pPr>
        <w:pStyle w:val="SENTENCIAS"/>
      </w:pPr>
      <w:r w:rsidRPr="00DD19BA">
        <w:t xml:space="preserve">León, Guanajuato, </w:t>
      </w:r>
      <w:r>
        <w:t xml:space="preserve">a </w:t>
      </w:r>
      <w:r w:rsidR="00892B53">
        <w:t xml:space="preserve">21 veintiuno </w:t>
      </w:r>
      <w:r w:rsidR="00D67052" w:rsidRPr="00D67052">
        <w:t>de agosto</w:t>
      </w:r>
      <w:r>
        <w:t xml:space="preserve"> del año </w:t>
      </w:r>
      <w:r w:rsidRPr="00DD19BA">
        <w:t>2019 dos mil diecinueve. -------------------------------------------------------------------------------------------</w:t>
      </w:r>
    </w:p>
    <w:p w:rsidR="00352D3F" w:rsidRDefault="00352D3F" w:rsidP="00352D3F">
      <w:pPr>
        <w:pStyle w:val="SENTENCIAS"/>
      </w:pPr>
    </w:p>
    <w:p w:rsidR="00352D3F" w:rsidRDefault="00352D3F" w:rsidP="00352D3F">
      <w:pPr>
        <w:pStyle w:val="SENTENCIAS"/>
      </w:pPr>
      <w:r w:rsidRPr="007D0C4C">
        <w:rPr>
          <w:b/>
        </w:rPr>
        <w:t>V I S T O</w:t>
      </w:r>
      <w:r w:rsidRPr="007D0C4C">
        <w:t xml:space="preserve"> para resolver el expediente número </w:t>
      </w:r>
      <w:r>
        <w:rPr>
          <w:b/>
        </w:rPr>
        <w:t>0</w:t>
      </w:r>
      <w:r w:rsidR="007B031B">
        <w:rPr>
          <w:b/>
        </w:rPr>
        <w:t>09</w:t>
      </w:r>
      <w:r w:rsidR="00A3418B">
        <w:rPr>
          <w:b/>
        </w:rPr>
        <w:t>0</w:t>
      </w:r>
      <w:r w:rsidRPr="00DF5C0C">
        <w:rPr>
          <w:b/>
        </w:rPr>
        <w:t>/3erJAM/201</w:t>
      </w:r>
      <w:r w:rsidR="007B031B">
        <w:rPr>
          <w:b/>
        </w:rPr>
        <w:t>9</w:t>
      </w:r>
      <w:r w:rsidRPr="00DF5C0C">
        <w:rPr>
          <w:b/>
        </w:rPr>
        <w:t>-JN</w:t>
      </w:r>
      <w:r w:rsidRPr="007D0C4C">
        <w:t>, que contiene las actuaciones del proceso administrativo iniciado con motivo</w:t>
      </w:r>
      <w:r>
        <w:t xml:space="preserve"> de la demanda interpuesta por el ciudadano </w:t>
      </w:r>
      <w:r w:rsidR="000F4518" w:rsidRPr="000F4518">
        <w:t>(…)</w:t>
      </w:r>
      <w:r w:rsidRPr="007D0C4C">
        <w:rPr>
          <w:b/>
        </w:rPr>
        <w:t>;</w:t>
      </w:r>
      <w:r w:rsidRPr="007D0C4C">
        <w:t xml:space="preserve"> </w:t>
      </w:r>
      <w:r w:rsidRPr="0048515A">
        <w:t>y</w:t>
      </w:r>
      <w:r>
        <w:t xml:space="preserve"> </w:t>
      </w:r>
      <w:r w:rsidR="00EB5AB4">
        <w:t>---------</w:t>
      </w:r>
    </w:p>
    <w:p w:rsidR="00352D3F" w:rsidRDefault="00352D3F" w:rsidP="00352D3F">
      <w:pPr>
        <w:pStyle w:val="SENTENCIAS"/>
      </w:pPr>
    </w:p>
    <w:p w:rsidR="001A603F" w:rsidRPr="007D0C4C" w:rsidRDefault="001A603F" w:rsidP="00352D3F">
      <w:pPr>
        <w:pStyle w:val="SENTENCIAS"/>
      </w:pPr>
    </w:p>
    <w:p w:rsidR="00352D3F" w:rsidRPr="007D0C4C" w:rsidRDefault="00352D3F" w:rsidP="00352D3F">
      <w:pPr>
        <w:pStyle w:val="SENTENCIAS"/>
        <w:jc w:val="center"/>
        <w:rPr>
          <w:b/>
        </w:rPr>
      </w:pPr>
      <w:r w:rsidRPr="007D0C4C">
        <w:rPr>
          <w:b/>
        </w:rPr>
        <w:t>R E S U L T A N D O:</w:t>
      </w:r>
    </w:p>
    <w:p w:rsidR="00352D3F" w:rsidRDefault="00352D3F" w:rsidP="00352D3F">
      <w:pPr>
        <w:pStyle w:val="SENTENCIAS"/>
        <w:rPr>
          <w:b/>
        </w:rPr>
      </w:pPr>
    </w:p>
    <w:p w:rsidR="00352D3F" w:rsidRDefault="00352D3F" w:rsidP="00352D3F">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7B031B">
        <w:t xml:space="preserve">01 uno de febrero del año 2019 dos mil diecinueve, </w:t>
      </w:r>
      <w:r w:rsidRPr="006C0FD6">
        <w:t>la parte actora presentó demanda de nulidad, señalando como acto</w:t>
      </w:r>
      <w:r>
        <w:t>s</w:t>
      </w:r>
      <w:r w:rsidRPr="008E2EBF">
        <w:t xml:space="preserve"> impugnado</w:t>
      </w:r>
      <w:r>
        <w:t>s: ---------------</w:t>
      </w:r>
    </w:p>
    <w:p w:rsidR="00352D3F" w:rsidRDefault="00352D3F" w:rsidP="00352D3F">
      <w:pPr>
        <w:pStyle w:val="SENTENCIAS"/>
      </w:pPr>
    </w:p>
    <w:p w:rsidR="00352D3F" w:rsidRDefault="00352D3F" w:rsidP="00352D3F">
      <w:pPr>
        <w:pStyle w:val="SENTENCIAS"/>
        <w:rPr>
          <w:i/>
          <w:sz w:val="22"/>
        </w:rPr>
      </w:pPr>
      <w:r w:rsidRPr="00680EEB">
        <w:rPr>
          <w:i/>
          <w:sz w:val="22"/>
        </w:rPr>
        <w:t>“</w:t>
      </w:r>
      <w:r w:rsidR="007B031B">
        <w:rPr>
          <w:i/>
          <w:sz w:val="22"/>
        </w:rPr>
        <w:t>… contra la resolución dictada en el Expediente DP/109/2018, en fecha del 03 de Diciembre del año 2018, por parte del (…) Director de Inspección y Vigilancia Ambiental…”</w:t>
      </w:r>
      <w:r>
        <w:rPr>
          <w:i/>
          <w:sz w:val="22"/>
        </w:rPr>
        <w:t>.</w:t>
      </w:r>
    </w:p>
    <w:p w:rsidR="00352D3F" w:rsidRDefault="00352D3F" w:rsidP="00352D3F">
      <w:pPr>
        <w:pStyle w:val="SENTENCIAS"/>
        <w:rPr>
          <w:i/>
          <w:sz w:val="22"/>
        </w:rPr>
      </w:pPr>
    </w:p>
    <w:p w:rsidR="007B031B" w:rsidRDefault="00352D3F" w:rsidP="00352D3F">
      <w:pPr>
        <w:pStyle w:val="SENTENCIAS"/>
      </w:pPr>
      <w:r>
        <w:t>C</w:t>
      </w:r>
      <w:r w:rsidRPr="008E2EBF">
        <w:t xml:space="preserve">omo autoridad demandada </w:t>
      </w:r>
      <w:r>
        <w:t xml:space="preserve">señala al </w:t>
      </w:r>
      <w:r w:rsidR="007B031B">
        <w:t>Director de Inspección y Vigilancia Ambiental de la Dirección General de Gestión Ambiental. ------------</w:t>
      </w:r>
    </w:p>
    <w:p w:rsidR="007B031B" w:rsidRDefault="007B031B" w:rsidP="00352D3F">
      <w:pPr>
        <w:pStyle w:val="SENTENCIAS"/>
      </w:pPr>
    </w:p>
    <w:p w:rsidR="007B031B" w:rsidRDefault="00352D3F" w:rsidP="00352D3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w:t>
      </w:r>
      <w:r w:rsidR="007B031B">
        <w:rPr>
          <w:rFonts w:ascii="Century" w:hAnsi="Century"/>
        </w:rPr>
        <w:t xml:space="preserve">8 ocho de febrero del año 2019 dos mil diecinueve, se admite a trámite la demanda, se le tiene por ofrecidas y admitidas las pruebas documentales públicas y la privada que ofreció en su escrito inicial de demanda, las cuales fueron descritas en el capítulo de pruebas, mismas que se tiene por desahogadas. ----------------------------------------- </w:t>
      </w:r>
    </w:p>
    <w:p w:rsidR="007B031B" w:rsidRDefault="007B031B" w:rsidP="00352D3F">
      <w:pPr>
        <w:spacing w:line="360" w:lineRule="auto"/>
        <w:ind w:firstLine="709"/>
        <w:jc w:val="both"/>
        <w:rPr>
          <w:rFonts w:ascii="Century" w:hAnsi="Century"/>
        </w:rPr>
      </w:pPr>
    </w:p>
    <w:p w:rsidR="007B031B" w:rsidRDefault="007B031B" w:rsidP="00352D3F">
      <w:pPr>
        <w:spacing w:line="360" w:lineRule="auto"/>
        <w:ind w:firstLine="709"/>
        <w:jc w:val="both"/>
        <w:rPr>
          <w:rFonts w:ascii="Century" w:hAnsi="Century"/>
        </w:rPr>
      </w:pPr>
      <w:r>
        <w:rPr>
          <w:rFonts w:ascii="Century" w:hAnsi="Century"/>
        </w:rPr>
        <w:t>Respecto a la suspensión, se concede para el efecto de que se mantengan las cosas en el estado en que se encuentran. ----------------------------------------------</w:t>
      </w:r>
    </w:p>
    <w:p w:rsidR="007B031B" w:rsidRDefault="007B031B" w:rsidP="00352D3F">
      <w:pPr>
        <w:spacing w:line="360" w:lineRule="auto"/>
        <w:ind w:firstLine="709"/>
        <w:jc w:val="both"/>
        <w:rPr>
          <w:rFonts w:ascii="Century" w:hAnsi="Century"/>
        </w:rPr>
      </w:pPr>
    </w:p>
    <w:p w:rsidR="007B031B" w:rsidRDefault="007B031B" w:rsidP="00352D3F">
      <w:pPr>
        <w:spacing w:line="360" w:lineRule="auto"/>
        <w:ind w:firstLine="709"/>
        <w:jc w:val="both"/>
        <w:rPr>
          <w:rFonts w:ascii="Century" w:hAnsi="Century"/>
        </w:rPr>
      </w:pPr>
      <w:r w:rsidRPr="007B031B">
        <w:rPr>
          <w:rFonts w:ascii="Century" w:hAnsi="Century"/>
          <w:b/>
        </w:rPr>
        <w:lastRenderedPageBreak/>
        <w:t>TERCERO.</w:t>
      </w:r>
      <w:r>
        <w:rPr>
          <w:rFonts w:ascii="Century" w:hAnsi="Century"/>
        </w:rPr>
        <w:t xml:space="preserve"> Por auto de fecha 15 quince de febrero del año 2019 dos mil diecinueve, se tiene al actor por señalando domicilio para recibir notificaciones.</w:t>
      </w:r>
    </w:p>
    <w:p w:rsidR="007B031B" w:rsidRDefault="007B031B" w:rsidP="00352D3F">
      <w:pPr>
        <w:spacing w:line="360" w:lineRule="auto"/>
        <w:ind w:firstLine="709"/>
        <w:jc w:val="both"/>
        <w:rPr>
          <w:rFonts w:ascii="Century" w:hAnsi="Century"/>
        </w:rPr>
      </w:pPr>
    </w:p>
    <w:p w:rsidR="007B031B" w:rsidRDefault="007B031B" w:rsidP="00352D3F">
      <w:pPr>
        <w:spacing w:line="360" w:lineRule="auto"/>
        <w:ind w:firstLine="709"/>
        <w:jc w:val="both"/>
        <w:rPr>
          <w:rFonts w:ascii="Century" w:hAnsi="Century"/>
        </w:rPr>
      </w:pPr>
      <w:r w:rsidRPr="00AF3FBD">
        <w:rPr>
          <w:rFonts w:ascii="Century" w:hAnsi="Century"/>
          <w:b/>
        </w:rPr>
        <w:t>CUARTO.</w:t>
      </w:r>
      <w:r>
        <w:rPr>
          <w:rFonts w:ascii="Century" w:hAnsi="Century"/>
        </w:rPr>
        <w:t xml:space="preserve"> </w:t>
      </w:r>
      <w:r w:rsidR="00AF3FBD">
        <w:rPr>
          <w:rFonts w:ascii="Century" w:hAnsi="Century"/>
        </w:rPr>
        <w:t>Por auto de fecha 05 cinco de marzo del año 2019 dos mil diecinueve, se tiene a la demandada por contestando en tiempo y forma legal la demanda, se le tiene por ofrecidas como pruebas las admitidas a la parte actora, así como las que acompañó a su escrito de contestación; se señala fecha y hora para la celebración de la audiencia de alegatos. -------------------------------</w:t>
      </w:r>
    </w:p>
    <w:p w:rsidR="007B031B" w:rsidRDefault="007B031B" w:rsidP="00352D3F">
      <w:pPr>
        <w:spacing w:line="360" w:lineRule="auto"/>
        <w:ind w:firstLine="709"/>
        <w:jc w:val="both"/>
        <w:rPr>
          <w:rFonts w:ascii="Century" w:hAnsi="Century"/>
        </w:rPr>
      </w:pPr>
    </w:p>
    <w:p w:rsidR="00352D3F" w:rsidRPr="00AF3FBD" w:rsidRDefault="00AF3FBD" w:rsidP="00AF3FBD">
      <w:pPr>
        <w:pStyle w:val="SENTENCIAS"/>
      </w:pPr>
      <w:r w:rsidRPr="00AF3FBD">
        <w:rPr>
          <w:b/>
        </w:rPr>
        <w:t>QUINTO.</w:t>
      </w:r>
      <w:r w:rsidRPr="00AF3FBD">
        <w:t xml:space="preserve"> </w:t>
      </w:r>
      <w:r w:rsidR="00352D3F" w:rsidRPr="00AF3FBD">
        <w:t>El día</w:t>
      </w:r>
      <w:r w:rsidRPr="00AF3FBD">
        <w:t>4 catorce de marzo del año 2019 dos mil diecinueve, a las 11:00 once horas, fu</w:t>
      </w:r>
      <w:r w:rsidR="00352D3F" w:rsidRPr="00AF3FBD">
        <w:t>e celebrada la audiencia de alegatos prevista en el artículo 286 del Código de Procedimiento y Justicia Administrativa para el Estado y los Municipios de Guanajuato, sin la asistencia de las partes, dándose cuenta el escrito de alegatos presentado por el aut</w:t>
      </w:r>
      <w:r>
        <w:t>orizado de la parte actora. -</w:t>
      </w:r>
    </w:p>
    <w:p w:rsidR="00352D3F" w:rsidRDefault="00352D3F" w:rsidP="00352D3F">
      <w:pPr>
        <w:pStyle w:val="RESOLUCIONES"/>
      </w:pPr>
    </w:p>
    <w:p w:rsidR="00101D16" w:rsidRDefault="00101D16" w:rsidP="00352D3F">
      <w:pPr>
        <w:spacing w:line="360" w:lineRule="auto"/>
        <w:ind w:firstLine="708"/>
        <w:jc w:val="both"/>
        <w:rPr>
          <w:rFonts w:ascii="Century" w:hAnsi="Century"/>
        </w:rPr>
      </w:pPr>
    </w:p>
    <w:p w:rsidR="00352D3F" w:rsidRPr="007D0C4C" w:rsidRDefault="006222C0" w:rsidP="00352D3F">
      <w:pPr>
        <w:pStyle w:val="Textoindependiente"/>
        <w:spacing w:line="360" w:lineRule="auto"/>
        <w:ind w:firstLine="708"/>
        <w:jc w:val="center"/>
        <w:rPr>
          <w:rFonts w:ascii="Century" w:hAnsi="Century" w:cs="Calibri"/>
          <w:b/>
          <w:bCs/>
          <w:iCs/>
        </w:rPr>
      </w:pPr>
      <w:r>
        <w:rPr>
          <w:rFonts w:ascii="Century" w:hAnsi="Century" w:cs="Calibri"/>
          <w:b/>
          <w:bCs/>
          <w:iCs/>
        </w:rPr>
        <w:t>C O N S I D E R A N D O</w:t>
      </w:r>
      <w:r w:rsidR="00352D3F" w:rsidRPr="007D0C4C">
        <w:rPr>
          <w:rFonts w:ascii="Century" w:hAnsi="Century" w:cs="Calibri"/>
          <w:b/>
          <w:bCs/>
          <w:iCs/>
        </w:rPr>
        <w:t>:</w:t>
      </w:r>
    </w:p>
    <w:p w:rsidR="00352D3F" w:rsidRPr="007D0C4C" w:rsidRDefault="00352D3F" w:rsidP="00352D3F">
      <w:pPr>
        <w:pStyle w:val="Textoindependiente"/>
        <w:spacing w:line="360" w:lineRule="auto"/>
        <w:ind w:firstLine="708"/>
        <w:jc w:val="center"/>
        <w:rPr>
          <w:rFonts w:ascii="Century" w:hAnsi="Century" w:cs="Calibri"/>
          <w:b/>
          <w:bCs/>
          <w:iCs/>
        </w:rPr>
      </w:pPr>
    </w:p>
    <w:p w:rsidR="0065701A" w:rsidRPr="00E1257C" w:rsidRDefault="0065701A" w:rsidP="0065701A">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5701A" w:rsidRDefault="0065701A" w:rsidP="00971541">
      <w:pPr>
        <w:pStyle w:val="SENTENCIAS"/>
        <w:rPr>
          <w:b/>
        </w:rPr>
      </w:pPr>
    </w:p>
    <w:p w:rsidR="00971541" w:rsidRDefault="00971541" w:rsidP="00971541">
      <w:pPr>
        <w:pStyle w:val="SENTENCIAS"/>
      </w:pPr>
      <w:r>
        <w:rPr>
          <w:b/>
        </w:rPr>
        <w:t xml:space="preserve">SEGUNDO. </w:t>
      </w:r>
      <w: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 decir, el día </w:t>
      </w:r>
      <w:r w:rsidR="0065701A">
        <w:t xml:space="preserve">06 seis de diciembre del año 2018 dos mil </w:t>
      </w:r>
      <w:r w:rsidR="0065701A">
        <w:lastRenderedPageBreak/>
        <w:t xml:space="preserve">dieciocho </w:t>
      </w:r>
      <w:r>
        <w:t xml:space="preserve">y la demanda es interpuesta el día </w:t>
      </w:r>
      <w:r w:rsidR="0065701A">
        <w:t xml:space="preserve">01 primero de febrero del año 2019 dos mil diecinueve. </w:t>
      </w:r>
      <w:r w:rsidR="009A294D">
        <w:t>-----------------------------------------------------</w:t>
      </w:r>
      <w:r>
        <w:t>-----</w:t>
      </w:r>
      <w:r w:rsidR="009A294D">
        <w:t>----------------------</w:t>
      </w:r>
    </w:p>
    <w:p w:rsidR="00971541" w:rsidRDefault="00971541" w:rsidP="00352D3F">
      <w:pPr>
        <w:pStyle w:val="RESOLUCIONES"/>
        <w:rPr>
          <w:b/>
        </w:rPr>
      </w:pPr>
    </w:p>
    <w:p w:rsidR="00352D3F" w:rsidRPr="007D0C4C" w:rsidRDefault="00971541" w:rsidP="00352D3F">
      <w:pPr>
        <w:pStyle w:val="RESOLUCIONES"/>
        <w:rPr>
          <w:rFonts w:cs="Calibri"/>
        </w:rPr>
      </w:pPr>
      <w:r w:rsidRPr="00971541">
        <w:rPr>
          <w:rFonts w:cs="Calibri"/>
          <w:b/>
        </w:rPr>
        <w:t>TERCERO.</w:t>
      </w:r>
      <w:r>
        <w:rPr>
          <w:rFonts w:cs="Calibri"/>
        </w:rPr>
        <w:t xml:space="preserve"> </w:t>
      </w:r>
      <w:r w:rsidR="00C111F4">
        <w:rPr>
          <w:rFonts w:cs="Calibri"/>
        </w:rPr>
        <w:t xml:space="preserve">La existencia del acto impugnado se acredita con la resolución de fecha 03 tres de diciembre del año 2018 dos mil dieciocho, </w:t>
      </w:r>
      <w:r w:rsidR="00C4197E">
        <w:rPr>
          <w:rFonts w:cs="Calibri"/>
        </w:rPr>
        <w:t xml:space="preserve">relativa al expediente DP/109/2018 (Letra D P diagonal ciento nueve diagonal dos mil dieciocho), emitida por el Director de Inspección y Vigilancia Ambiental, documento que obra en copia certificada en el sumario, aportado por ambas partes, </w:t>
      </w:r>
      <w:r w:rsidR="00352D3F">
        <w:rPr>
          <w:rFonts w:cs="Calibri"/>
        </w:rPr>
        <w:t xml:space="preserve">por lo que </w:t>
      </w:r>
      <w:r w:rsidR="00352D3F" w:rsidRPr="00E269A1">
        <w:t xml:space="preserve">merece valor probatorio pleno, </w:t>
      </w:r>
      <w:r w:rsidR="00352D3F" w:rsidRPr="00E269A1">
        <w:rPr>
          <w:rFonts w:cs="Calibri"/>
        </w:rPr>
        <w:t xml:space="preserve">conforme lo dispuesto en los artículos </w:t>
      </w:r>
      <w:r w:rsidR="00352D3F">
        <w:rPr>
          <w:rFonts w:cs="Calibri"/>
        </w:rPr>
        <w:t>117, 12</w:t>
      </w:r>
      <w:r w:rsidR="00C4197E">
        <w:rPr>
          <w:rFonts w:cs="Calibri"/>
        </w:rPr>
        <w:t>3</w:t>
      </w:r>
      <w:r w:rsidR="00352D3F" w:rsidRPr="00E269A1">
        <w:rPr>
          <w:rFonts w:cs="Calibri"/>
        </w:rPr>
        <w:t xml:space="preserve"> y 131 del Código de Procedimiento y Justicia Administrativa</w:t>
      </w:r>
      <w:r w:rsidR="00352D3F" w:rsidRPr="007D0C4C">
        <w:rPr>
          <w:rFonts w:cs="Calibri"/>
        </w:rPr>
        <w:t xml:space="preserve"> para</w:t>
      </w:r>
      <w:r w:rsidR="00352D3F">
        <w:rPr>
          <w:rFonts w:cs="Calibri"/>
        </w:rPr>
        <w:t xml:space="preserve"> </w:t>
      </w:r>
      <w:r w:rsidR="00352D3F" w:rsidRPr="007D0C4C">
        <w:rPr>
          <w:rFonts w:cs="Calibri"/>
        </w:rPr>
        <w:t xml:space="preserve"> el Estado y los Municipios de Guanajuato</w:t>
      </w:r>
      <w:r w:rsidR="00C4197E">
        <w:rPr>
          <w:rFonts w:cs="Calibri"/>
        </w:rPr>
        <w:t>. ----------------------------------------</w:t>
      </w:r>
    </w:p>
    <w:p w:rsidR="00352D3F" w:rsidRPr="007D0C4C" w:rsidRDefault="00352D3F" w:rsidP="00352D3F">
      <w:pPr>
        <w:pStyle w:val="SENTENCIAS"/>
        <w:rPr>
          <w:rFonts w:cs="Calibri"/>
        </w:rPr>
      </w:pPr>
    </w:p>
    <w:p w:rsidR="00352D3F" w:rsidRPr="007D0C4C" w:rsidRDefault="00352D3F" w:rsidP="00352D3F">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r w:rsidR="00D26190">
        <w:t>-------------------------------</w:t>
      </w:r>
    </w:p>
    <w:p w:rsidR="00352D3F" w:rsidRPr="007D0C4C" w:rsidRDefault="00352D3F" w:rsidP="00352D3F">
      <w:pPr>
        <w:pStyle w:val="SENTENCIAS"/>
        <w:rPr>
          <w:rFonts w:cs="Calibri"/>
          <w:b/>
          <w:bCs/>
          <w:iCs/>
        </w:rPr>
      </w:pPr>
    </w:p>
    <w:p w:rsidR="00316924" w:rsidRDefault="00316924" w:rsidP="00316924">
      <w:pPr>
        <w:pStyle w:val="RESOLUCIONES"/>
        <w:rPr>
          <w:rFonts w:cs="Calibri"/>
          <w:b/>
        </w:rPr>
      </w:pPr>
      <w:r w:rsidRPr="006B755B">
        <w:rPr>
          <w:b/>
        </w:rPr>
        <w:t>CUARTO</w:t>
      </w:r>
      <w:r>
        <w:rPr>
          <w:rFonts w:cs="Calibri"/>
          <w:b/>
          <w:bCs/>
          <w:iCs/>
        </w:rPr>
        <w:t xml:space="preserve">.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rsidR="00C4197E" w:rsidRDefault="00C4197E" w:rsidP="00316924">
      <w:pPr>
        <w:pStyle w:val="RESOLUCIONES"/>
        <w:rPr>
          <w:lang w:val="es-MX"/>
        </w:rPr>
      </w:pPr>
    </w:p>
    <w:p w:rsidR="00316924" w:rsidRPr="008D3364" w:rsidRDefault="00316924" w:rsidP="000F4518">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ciudadano </w:t>
      </w:r>
      <w:r w:rsidR="000F4518" w:rsidRPr="000F4518">
        <w:t>(…)</w:t>
      </w:r>
      <w:r w:rsidR="000F4518">
        <w:t xml:space="preserve"> </w:t>
      </w:r>
      <w:r>
        <w:rPr>
          <w:lang w:val="es-MX"/>
        </w:rPr>
        <w:t xml:space="preserve">se ostenta como apoderado legal del ciudadano </w:t>
      </w:r>
      <w:r w:rsidR="000F4518" w:rsidRPr="000F4518">
        <w:t>(…)</w:t>
      </w:r>
      <w:r w:rsidR="002C4A4F">
        <w:rPr>
          <w:lang w:val="es-MX"/>
        </w:rPr>
        <w:t xml:space="preserve">, </w:t>
      </w:r>
      <w:r w:rsidRPr="006C510C">
        <w:t xml:space="preserve">lo que acredita con la </w:t>
      </w:r>
      <w:r w:rsidRPr="00E61D57">
        <w:t xml:space="preserve">copia certificada de la escritura pública número </w:t>
      </w:r>
      <w:r w:rsidR="000F4518" w:rsidRPr="000F4518">
        <w:t>(…)</w:t>
      </w:r>
      <w:r w:rsidR="00A86D9B">
        <w:rPr>
          <w:lang w:val="es-MX"/>
        </w:rPr>
        <w:t>. ------</w:t>
      </w:r>
      <w:r>
        <w:rPr>
          <w:lang w:val="es-MX"/>
        </w:rPr>
        <w:t>-----------------------------------------------</w:t>
      </w:r>
      <w:r w:rsidR="00A86D9B">
        <w:t>---</w:t>
      </w:r>
    </w:p>
    <w:p w:rsidR="00316924" w:rsidRPr="00BD4721" w:rsidRDefault="00316924" w:rsidP="00316924">
      <w:pPr>
        <w:pStyle w:val="RESOLUCIONES"/>
        <w:rPr>
          <w:rFonts w:cs="Calibri"/>
          <w:b/>
          <w:bCs/>
          <w:iCs/>
          <w:lang w:val="es-MX"/>
        </w:rPr>
      </w:pPr>
    </w:p>
    <w:p w:rsidR="00352D3F" w:rsidRPr="007D0C4C" w:rsidRDefault="00A86D9B" w:rsidP="00352D3F">
      <w:pPr>
        <w:pStyle w:val="SENTENCIAS"/>
        <w:rPr>
          <w:rFonts w:cs="Calibri"/>
        </w:rPr>
      </w:pPr>
      <w:r>
        <w:rPr>
          <w:rFonts w:cs="Calibri"/>
          <w:b/>
          <w:bCs/>
          <w:iCs/>
        </w:rPr>
        <w:t>QUINTO</w:t>
      </w:r>
      <w:r w:rsidR="00352D3F" w:rsidRPr="007D0C4C">
        <w:rPr>
          <w:rFonts w:cs="Calibri"/>
          <w:b/>
          <w:bCs/>
          <w:iCs/>
        </w:rPr>
        <w:t xml:space="preserve">. </w:t>
      </w:r>
      <w:r w:rsidR="00352D3F"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352D3F">
        <w:rPr>
          <w:rFonts w:cs="Calibri"/>
        </w:rPr>
        <w:t>. --------</w:t>
      </w:r>
      <w:r w:rsidR="00545B6D">
        <w:rPr>
          <w:rFonts w:cs="Calibri"/>
        </w:rPr>
        <w:t>-------</w:t>
      </w:r>
      <w:r w:rsidR="00352D3F">
        <w:rPr>
          <w:rFonts w:cs="Calibri"/>
        </w:rPr>
        <w:t>--</w:t>
      </w:r>
    </w:p>
    <w:p w:rsidR="00352D3F" w:rsidRPr="007D0C4C" w:rsidRDefault="00352D3F" w:rsidP="00352D3F">
      <w:pPr>
        <w:pStyle w:val="SENTENCIAS"/>
        <w:rPr>
          <w:rFonts w:cs="Calibri"/>
          <w:b/>
          <w:bCs/>
          <w:iCs/>
        </w:rPr>
      </w:pPr>
    </w:p>
    <w:p w:rsidR="00A86D9B" w:rsidRDefault="00352D3F" w:rsidP="00352D3F">
      <w:pPr>
        <w:pStyle w:val="RESOLUCIONES"/>
        <w:rPr>
          <w:rFonts w:cs="Calibri"/>
          <w:bCs/>
          <w:iCs/>
        </w:rPr>
      </w:pPr>
      <w:r w:rsidRPr="007D0C4C">
        <w:rPr>
          <w:rFonts w:cs="Calibri"/>
          <w:bCs/>
          <w:iCs/>
        </w:rPr>
        <w:t>En ese sentido, se aprecia que</w:t>
      </w:r>
      <w:r>
        <w:rPr>
          <w:rFonts w:cs="Calibri"/>
          <w:bCs/>
          <w:iCs/>
        </w:rPr>
        <w:t xml:space="preserve"> la autoridad demandada, </w:t>
      </w:r>
      <w:r w:rsidR="00A86D9B">
        <w:rPr>
          <w:rFonts w:cs="Calibri"/>
          <w:bCs/>
          <w:iCs/>
        </w:rPr>
        <w:t xml:space="preserve">menciona que se actualiza la causal de improcedencia prevista en la fracción I, del Código de </w:t>
      </w:r>
      <w:r w:rsidR="00A86D9B">
        <w:rPr>
          <w:rFonts w:cs="Calibri"/>
          <w:bCs/>
          <w:iCs/>
        </w:rPr>
        <w:lastRenderedPageBreak/>
        <w:t>Procedimiento y Justicia Administrativa para el Estado y los Municipios de Guanajuato, y señala que el actor no acredita la afectación a sus derechos o bienes. -------------------------------------------------------------------------------------------------</w:t>
      </w:r>
    </w:p>
    <w:p w:rsidR="00A86D9B" w:rsidRDefault="00A86D9B" w:rsidP="00352D3F">
      <w:pPr>
        <w:pStyle w:val="RESOLUCIONES"/>
        <w:rPr>
          <w:rFonts w:cs="Calibri"/>
          <w:bCs/>
          <w:iCs/>
        </w:rPr>
      </w:pPr>
    </w:p>
    <w:p w:rsidR="00352D3F" w:rsidRDefault="00A86D9B" w:rsidP="00A86D9B">
      <w:pPr>
        <w:pStyle w:val="RESOLUCIONES"/>
      </w:pPr>
      <w:r>
        <w:rPr>
          <w:rFonts w:cs="Calibri"/>
          <w:bCs/>
          <w:iCs/>
        </w:rPr>
        <w:t xml:space="preserve">Causal de improcedencia que no se actualiza, en </w:t>
      </w:r>
      <w:r w:rsidR="008553E1">
        <w:rPr>
          <w:rFonts w:cs="Calibri"/>
          <w:bCs/>
          <w:iCs/>
        </w:rPr>
        <w:t xml:space="preserve">razón de que </w:t>
      </w:r>
      <w:r w:rsidR="00352D3F">
        <w:t xml:space="preserve">el artículo </w:t>
      </w:r>
      <w:r w:rsidR="00352D3F" w:rsidRPr="00B10044">
        <w:t>261</w:t>
      </w:r>
      <w:r w:rsidR="00352D3F">
        <w:t xml:space="preserve"> fracción I, del Código de la materia</w:t>
      </w:r>
      <w:r w:rsidR="008553E1">
        <w:t xml:space="preserve"> dispone</w:t>
      </w:r>
      <w:r>
        <w:t>: -</w:t>
      </w:r>
      <w:r w:rsidR="008553E1">
        <w:t>------------------------------------</w:t>
      </w:r>
      <w:r>
        <w:t>---</w:t>
      </w:r>
    </w:p>
    <w:p w:rsidR="00352D3F" w:rsidRDefault="00352D3F" w:rsidP="00352D3F">
      <w:pPr>
        <w:pStyle w:val="SENTENCIAS"/>
        <w:rPr>
          <w:b/>
        </w:rPr>
      </w:pPr>
    </w:p>
    <w:p w:rsidR="00352D3F" w:rsidRPr="00545B6D" w:rsidRDefault="00352D3F" w:rsidP="00352D3F">
      <w:pPr>
        <w:pStyle w:val="TESISYJURIS"/>
        <w:rPr>
          <w:sz w:val="22"/>
          <w:szCs w:val="22"/>
        </w:rPr>
      </w:pPr>
      <w:r w:rsidRPr="00545B6D">
        <w:rPr>
          <w:sz w:val="22"/>
          <w:szCs w:val="22"/>
        </w:rPr>
        <w:t>El proceso administrativo es improcedente contra actos o resoluciones:</w:t>
      </w:r>
    </w:p>
    <w:p w:rsidR="00352D3F" w:rsidRPr="00545B6D" w:rsidRDefault="00352D3F" w:rsidP="00352D3F">
      <w:pPr>
        <w:pStyle w:val="TESISYJURIS"/>
        <w:rPr>
          <w:sz w:val="22"/>
          <w:szCs w:val="22"/>
          <w:highlight w:val="yellow"/>
        </w:rPr>
      </w:pPr>
    </w:p>
    <w:p w:rsidR="00352D3F" w:rsidRPr="00545B6D" w:rsidRDefault="00352D3F" w:rsidP="00352D3F">
      <w:pPr>
        <w:pStyle w:val="TESISYJURIS"/>
        <w:rPr>
          <w:sz w:val="22"/>
          <w:szCs w:val="22"/>
          <w:lang w:val="es-MX"/>
        </w:rPr>
      </w:pPr>
      <w:r w:rsidRPr="00545B6D">
        <w:rPr>
          <w:sz w:val="22"/>
          <w:szCs w:val="22"/>
        </w:rPr>
        <w:t xml:space="preserve">I. Que no afecten los intereses jurídicos del </w:t>
      </w:r>
      <w:r w:rsidR="009A294D" w:rsidRPr="00545B6D">
        <w:rPr>
          <w:sz w:val="22"/>
          <w:szCs w:val="22"/>
        </w:rPr>
        <w:t>actor; …</w:t>
      </w:r>
    </w:p>
    <w:p w:rsidR="00352D3F" w:rsidRDefault="00352D3F" w:rsidP="00352D3F">
      <w:pPr>
        <w:pStyle w:val="SENTENCIAS"/>
        <w:rPr>
          <w:highlight w:val="yellow"/>
          <w:lang w:val="es-MX"/>
        </w:rPr>
      </w:pPr>
    </w:p>
    <w:p w:rsidR="008553E1" w:rsidRPr="00E269A1" w:rsidRDefault="008553E1" w:rsidP="00352D3F">
      <w:pPr>
        <w:pStyle w:val="SENTENCIAS"/>
        <w:rPr>
          <w:highlight w:val="yellow"/>
          <w:lang w:val="es-MX"/>
        </w:rPr>
      </w:pPr>
    </w:p>
    <w:p w:rsidR="00352D3F" w:rsidRDefault="008553E1" w:rsidP="00352D3F">
      <w:pPr>
        <w:spacing w:line="360" w:lineRule="auto"/>
        <w:ind w:firstLine="708"/>
        <w:jc w:val="both"/>
        <w:rPr>
          <w:rFonts w:ascii="Century" w:hAnsi="Century" w:cs="Calibri"/>
          <w:bCs/>
          <w:iCs/>
        </w:rPr>
      </w:pPr>
      <w:r>
        <w:rPr>
          <w:rFonts w:ascii="Century" w:hAnsi="Century" w:cs="Calibri"/>
          <w:bCs/>
          <w:iCs/>
        </w:rPr>
        <w:t>Así mismo, e</w:t>
      </w:r>
      <w:r w:rsidR="00352D3F">
        <w:rPr>
          <w:rFonts w:ascii="Century" w:hAnsi="Century" w:cs="Calibri"/>
          <w:bCs/>
          <w:iCs/>
        </w:rPr>
        <w:t>s importante señalar que l</w:t>
      </w:r>
      <w:r w:rsidR="00352D3F" w:rsidRPr="00254CD0">
        <w:rPr>
          <w:rFonts w:ascii="Century" w:hAnsi="Century" w:cs="Calibri"/>
          <w:bCs/>
          <w:iCs/>
        </w:rPr>
        <w:t xml:space="preserve">a acreditación del interés jurídico representa uno de los presupuestos básicos para la procedencia del proceso administrativo, </w:t>
      </w:r>
      <w:r w:rsidR="00352D3F">
        <w:rPr>
          <w:rFonts w:ascii="Century" w:hAnsi="Century" w:cs="Calibri"/>
          <w:bCs/>
          <w:iCs/>
        </w:rPr>
        <w:t xml:space="preserve">ya que sin este requisito de </w:t>
      </w:r>
      <w:proofErr w:type="spellStart"/>
      <w:r w:rsidR="00352D3F">
        <w:rPr>
          <w:rFonts w:ascii="Century" w:hAnsi="Century" w:cs="Calibri"/>
          <w:bCs/>
          <w:iCs/>
        </w:rPr>
        <w:t>procedibilidad</w:t>
      </w:r>
      <w:proofErr w:type="spellEnd"/>
      <w:r w:rsidR="00352D3F">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w:t>
      </w:r>
      <w:r w:rsidR="00B06800">
        <w:rPr>
          <w:rFonts w:ascii="Century" w:hAnsi="Century" w:cs="Calibri"/>
          <w:bCs/>
          <w:iCs/>
        </w:rPr>
        <w:t>. ------------</w:t>
      </w:r>
      <w:r w:rsidR="00545B6D">
        <w:rPr>
          <w:rFonts w:ascii="Century" w:hAnsi="Century" w:cs="Calibri"/>
          <w:bCs/>
          <w:iCs/>
        </w:rPr>
        <w:t>------</w:t>
      </w:r>
      <w:r w:rsidR="00B06800">
        <w:rPr>
          <w:rFonts w:ascii="Century" w:hAnsi="Century" w:cs="Calibri"/>
          <w:bCs/>
          <w:iCs/>
        </w:rPr>
        <w:t>-----------------</w:t>
      </w:r>
    </w:p>
    <w:p w:rsidR="00352D3F" w:rsidRDefault="00352D3F" w:rsidP="00352D3F">
      <w:pPr>
        <w:pStyle w:val="SENTENCIAS"/>
      </w:pPr>
    </w:p>
    <w:p w:rsidR="00352D3F" w:rsidRPr="00E269A1" w:rsidRDefault="00352D3F" w:rsidP="00352D3F">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r w:rsidR="00B06800">
        <w:t>-----</w:t>
      </w:r>
    </w:p>
    <w:p w:rsidR="00352D3F" w:rsidRDefault="00352D3F" w:rsidP="00352D3F">
      <w:pPr>
        <w:pStyle w:val="RESOLUCIONES"/>
        <w:rPr>
          <w:rFonts w:ascii="Arial Narrow" w:hAnsi="Arial Narrow"/>
          <w:color w:val="262626"/>
          <w:sz w:val="27"/>
          <w:szCs w:val="27"/>
        </w:rPr>
      </w:pPr>
    </w:p>
    <w:p w:rsidR="00352D3F" w:rsidRPr="00545B6D" w:rsidRDefault="00352D3F" w:rsidP="00352D3F">
      <w:pPr>
        <w:pStyle w:val="TESISYJURIS"/>
        <w:rPr>
          <w:sz w:val="22"/>
          <w:szCs w:val="22"/>
        </w:rPr>
      </w:pPr>
      <w:r w:rsidRPr="00545B6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545B6D">
        <w:rPr>
          <w:sz w:val="22"/>
          <w:szCs w:val="22"/>
        </w:rPr>
        <w:t>Exp</w:t>
      </w:r>
      <w:proofErr w:type="spellEnd"/>
      <w:r w:rsidRPr="00545B6D">
        <w:rPr>
          <w:sz w:val="22"/>
          <w:szCs w:val="22"/>
        </w:rPr>
        <w:t>. 6.77/04. Sentencia de fecha 06 de julio de 2004. Actor: Adán Jorge Zúñiga Chávez.).</w:t>
      </w:r>
    </w:p>
    <w:p w:rsidR="00352D3F" w:rsidRPr="00545B6D" w:rsidRDefault="00352D3F" w:rsidP="00352D3F">
      <w:pPr>
        <w:pStyle w:val="RESOLUCIONES"/>
        <w:rPr>
          <w:rFonts w:ascii="Arial Narrow" w:hAnsi="Arial Narrow"/>
          <w:color w:val="262626"/>
          <w:sz w:val="22"/>
          <w:szCs w:val="22"/>
        </w:rPr>
      </w:pPr>
    </w:p>
    <w:p w:rsidR="00352D3F" w:rsidRPr="00545B6D" w:rsidRDefault="00352D3F" w:rsidP="00352D3F">
      <w:pPr>
        <w:pStyle w:val="RESOLUCIONES"/>
        <w:rPr>
          <w:rFonts w:ascii="Arial Narrow" w:hAnsi="Arial Narrow"/>
          <w:color w:val="262626"/>
        </w:rPr>
      </w:pPr>
    </w:p>
    <w:p w:rsidR="00352D3F" w:rsidRDefault="00352D3F" w:rsidP="001A603F">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r w:rsidR="00545B6D">
        <w:t>------------</w:t>
      </w:r>
      <w:r>
        <w:t>------------------------------------------------------</w:t>
      </w:r>
      <w:r w:rsidR="001A603F">
        <w:t>------</w:t>
      </w:r>
    </w:p>
    <w:p w:rsidR="001A603F" w:rsidRDefault="001A603F" w:rsidP="001A603F">
      <w:pPr>
        <w:pStyle w:val="RESOLUCIONES"/>
        <w:rPr>
          <w:rFonts w:ascii="Arial Narrow" w:hAnsi="Arial Narrow"/>
          <w:i/>
          <w:color w:val="262626"/>
          <w:sz w:val="27"/>
          <w:szCs w:val="27"/>
        </w:rPr>
      </w:pPr>
    </w:p>
    <w:p w:rsidR="00352D3F" w:rsidRPr="00545B6D" w:rsidRDefault="00352D3F" w:rsidP="00352D3F">
      <w:pPr>
        <w:pStyle w:val="TESISYJURIS"/>
        <w:rPr>
          <w:sz w:val="22"/>
          <w:szCs w:val="22"/>
        </w:rPr>
      </w:pPr>
      <w:r w:rsidRPr="00545B6D">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352D3F" w:rsidRPr="00545B6D" w:rsidRDefault="00352D3F" w:rsidP="00352D3F">
      <w:pPr>
        <w:pStyle w:val="SENTENCIAS"/>
        <w:rPr>
          <w:rFonts w:ascii="Arial Narrow" w:hAnsi="Arial Narrow"/>
          <w:i/>
          <w:color w:val="262626"/>
          <w:sz w:val="22"/>
          <w:szCs w:val="22"/>
        </w:rPr>
      </w:pPr>
    </w:p>
    <w:p w:rsidR="00352D3F" w:rsidRPr="00545B6D" w:rsidRDefault="00352D3F" w:rsidP="00352D3F">
      <w:pPr>
        <w:pStyle w:val="SENTENCIAS"/>
        <w:rPr>
          <w:rFonts w:ascii="Arial Narrow" w:hAnsi="Arial Narrow"/>
          <w:i/>
          <w:color w:val="262626"/>
        </w:rPr>
      </w:pPr>
    </w:p>
    <w:p w:rsidR="008553E1" w:rsidRDefault="00352D3F" w:rsidP="00352D3F">
      <w:pPr>
        <w:pStyle w:val="SENTENCIAS"/>
        <w:rPr>
          <w:rStyle w:val="RESOLUCIONESCar"/>
        </w:rPr>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008553E1">
        <w:rPr>
          <w:rStyle w:val="RESOLUCIONESCar"/>
        </w:rPr>
        <w:t>. -------------------------------------------------------------------------</w:t>
      </w:r>
    </w:p>
    <w:p w:rsidR="008553E1" w:rsidRDefault="008553E1" w:rsidP="00352D3F">
      <w:pPr>
        <w:pStyle w:val="SENTENCIAS"/>
        <w:rPr>
          <w:rStyle w:val="RESOLUCIONESCar"/>
        </w:rPr>
      </w:pPr>
    </w:p>
    <w:p w:rsidR="00A86D9B" w:rsidRDefault="008553E1" w:rsidP="00352D3F">
      <w:pPr>
        <w:pStyle w:val="SENTENCIAS"/>
        <w:rPr>
          <w:rFonts w:cs="Calibri"/>
        </w:rPr>
      </w:pPr>
      <w:r>
        <w:rPr>
          <w:rStyle w:val="RESOLUCIONESCar"/>
        </w:rPr>
        <w:t>E</w:t>
      </w:r>
      <w:r w:rsidR="00352D3F">
        <w:rPr>
          <w:rStyle w:val="RESOLUCIONESCar"/>
        </w:rPr>
        <w:t xml:space="preserve">n el presente caso, el actor acude a impugnar </w:t>
      </w:r>
      <w:r w:rsidR="00A86D9B">
        <w:rPr>
          <w:rStyle w:val="RESOLUCIONESCar"/>
        </w:rPr>
        <w:t xml:space="preserve">la </w:t>
      </w:r>
      <w:r w:rsidR="00A86D9B">
        <w:rPr>
          <w:rFonts w:cs="Calibri"/>
        </w:rPr>
        <w:t>resolución de fecha 03 tres de diciembre del año 2018 dos mil dieciocho, relativa al expediente DP/109/2018 (Letra</w:t>
      </w:r>
      <w:r>
        <w:rPr>
          <w:rFonts w:cs="Calibri"/>
        </w:rPr>
        <w:t>s</w:t>
      </w:r>
      <w:r w:rsidR="00A86D9B">
        <w:rPr>
          <w:rFonts w:cs="Calibri"/>
        </w:rPr>
        <w:t xml:space="preserve"> D </w:t>
      </w:r>
      <w:r>
        <w:rPr>
          <w:rFonts w:cs="Calibri"/>
        </w:rPr>
        <w:t xml:space="preserve">y </w:t>
      </w:r>
      <w:r w:rsidR="00A86D9B">
        <w:rPr>
          <w:rFonts w:cs="Calibri"/>
        </w:rPr>
        <w:t xml:space="preserve">P diagonal ciento nueve diagonal dos mil dieciocho), emitida por el Director de Inspección y Vigilancia Ambiental, </w:t>
      </w:r>
      <w:r>
        <w:rPr>
          <w:rFonts w:cs="Calibri"/>
        </w:rPr>
        <w:t>la cual está d</w:t>
      </w:r>
      <w:r w:rsidR="00A86D9B">
        <w:rPr>
          <w:rFonts w:cs="Calibri"/>
        </w:rPr>
        <w:t>irigida a</w:t>
      </w:r>
      <w:r>
        <w:rPr>
          <w:rFonts w:cs="Calibri"/>
        </w:rPr>
        <w:t xml:space="preserve"> él </w:t>
      </w:r>
      <w:r w:rsidR="000F4518" w:rsidRPr="000F4518">
        <w:t>(…)</w:t>
      </w:r>
      <w:r w:rsidR="00A86D9B">
        <w:rPr>
          <w:rFonts w:cs="Calibri"/>
        </w:rPr>
        <w:t xml:space="preserve">, </w:t>
      </w:r>
      <w:r w:rsidR="009A294D">
        <w:rPr>
          <w:rFonts w:cs="Calibri"/>
        </w:rPr>
        <w:t xml:space="preserve">en la que se imponen medidas correctivas, </w:t>
      </w:r>
      <w:r w:rsidR="00A86D9B">
        <w:rPr>
          <w:rFonts w:cs="Calibri"/>
        </w:rPr>
        <w:t>además una sanción pecuniaria por la cantidad de $2,418.00 (Dos mil cuatrocientos dieciocho pesos 00/100 moneda nacional)</w:t>
      </w:r>
      <w:r w:rsidR="004A7CF0">
        <w:rPr>
          <w:rFonts w:cs="Calibri"/>
        </w:rPr>
        <w:t>,</w:t>
      </w:r>
      <w:r>
        <w:rPr>
          <w:rFonts w:cs="Calibri"/>
        </w:rPr>
        <w:t xml:space="preserve"> </w:t>
      </w:r>
      <w:r w:rsidR="004A7CF0">
        <w:rPr>
          <w:rFonts w:cs="Calibri"/>
        </w:rPr>
        <w:t xml:space="preserve">lo que sin duda le otorga interés jurídico </w:t>
      </w:r>
      <w:r w:rsidR="00EB5AB4">
        <w:rPr>
          <w:rFonts w:cs="Calibri"/>
        </w:rPr>
        <w:t xml:space="preserve">para demandar su nulidad a nombre </w:t>
      </w:r>
      <w:r w:rsidR="009A294D">
        <w:rPr>
          <w:rFonts w:cs="Calibri"/>
        </w:rPr>
        <w:t>propio</w:t>
      </w:r>
      <w:r w:rsidR="00013359">
        <w:rPr>
          <w:rFonts w:cs="Calibri"/>
        </w:rPr>
        <w:t>, o</w:t>
      </w:r>
      <w:r w:rsidR="00EB5AB4">
        <w:rPr>
          <w:rFonts w:cs="Calibri"/>
        </w:rPr>
        <w:t xml:space="preserve"> bien, a través de representante o apoderado legal, ya que dicha resolución afecta su </w:t>
      </w:r>
      <w:r w:rsidR="00013359">
        <w:rPr>
          <w:rFonts w:cs="Calibri"/>
        </w:rPr>
        <w:t xml:space="preserve">actuar, así como su </w:t>
      </w:r>
      <w:r w:rsidR="00EB5AB4">
        <w:rPr>
          <w:rFonts w:cs="Calibri"/>
        </w:rPr>
        <w:t>patrimonio. --------------------</w:t>
      </w:r>
      <w:r w:rsidR="00013359">
        <w:rPr>
          <w:rFonts w:cs="Calibri"/>
        </w:rPr>
        <w:t>--</w:t>
      </w:r>
      <w:r w:rsidR="00EB5AB4">
        <w:rPr>
          <w:rFonts w:cs="Calibri"/>
        </w:rPr>
        <w:t>-----------------------------------------</w:t>
      </w:r>
    </w:p>
    <w:p w:rsidR="00A86D9B" w:rsidRDefault="00A86D9B" w:rsidP="00352D3F">
      <w:pPr>
        <w:pStyle w:val="SENTENCIAS"/>
        <w:rPr>
          <w:rFonts w:cs="Calibri"/>
        </w:rPr>
      </w:pPr>
    </w:p>
    <w:p w:rsidR="00A5433F" w:rsidRDefault="00A5433F" w:rsidP="00A5433F">
      <w:pPr>
        <w:pStyle w:val="SENTENCIAS"/>
      </w:pPr>
      <w:r>
        <w:t>Lo anterior, de acuerdo al criterio emitido por la Tercera Sala del ahora Tribunal de Justicia Administrativa del Estado de Guanajuato que señala:</w:t>
      </w:r>
      <w:r w:rsidR="00BA6625">
        <w:t xml:space="preserve"> ---</w:t>
      </w:r>
    </w:p>
    <w:p w:rsidR="00A5433F" w:rsidRDefault="00A5433F" w:rsidP="00A5433F">
      <w:pPr>
        <w:pStyle w:val="Default"/>
        <w:rPr>
          <w:sz w:val="22"/>
          <w:szCs w:val="22"/>
        </w:rPr>
      </w:pPr>
    </w:p>
    <w:p w:rsidR="00A5433F" w:rsidRDefault="00A5433F" w:rsidP="00A5433F">
      <w:pPr>
        <w:pStyle w:val="TESISYJURIS"/>
        <w:rPr>
          <w:sz w:val="22"/>
          <w:szCs w:val="22"/>
        </w:rPr>
      </w:pPr>
      <w:r w:rsidRPr="007F341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7F3410" w:rsidRPr="007F3410" w:rsidRDefault="007F3410" w:rsidP="00A5433F">
      <w:pPr>
        <w:pStyle w:val="TESISYJURIS"/>
        <w:rPr>
          <w:sz w:val="22"/>
          <w:szCs w:val="22"/>
        </w:rPr>
      </w:pPr>
    </w:p>
    <w:p w:rsidR="00352D3F" w:rsidRPr="001A7D42" w:rsidRDefault="00352D3F" w:rsidP="00352D3F">
      <w:pPr>
        <w:pStyle w:val="RESOLUCIONES"/>
        <w:rPr>
          <w:sz w:val="22"/>
        </w:rPr>
      </w:pPr>
    </w:p>
    <w:p w:rsidR="00352D3F" w:rsidRDefault="00352D3F" w:rsidP="00352D3F">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816AD0">
        <w:t>---------</w:t>
      </w:r>
      <w:r>
        <w:t>-----------------------------------------------------------</w:t>
      </w:r>
      <w:r w:rsidR="00A5433F">
        <w:t>---------</w:t>
      </w:r>
    </w:p>
    <w:p w:rsidR="00352D3F" w:rsidRDefault="00352D3F" w:rsidP="00352D3F">
      <w:pPr>
        <w:pStyle w:val="RESOLUCIONES"/>
        <w:rPr>
          <w:b/>
        </w:rPr>
      </w:pPr>
    </w:p>
    <w:p w:rsidR="00352D3F" w:rsidRPr="007D0C4C" w:rsidRDefault="00EB5AB4" w:rsidP="00352D3F">
      <w:pPr>
        <w:spacing w:line="360" w:lineRule="auto"/>
        <w:ind w:firstLine="708"/>
        <w:jc w:val="both"/>
        <w:rPr>
          <w:rFonts w:ascii="Century" w:hAnsi="Century" w:cs="Calibri"/>
        </w:rPr>
      </w:pPr>
      <w:r>
        <w:rPr>
          <w:rFonts w:ascii="Century" w:hAnsi="Century" w:cs="Calibri"/>
          <w:b/>
          <w:bCs/>
          <w:iCs/>
        </w:rPr>
        <w:t>SEXTO</w:t>
      </w:r>
      <w:r w:rsidR="00352D3F" w:rsidRPr="004A458D">
        <w:rPr>
          <w:rFonts w:ascii="Century" w:hAnsi="Century" w:cs="Calibri"/>
          <w:b/>
          <w:bCs/>
          <w:iCs/>
        </w:rPr>
        <w:t>.</w:t>
      </w:r>
      <w:r w:rsidR="00352D3F" w:rsidRPr="00D414A8">
        <w:rPr>
          <w:rFonts w:ascii="Century" w:hAnsi="Century"/>
        </w:rPr>
        <w:t xml:space="preserve"> </w:t>
      </w:r>
      <w:r w:rsidR="00352D3F" w:rsidRPr="004A458D">
        <w:rPr>
          <w:rFonts w:ascii="Century" w:hAnsi="Century" w:cs="Calibri"/>
          <w:bCs/>
          <w:iCs/>
        </w:rPr>
        <w:t>En</w:t>
      </w:r>
      <w:r w:rsidR="00352D3F" w:rsidRPr="004A458D">
        <w:rPr>
          <w:rFonts w:ascii="Century" w:hAnsi="Century" w:cs="Calibri"/>
        </w:rPr>
        <w:t xml:space="preserve"> cumplimiento </w:t>
      </w:r>
      <w:r w:rsidR="00352D3F">
        <w:rPr>
          <w:rFonts w:ascii="Century" w:hAnsi="Century" w:cs="Calibri"/>
        </w:rPr>
        <w:t>con</w:t>
      </w:r>
      <w:r w:rsidR="00352D3F" w:rsidRPr="004A458D">
        <w:rPr>
          <w:rFonts w:ascii="Century" w:hAnsi="Century" w:cs="Calibri"/>
        </w:rPr>
        <w:t xml:space="preserve"> lo </w:t>
      </w:r>
      <w:r w:rsidR="00352D3F">
        <w:rPr>
          <w:rFonts w:ascii="Century" w:hAnsi="Century" w:cs="Calibri"/>
        </w:rPr>
        <w:t>dispuesto</w:t>
      </w:r>
      <w:r w:rsidR="00352D3F" w:rsidRPr="004A458D">
        <w:rPr>
          <w:rFonts w:ascii="Century" w:hAnsi="Century" w:cs="Calibri"/>
        </w:rPr>
        <w:t xml:space="preserve"> en la fracción I del artículo 299 del Código de Procedimiento y Justicia</w:t>
      </w:r>
      <w:r w:rsidR="00352D3F" w:rsidRPr="007D0C4C">
        <w:rPr>
          <w:rFonts w:ascii="Century" w:hAnsi="Century" w:cs="Calibri"/>
        </w:rPr>
        <w:t xml:space="preserve"> Administrativa para el Estado y los Municipios de Guanajuato, </w:t>
      </w:r>
      <w:r w:rsidR="00352D3F" w:rsidRPr="007D0C4C">
        <w:rPr>
          <w:rFonts w:ascii="Century" w:hAnsi="Century" w:cs="Calibri"/>
          <w:bCs/>
          <w:iCs/>
        </w:rPr>
        <w:t>est</w:t>
      </w:r>
      <w:r w:rsidR="00352D3F">
        <w:rPr>
          <w:rFonts w:ascii="Century" w:hAnsi="Century" w:cs="Calibri"/>
          <w:bCs/>
          <w:iCs/>
        </w:rPr>
        <w:t>a juzgadora</w:t>
      </w:r>
      <w:r w:rsidR="00352D3F" w:rsidRPr="007D0C4C">
        <w:rPr>
          <w:rFonts w:ascii="Century" w:hAnsi="Century" w:cs="Calibri"/>
          <w:bCs/>
          <w:iCs/>
        </w:rPr>
        <w:t xml:space="preserve"> </w:t>
      </w:r>
      <w:r w:rsidR="00352D3F" w:rsidRPr="007D0C4C">
        <w:rPr>
          <w:rFonts w:ascii="Century" w:hAnsi="Century" w:cs="Calibri"/>
        </w:rPr>
        <w:t>procede a fijar clara y precisamente los puntos controvertidos en el p</w:t>
      </w:r>
      <w:r w:rsidR="00A5433F">
        <w:rPr>
          <w:rFonts w:ascii="Century" w:hAnsi="Century" w:cs="Calibri"/>
        </w:rPr>
        <w:t>resente proceso administrativo.</w:t>
      </w:r>
      <w:r w:rsidR="00816AD0">
        <w:rPr>
          <w:rFonts w:ascii="Century" w:hAnsi="Century" w:cs="Calibri"/>
        </w:rPr>
        <w:t xml:space="preserve"> </w:t>
      </w:r>
    </w:p>
    <w:p w:rsidR="00352D3F" w:rsidRPr="007D0C4C" w:rsidRDefault="00352D3F" w:rsidP="00352D3F">
      <w:pPr>
        <w:spacing w:line="360" w:lineRule="auto"/>
        <w:ind w:firstLine="708"/>
        <w:jc w:val="both"/>
        <w:rPr>
          <w:rFonts w:ascii="Century" w:hAnsi="Century" w:cs="Calibri"/>
        </w:rPr>
      </w:pPr>
    </w:p>
    <w:p w:rsidR="00EB5AB4" w:rsidRDefault="00EB5AB4" w:rsidP="00352D3F">
      <w:pPr>
        <w:pStyle w:val="RESOLUCIONES"/>
      </w:pPr>
      <w:r>
        <w:t>De acuerdo a lo expuesto por el actor, así como de las constancias que obran en el sumario se desprende que el Director de Inspección y Vigilancia Ambiental, emitió orden de inspección bajo el expediente DP/109/2018</w:t>
      </w:r>
      <w:r w:rsidR="00414949">
        <w:t xml:space="preserve"> (letras D P diagonal ciento nueve diagonal dos mil dieciocho)</w:t>
      </w:r>
      <w:r>
        <w:t>, en fecha 18 dieciocho de mayo del año 2018 dos mil dieciocho, a efectuarse en el establecimiento ubicado en calle Prolongación Calzada</w:t>
      </w:r>
      <w:r w:rsidR="00013359">
        <w:t>,</w:t>
      </w:r>
      <w:r>
        <w:t xml:space="preserve"> número 114 ciento catorce de la </w:t>
      </w:r>
      <w:r w:rsidR="00013359">
        <w:t>c</w:t>
      </w:r>
      <w:r>
        <w:t xml:space="preserve">olonia </w:t>
      </w:r>
      <w:r w:rsidR="00013359">
        <w:t xml:space="preserve">La </w:t>
      </w:r>
      <w:r>
        <w:t>Martinica de esta ciudad de León, Guanajuato.</w:t>
      </w:r>
      <w:r w:rsidR="000943CE">
        <w:t xml:space="preserve"> --------</w:t>
      </w:r>
      <w:r w:rsidR="00414949">
        <w:t>------------------------------</w:t>
      </w:r>
      <w:r w:rsidR="000943CE">
        <w:t>----</w:t>
      </w:r>
    </w:p>
    <w:p w:rsidR="00EB5AB4" w:rsidRDefault="00EB5AB4" w:rsidP="00352D3F">
      <w:pPr>
        <w:pStyle w:val="RESOLUCIONES"/>
      </w:pPr>
    </w:p>
    <w:p w:rsidR="00EB5AB4" w:rsidRDefault="00EB5AB4" w:rsidP="00352D3F">
      <w:pPr>
        <w:pStyle w:val="RESOLUCIONES"/>
      </w:pPr>
      <w:r>
        <w:t>El día 19 diecinueve de mayo del año 2018 dos mil dieciocho, se llevó a cabo la inspección en el domicilio antes señalado, levantándose además estudio de ruido. -----------</w:t>
      </w:r>
      <w:r w:rsidR="000943CE">
        <w:t>----------</w:t>
      </w:r>
      <w:r>
        <w:t>-------------------------------------------------------------------------</w:t>
      </w:r>
    </w:p>
    <w:p w:rsidR="00EB5AB4" w:rsidRDefault="00EB5AB4" w:rsidP="00352D3F">
      <w:pPr>
        <w:pStyle w:val="RESOLUCIONES"/>
      </w:pPr>
    </w:p>
    <w:p w:rsidR="00687F2C" w:rsidRDefault="00687F2C" w:rsidP="00687F2C">
      <w:pPr>
        <w:pStyle w:val="RESOLUCIONES"/>
      </w:pPr>
      <w:r>
        <w:t>En fecha 28 veintiocho de mayo del año 2018 dos mil dieciocho, el Director de Inspección y Vigilancia Ambiental, dicta medidas correctivas, y requiere su cumplimiento al actor. -----------------------------------------------------------</w:t>
      </w:r>
    </w:p>
    <w:p w:rsidR="00687F2C" w:rsidRDefault="00687F2C" w:rsidP="00687F2C">
      <w:pPr>
        <w:pStyle w:val="RESOLUCIONES"/>
      </w:pPr>
    </w:p>
    <w:p w:rsidR="00687F2C" w:rsidRDefault="00687F2C" w:rsidP="00687F2C">
      <w:pPr>
        <w:pStyle w:val="RESOLUCIONES"/>
      </w:pPr>
      <w:r>
        <w:t>El día 15 quince de junio del año 2018 dos mil dieciocho se emite orden de inspección a efecto de verificar el cumplimiento de l</w:t>
      </w:r>
      <w:r w:rsidR="00AE65EF">
        <w:t>as medidas correctivas dictadas.</w:t>
      </w:r>
      <w:r>
        <w:t xml:space="preserve"> ----------------------------------------------------------------------------------------------</w:t>
      </w:r>
    </w:p>
    <w:p w:rsidR="00687F2C" w:rsidRDefault="00687F2C" w:rsidP="00687F2C">
      <w:pPr>
        <w:pStyle w:val="RESOLUCIONES"/>
      </w:pPr>
    </w:p>
    <w:p w:rsidR="00687F2C" w:rsidRDefault="00687F2C" w:rsidP="00687F2C">
      <w:pPr>
        <w:pStyle w:val="RESOLUCIONES"/>
      </w:pPr>
      <w:r>
        <w:t>Por acuerdo de fecha 12 doce de junio del año 2018 dos mil dieciocho, el Director de Inspección y Vigilancia Ambiental, ordena acumulación de expedientes. -----------------------------------------------------------------------------------------</w:t>
      </w:r>
    </w:p>
    <w:p w:rsidR="00687F2C" w:rsidRDefault="00687F2C" w:rsidP="00687F2C">
      <w:pPr>
        <w:pStyle w:val="RESOLUCIONES"/>
      </w:pPr>
    </w:p>
    <w:p w:rsidR="00D8012B" w:rsidRDefault="00D8012B" w:rsidP="00687F2C">
      <w:pPr>
        <w:pStyle w:val="RESOLUCIONES"/>
      </w:pPr>
      <w:r>
        <w:t>Se levanta acta de inspección en fecha 16 dieciséis de junio del año 2018 dos mil dieciocho</w:t>
      </w:r>
      <w:r w:rsidR="00013359">
        <w:t>,</w:t>
      </w:r>
      <w:r>
        <w:t xml:space="preserve"> en el establecimiento del actor y se realiza estudio de </w:t>
      </w:r>
      <w:r w:rsidR="00E86140">
        <w:t xml:space="preserve">ruido. </w:t>
      </w:r>
    </w:p>
    <w:p w:rsidR="00D8012B" w:rsidRDefault="00D8012B" w:rsidP="00687F2C">
      <w:pPr>
        <w:pStyle w:val="RESOLUCIONES"/>
      </w:pPr>
    </w:p>
    <w:p w:rsidR="00E86140" w:rsidRDefault="00E86140" w:rsidP="00687F2C">
      <w:pPr>
        <w:pStyle w:val="RESOLUCIONES"/>
      </w:pPr>
      <w:r>
        <w:t>Por proveído de fecha 10 diez de julio del año 2018 dos mil dieciocho, el Inspector de Inspección y Vigilancia Ambiental, acuerda sobre la promoción presentada por el actor</w:t>
      </w:r>
      <w:r w:rsidR="000943CE">
        <w:t xml:space="preserve">, respecto al cumplimiento de las medidas correctivas. </w:t>
      </w:r>
    </w:p>
    <w:p w:rsidR="00E86140" w:rsidRDefault="00E86140" w:rsidP="00687F2C">
      <w:pPr>
        <w:pStyle w:val="RESOLUCIONES"/>
      </w:pPr>
    </w:p>
    <w:p w:rsidR="00E86140" w:rsidRDefault="00E86140" w:rsidP="00687F2C">
      <w:pPr>
        <w:pStyle w:val="RESOLUCIONES"/>
      </w:pPr>
      <w:r>
        <w:t xml:space="preserve">El día 03 tres de diciembre del año 2018 dos mil dieciocho se emite resolución </w:t>
      </w:r>
      <w:r w:rsidR="007B6DC0">
        <w:t>administrativa</w:t>
      </w:r>
      <w:r>
        <w:t xml:space="preserve">, en la cual </w:t>
      </w:r>
      <w:r w:rsidR="007B6DC0">
        <w:t>la demandada determina que el actor no presentó la constancia de exención vigente y procedente que lo faculte para llevar acabo las actividades de centro nocturno en el establecimiento ubicado en Prolongación Calzada de los Héroes</w:t>
      </w:r>
      <w:r w:rsidR="00013359">
        <w:t>,</w:t>
      </w:r>
      <w:r w:rsidR="007B6DC0">
        <w:t xml:space="preserve"> número 114 ciento catorce, colonia La Martinica de esta ciudad</w:t>
      </w:r>
      <w:r w:rsidR="00630673">
        <w:t xml:space="preserve">, e impone la medida correctiva para efecto de que el actor presente la Constancia de Exención que lo faculta para llevar a cabo actividades en el </w:t>
      </w:r>
      <w:r w:rsidR="004C2168">
        <w:t>establecimiento</w:t>
      </w:r>
      <w:r w:rsidR="00630673">
        <w:t xml:space="preserve"> antes mencionado</w:t>
      </w:r>
      <w:r w:rsidR="007B6DC0">
        <w:t>. -------</w:t>
      </w:r>
      <w:r w:rsidR="00630673">
        <w:t>---------------------------</w:t>
      </w:r>
    </w:p>
    <w:p w:rsidR="007B6DC0" w:rsidRDefault="007B6DC0" w:rsidP="00687F2C">
      <w:pPr>
        <w:pStyle w:val="RESOLUCIONES"/>
      </w:pPr>
    </w:p>
    <w:p w:rsidR="007B6DC0" w:rsidRPr="000943CE" w:rsidRDefault="007B6DC0" w:rsidP="000943CE">
      <w:pPr>
        <w:pStyle w:val="RESOLUCIONES"/>
      </w:pPr>
      <w:r w:rsidRPr="000943CE">
        <w:t>En la misma resolución la demandada impone una sanción económica por la cantidad de $2,418.00 (dos mil cuatrocientos dieciocho pesos 00/100 moneda nacional). ------------------</w:t>
      </w:r>
      <w:r w:rsidR="000943CE">
        <w:t>-------------------------------</w:t>
      </w:r>
      <w:r w:rsidRPr="000943CE">
        <w:t>-------------------------------</w:t>
      </w:r>
    </w:p>
    <w:p w:rsidR="007B6DC0" w:rsidRDefault="007B6DC0" w:rsidP="00687F2C">
      <w:pPr>
        <w:pStyle w:val="RESOLUCIONES"/>
      </w:pPr>
    </w:p>
    <w:p w:rsidR="00352D3F" w:rsidRDefault="007B6DC0" w:rsidP="00352D3F">
      <w:pPr>
        <w:pStyle w:val="RESOLUCIONES"/>
      </w:pPr>
      <w:r>
        <w:t>Lo anterior el actor lo c</w:t>
      </w:r>
      <w:r w:rsidR="00352D3F">
        <w:t>onsidera ilegal, por los motivos expresados en su demanda, por lo que acude a demandar su nulidad. ----------</w:t>
      </w:r>
      <w:r w:rsidR="00A5433F">
        <w:t>------------</w:t>
      </w:r>
      <w:r w:rsidR="00816AD0">
        <w:t>---------</w:t>
      </w:r>
      <w:r w:rsidR="00A5433F">
        <w:t>-</w:t>
      </w:r>
      <w:r>
        <w:t>----</w:t>
      </w:r>
    </w:p>
    <w:p w:rsidR="00352D3F" w:rsidRDefault="00352D3F" w:rsidP="00352D3F">
      <w:pPr>
        <w:pStyle w:val="SENTENCIAS"/>
      </w:pPr>
    </w:p>
    <w:p w:rsidR="007B6DC0" w:rsidRDefault="00352D3F" w:rsidP="007B6DC0">
      <w:pPr>
        <w:pStyle w:val="RESOLUCIONES"/>
      </w:pPr>
      <w:r>
        <w:t xml:space="preserve">Luego entonces, la </w:t>
      </w:r>
      <w:proofErr w:type="spellStart"/>
      <w:r>
        <w:t>litis</w:t>
      </w:r>
      <w:proofErr w:type="spellEnd"/>
      <w:r>
        <w:t xml:space="preserve"> en la presente causa se hace consistir en determinar la legalidad o ilegalidad de</w:t>
      </w:r>
      <w:r w:rsidR="007B6DC0">
        <w:t xml:space="preserve"> la resolución de fecha 03 tres de diciembre del año 2018 dos mil dieciocho, relativa al expediente DP/109/2018 (Letra</w:t>
      </w:r>
      <w:r w:rsidR="00013359">
        <w:t>s</w:t>
      </w:r>
      <w:r w:rsidR="007B6DC0">
        <w:t xml:space="preserve"> D </w:t>
      </w:r>
      <w:r w:rsidR="00013359">
        <w:t xml:space="preserve">y </w:t>
      </w:r>
      <w:r w:rsidR="007B6DC0">
        <w:t>P diagonal ciento nueve diagonal dos mil dieciocho), emitida por el Director de Inspección y Vigilancia Ambiental. ------------------------------------------</w:t>
      </w:r>
    </w:p>
    <w:p w:rsidR="007B6DC0" w:rsidRDefault="007B6DC0" w:rsidP="007B6DC0">
      <w:pPr>
        <w:pStyle w:val="RESOLUCIONES"/>
      </w:pPr>
    </w:p>
    <w:p w:rsidR="00352D3F" w:rsidRDefault="00A5433F" w:rsidP="00352D3F">
      <w:pPr>
        <w:pStyle w:val="SENTENCIAS"/>
      </w:pPr>
      <w:r>
        <w:rPr>
          <w:b/>
        </w:rPr>
        <w:t>S</w:t>
      </w:r>
      <w:r w:rsidR="007B6DC0">
        <w:rPr>
          <w:b/>
        </w:rPr>
        <w:t>ÉPTIMO</w:t>
      </w:r>
      <w:r w:rsidR="00352D3F" w:rsidRPr="00D414A8">
        <w:rPr>
          <w:b/>
        </w:rPr>
        <w:t>.</w:t>
      </w:r>
      <w:r w:rsidR="00352D3F">
        <w:t xml:space="preserve"> Una vez determinada la </w:t>
      </w:r>
      <w:proofErr w:type="spellStart"/>
      <w:r w:rsidR="00352D3F">
        <w:t>l</w:t>
      </w:r>
      <w:r w:rsidR="00352D3F" w:rsidRPr="007D0C4C">
        <w:t>itis</w:t>
      </w:r>
      <w:proofErr w:type="spellEnd"/>
      <w:r w:rsidR="00352D3F" w:rsidRPr="007D0C4C">
        <w:t xml:space="preserve"> de la presente causa, se procede al análisis de</w:t>
      </w:r>
      <w:r w:rsidR="00352D3F">
        <w:t xml:space="preserve"> </w:t>
      </w:r>
      <w:r w:rsidR="00352D3F" w:rsidRPr="007D0C4C">
        <w:t>l</w:t>
      </w:r>
      <w:r w:rsidR="00352D3F">
        <w:t>os</w:t>
      </w:r>
      <w:r w:rsidR="00352D3F" w:rsidRPr="007D0C4C">
        <w:t xml:space="preserve"> concepto</w:t>
      </w:r>
      <w:r w:rsidR="00352D3F">
        <w:t>s</w:t>
      </w:r>
      <w:r w:rsidR="00352D3F" w:rsidRPr="007D0C4C">
        <w:t xml:space="preserve"> de impugnación</w:t>
      </w:r>
      <w:r w:rsidR="00352D3F">
        <w:t>. ----------------------------------------------</w:t>
      </w:r>
    </w:p>
    <w:p w:rsidR="00352D3F" w:rsidRDefault="00352D3F" w:rsidP="00352D3F">
      <w:pPr>
        <w:pStyle w:val="SENTENCIAS"/>
      </w:pPr>
      <w:bookmarkStart w:id="0" w:name="_GoBack"/>
    </w:p>
    <w:p w:rsidR="00352D3F" w:rsidRDefault="00352D3F" w:rsidP="00352D3F">
      <w:pPr>
        <w:pStyle w:val="RESOLUCIONES"/>
      </w:pPr>
      <w:r>
        <w:t>En tal sentido, el estudio del concepto de impugnación que hace v</w:t>
      </w:r>
      <w:bookmarkEnd w:id="0"/>
      <w:r>
        <w:t xml:space="preserve">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r w:rsidR="00816AD0">
        <w:t>-</w:t>
      </w:r>
      <w:r>
        <w:t>----------------------------------------------------------------------------------</w:t>
      </w:r>
    </w:p>
    <w:p w:rsidR="00352D3F" w:rsidRDefault="00352D3F" w:rsidP="00352D3F">
      <w:pPr>
        <w:pStyle w:val="TESISYJURIS"/>
      </w:pPr>
    </w:p>
    <w:p w:rsidR="00352D3F" w:rsidRPr="00816AD0" w:rsidRDefault="00352D3F" w:rsidP="00352D3F">
      <w:pPr>
        <w:pStyle w:val="TESISYJURIS"/>
        <w:rPr>
          <w:sz w:val="22"/>
          <w:szCs w:val="22"/>
        </w:rPr>
      </w:pPr>
      <w:r w:rsidRPr="00816AD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16AD0">
        <w:rPr>
          <w:sz w:val="22"/>
          <w:szCs w:val="22"/>
        </w:rPr>
        <w:t>litis</w:t>
      </w:r>
      <w:proofErr w:type="spellEnd"/>
      <w:r w:rsidRPr="00816AD0">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816AD0">
        <w:rPr>
          <w:sz w:val="22"/>
          <w:szCs w:val="22"/>
        </w:rPr>
        <w:lastRenderedPageBreak/>
        <w:t xml:space="preserve">planteamientos de legalidad o inconstitucionalidad que efectivamente se hayan hecho valer. </w:t>
      </w:r>
    </w:p>
    <w:p w:rsidR="00352D3F" w:rsidRPr="00816AD0" w:rsidRDefault="00352D3F" w:rsidP="00352D3F">
      <w:pPr>
        <w:pStyle w:val="RESOLUCIONES"/>
        <w:rPr>
          <w:sz w:val="22"/>
          <w:szCs w:val="22"/>
        </w:rPr>
      </w:pPr>
    </w:p>
    <w:p w:rsidR="00352D3F" w:rsidRPr="00816AD0" w:rsidRDefault="00352D3F" w:rsidP="00352D3F">
      <w:pPr>
        <w:pStyle w:val="TESISYJURIS"/>
        <w:rPr>
          <w:sz w:val="22"/>
          <w:szCs w:val="22"/>
        </w:rPr>
      </w:pPr>
      <w:r w:rsidRPr="00816AD0">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352D3F" w:rsidRPr="00816AD0" w:rsidRDefault="00352D3F" w:rsidP="00352D3F">
      <w:pPr>
        <w:pStyle w:val="RESOLUCIONES"/>
        <w:rPr>
          <w:sz w:val="22"/>
          <w:szCs w:val="22"/>
        </w:rPr>
      </w:pPr>
    </w:p>
    <w:p w:rsidR="00352D3F" w:rsidRPr="00816AD0" w:rsidRDefault="00352D3F" w:rsidP="00352D3F">
      <w:pPr>
        <w:pStyle w:val="TESISYJURIS"/>
        <w:rPr>
          <w:sz w:val="22"/>
          <w:szCs w:val="22"/>
        </w:rPr>
      </w:pPr>
      <w:r w:rsidRPr="00816AD0">
        <w:rPr>
          <w:sz w:val="22"/>
          <w:szCs w:val="22"/>
        </w:rPr>
        <w:t>Tesis de jurisprudencia 58/2010. Aprobada por la Segunda Sala de este Alto Tribunal, en sesión privada del doce de mayo de dos mil diez.»</w:t>
      </w:r>
    </w:p>
    <w:p w:rsidR="00352D3F" w:rsidRPr="00816AD0" w:rsidRDefault="00352D3F" w:rsidP="00352D3F">
      <w:pPr>
        <w:pStyle w:val="RESOLUCIONES"/>
        <w:rPr>
          <w:sz w:val="22"/>
          <w:szCs w:val="22"/>
        </w:rPr>
      </w:pPr>
    </w:p>
    <w:p w:rsidR="00352D3F" w:rsidRDefault="00352D3F" w:rsidP="00352D3F">
      <w:pPr>
        <w:pStyle w:val="RESOLUCIONES"/>
      </w:pPr>
    </w:p>
    <w:p w:rsidR="00352D3F" w:rsidRDefault="00352D3F" w:rsidP="00352D3F">
      <w:pPr>
        <w:pStyle w:val="RESOLUCIONES"/>
      </w:pPr>
      <w:r>
        <w:t>Bajo tal contexto q</w:t>
      </w:r>
      <w:r w:rsidRPr="00D414A8">
        <w:t xml:space="preserve">uien juzga realiza </w:t>
      </w:r>
      <w:r>
        <w:t xml:space="preserve">el </w:t>
      </w:r>
      <w:r w:rsidRPr="006C061A">
        <w:t xml:space="preserve">análisis </w:t>
      </w:r>
      <w:r>
        <w:t>a los conceptos de impugnación, en los cuales el actor señala: ------------------------------------------------</w:t>
      </w:r>
    </w:p>
    <w:p w:rsidR="00352D3F" w:rsidRDefault="00352D3F" w:rsidP="00352D3F">
      <w:pPr>
        <w:pStyle w:val="RESOLUCIONES"/>
      </w:pPr>
    </w:p>
    <w:p w:rsidR="00DB4805" w:rsidRDefault="00DB4805" w:rsidP="00DB4805">
      <w:pPr>
        <w:pStyle w:val="RESOLUCIONES"/>
        <w:ind w:left="708" w:firstLine="0"/>
        <w:rPr>
          <w:i/>
          <w:sz w:val="20"/>
        </w:rPr>
      </w:pPr>
      <w:r>
        <w:rPr>
          <w:i/>
          <w:sz w:val="20"/>
        </w:rPr>
        <w:t>PRIMERO. La infracción que se combate por este medio, es ilegal en virtud de que la misma no se encuentra debidamente fundada y motivada, aunado al hecho de que se dictó de manera contradictoria a lo que dicta la norma que regula las cuestiones en materia ambiental en el municipio de León, Guanajuato, tal y como lo podrá apreciar su señoría al analizar la misma, pues la multa impuesta se fundamenta en la supuesta violación al Reglamento para la Gestión Ambiental en el municipio, resolviendo la autoridad demandada lo siguiente:</w:t>
      </w:r>
    </w:p>
    <w:p w:rsidR="00DB4805" w:rsidRDefault="00DB4805" w:rsidP="00DB4805">
      <w:pPr>
        <w:pStyle w:val="RESOLUCIONES"/>
        <w:ind w:firstLine="0"/>
        <w:rPr>
          <w:i/>
          <w:sz w:val="20"/>
        </w:rPr>
      </w:pPr>
    </w:p>
    <w:p w:rsidR="00DB4805" w:rsidRDefault="00DB4805" w:rsidP="00DB4805">
      <w:pPr>
        <w:pStyle w:val="RESOLUCIONES"/>
        <w:ind w:firstLine="708"/>
        <w:rPr>
          <w:i/>
          <w:sz w:val="20"/>
        </w:rPr>
      </w:pPr>
      <w:r>
        <w:rPr>
          <w:i/>
          <w:sz w:val="20"/>
        </w:rPr>
        <w:t>(…)</w:t>
      </w:r>
    </w:p>
    <w:p w:rsidR="005B438C" w:rsidRDefault="005B438C" w:rsidP="00DB4805">
      <w:pPr>
        <w:pStyle w:val="RESOLUCIONES"/>
        <w:ind w:firstLine="708"/>
        <w:rPr>
          <w:i/>
          <w:sz w:val="20"/>
        </w:rPr>
      </w:pPr>
    </w:p>
    <w:p w:rsidR="005B438C" w:rsidRDefault="005B438C" w:rsidP="003253C2">
      <w:pPr>
        <w:pStyle w:val="RESOLUCIONES"/>
        <w:ind w:left="708" w:firstLine="0"/>
        <w:rPr>
          <w:i/>
          <w:sz w:val="20"/>
        </w:rPr>
      </w:pPr>
      <w:r>
        <w:rPr>
          <w:i/>
          <w:sz w:val="20"/>
        </w:rPr>
        <w:t xml:space="preserve">Como es de explorado derecho, la autoridad solo puede hacer lo que está expresamente permitido por ley a efecto de salvaguardar la garantía de legalidad y seguridad jurídica de los gobernados, debiendo fundar y motivar cuidadosamente su actuación a efecto de estar en legal aptitud de imponer las sanciones que la ley le permite cuestión que no ocurrió en la presente causa, puesto que la autoridad demandada incurrió en una flagrante violación a los derechos de mi representado al emitir una resolución totalmente contraria a derecho y además imponer una injustificada sanción económica por una inexistente violación al reglamente en gestión ambiental en el municipio, dado que señalo el precepto que supuestamente mi representado infringió pero de las constancias que obran en el expediente, así como de las documentales que el suscrito anexo al presente escrito su Señoría puede comprobar que el establecimiento de mi </w:t>
      </w:r>
      <w:r>
        <w:rPr>
          <w:i/>
          <w:sz w:val="20"/>
        </w:rPr>
        <w:lastRenderedPageBreak/>
        <w:t>representado no cuenta con la superficie que exige y determina el reglamento para obligarlo a presentar una autorización o exención (…)</w:t>
      </w:r>
    </w:p>
    <w:p w:rsidR="005B438C" w:rsidRDefault="005B438C" w:rsidP="005B438C">
      <w:pPr>
        <w:pStyle w:val="RESOLUCIONES"/>
        <w:ind w:firstLine="708"/>
        <w:rPr>
          <w:i/>
          <w:sz w:val="20"/>
        </w:rPr>
      </w:pPr>
    </w:p>
    <w:p w:rsidR="005B438C" w:rsidRDefault="005B438C" w:rsidP="003253C2">
      <w:pPr>
        <w:pStyle w:val="RESOLUCIONES"/>
        <w:ind w:left="708" w:firstLine="0"/>
        <w:rPr>
          <w:i/>
          <w:sz w:val="20"/>
        </w:rPr>
      </w:pPr>
      <w:r>
        <w:rPr>
          <w:i/>
          <w:sz w:val="20"/>
        </w:rPr>
        <w:t>Pues como anteriormente se manifestó, la propia autoridad en su acuerdo de fecha 10 diez de julio del año pasado, ya había señalado el fundamento que exime al establecimiento de mi representado a presentar la citada exención y no conforme con eso, en el propio acto por este medio combatido, volvió a hacer referencia a los señalado en el Reglamento (…)</w:t>
      </w:r>
    </w:p>
    <w:p w:rsidR="005B438C" w:rsidRDefault="005B438C" w:rsidP="005B438C">
      <w:pPr>
        <w:pStyle w:val="RESOLUCIONES"/>
        <w:ind w:firstLine="708"/>
        <w:rPr>
          <w:i/>
          <w:sz w:val="20"/>
        </w:rPr>
      </w:pPr>
    </w:p>
    <w:p w:rsidR="005B438C" w:rsidRDefault="005B438C" w:rsidP="00131017">
      <w:pPr>
        <w:pStyle w:val="RESOLUCIONES"/>
        <w:ind w:left="708" w:firstLine="0"/>
        <w:rPr>
          <w:i/>
          <w:sz w:val="20"/>
        </w:rPr>
      </w:pPr>
      <w:r>
        <w:rPr>
          <w:i/>
          <w:sz w:val="20"/>
        </w:rPr>
        <w:t xml:space="preserve">En virtud de lo manifestado, es que resulta por demás </w:t>
      </w:r>
      <w:r w:rsidR="003253C2">
        <w:rPr>
          <w:i/>
          <w:sz w:val="20"/>
        </w:rPr>
        <w:t>ilegales</w:t>
      </w:r>
      <w:r>
        <w:rPr>
          <w:i/>
          <w:sz w:val="20"/>
        </w:rPr>
        <w:t xml:space="preserve"> y </w:t>
      </w:r>
      <w:r w:rsidR="003253C2">
        <w:rPr>
          <w:i/>
          <w:sz w:val="20"/>
        </w:rPr>
        <w:t>violatorio</w:t>
      </w:r>
      <w:r>
        <w:rPr>
          <w:i/>
          <w:sz w:val="20"/>
        </w:rPr>
        <w:t xml:space="preserve"> de cualquier derecho, la </w:t>
      </w:r>
      <w:r w:rsidR="003253C2">
        <w:rPr>
          <w:i/>
          <w:sz w:val="20"/>
        </w:rPr>
        <w:t>resolución</w:t>
      </w:r>
      <w:r>
        <w:rPr>
          <w:i/>
          <w:sz w:val="20"/>
        </w:rPr>
        <w:t xml:space="preserve"> indebidamente fundad y motivada </w:t>
      </w:r>
      <w:r w:rsidR="003253C2">
        <w:rPr>
          <w:i/>
          <w:sz w:val="20"/>
        </w:rPr>
        <w:t>por</w:t>
      </w:r>
      <w:r>
        <w:rPr>
          <w:i/>
          <w:sz w:val="20"/>
        </w:rPr>
        <w:t xml:space="preserve"> parte del (…) </w:t>
      </w:r>
    </w:p>
    <w:p w:rsidR="005B438C" w:rsidRDefault="005B438C" w:rsidP="005B438C">
      <w:pPr>
        <w:pStyle w:val="RESOLUCIONES"/>
        <w:ind w:firstLine="708"/>
        <w:rPr>
          <w:i/>
          <w:sz w:val="20"/>
        </w:rPr>
      </w:pPr>
      <w:r>
        <w:rPr>
          <w:i/>
          <w:sz w:val="20"/>
        </w:rPr>
        <w:t xml:space="preserve"> </w:t>
      </w:r>
    </w:p>
    <w:p w:rsidR="00013359" w:rsidRDefault="00013359" w:rsidP="005B438C">
      <w:pPr>
        <w:pStyle w:val="RESOLUCIONES"/>
        <w:ind w:firstLine="708"/>
        <w:rPr>
          <w:i/>
          <w:sz w:val="20"/>
        </w:rPr>
      </w:pPr>
    </w:p>
    <w:p w:rsidR="003253C2" w:rsidRDefault="00352D3F" w:rsidP="00352D3F">
      <w:pPr>
        <w:pStyle w:val="RESOLUCIONES"/>
      </w:pPr>
      <w:r>
        <w:t>Por su parte, la demandada</w:t>
      </w:r>
      <w:r w:rsidR="003253C2">
        <w:t xml:space="preserve"> menciona que aun y cuando el acto</w:t>
      </w:r>
      <w:r w:rsidR="00AE65EF">
        <w:t>r</w:t>
      </w:r>
      <w:r w:rsidR="003253C2">
        <w:t xml:space="preserve"> señala que </w:t>
      </w:r>
      <w:r w:rsidR="00AE65EF">
        <w:t xml:space="preserve">no </w:t>
      </w:r>
      <w:r w:rsidR="003253C2">
        <w:t xml:space="preserve">debe someterse a una evaluación de impacto ambiental, </w:t>
      </w:r>
      <w:r w:rsidR="00AE65EF">
        <w:t xml:space="preserve">esto </w:t>
      </w:r>
      <w:r w:rsidR="003253C2">
        <w:t>no lo exime de su obligación de presentar la constancia de exención ambiental, la cual le fue requerida y que el establecimiento del actor por la actividad propia genera</w:t>
      </w:r>
      <w:r w:rsidR="00AE65EF">
        <w:t>,</w:t>
      </w:r>
      <w:r w:rsidR="003253C2">
        <w:t xml:space="preserve"> emisiones de ruido, es susceptible a que se le requiera dicha constancia. ---</w:t>
      </w:r>
      <w:r w:rsidR="00AE65EF">
        <w:t>----</w:t>
      </w:r>
    </w:p>
    <w:p w:rsidR="003253C2" w:rsidRDefault="003253C2" w:rsidP="00352D3F">
      <w:pPr>
        <w:pStyle w:val="RESOLUCIONES"/>
      </w:pPr>
    </w:p>
    <w:p w:rsidR="003253C2" w:rsidRDefault="00816AD0" w:rsidP="003253C2">
      <w:pPr>
        <w:pStyle w:val="SENTENCIAS"/>
      </w:pPr>
      <w:r w:rsidRPr="003253C2">
        <w:t>Bajo tal contexto</w:t>
      </w:r>
      <w:r w:rsidR="00352D3F" w:rsidRPr="003253C2">
        <w:t xml:space="preserve">, se aprecia que el actor se duele de manera general que </w:t>
      </w:r>
      <w:r w:rsidR="003253C2" w:rsidRPr="003253C2">
        <w:t>la infracción impuesta es ilegal, que no se encuentra debidamente fundada y motivada, por</w:t>
      </w:r>
      <w:r w:rsidR="003253C2">
        <w:t>que se le impone ante</w:t>
      </w:r>
      <w:r w:rsidR="003253C2" w:rsidRPr="003253C2">
        <w:t xml:space="preserve"> una inexistente violación al reglament</w:t>
      </w:r>
      <w:r w:rsidR="00AE65EF">
        <w:t>o</w:t>
      </w:r>
      <w:r w:rsidR="003253C2" w:rsidRPr="003253C2">
        <w:t xml:space="preserve"> en gestión ambiental en el municipio, </w:t>
      </w:r>
      <w:r w:rsidR="003253C2">
        <w:t>ya que el establecimiento de su representado no cuenta c</w:t>
      </w:r>
      <w:r w:rsidR="003253C2" w:rsidRPr="003253C2">
        <w:t>on la superficie que exige y determina el reglamento para obligarlo a presentar una autorización o exención</w:t>
      </w:r>
      <w:r w:rsidR="003253C2">
        <w:t>. ------------------------------</w:t>
      </w:r>
    </w:p>
    <w:p w:rsidR="003253C2" w:rsidRDefault="003253C2" w:rsidP="003253C2">
      <w:pPr>
        <w:pStyle w:val="SENTENCIAS"/>
      </w:pPr>
    </w:p>
    <w:p w:rsidR="00352D3F" w:rsidRDefault="00352D3F" w:rsidP="00352D3F">
      <w:pPr>
        <w:pStyle w:val="SENTENCIAS"/>
      </w:pPr>
      <w:r>
        <w:t xml:space="preserve">Bajo tal contexto, una vez analizado el acto impugnado se determina que resulta </w:t>
      </w:r>
      <w:r w:rsidRPr="00553C53">
        <w:t>FUNDADO, por las siguientes consideraciones: --</w:t>
      </w:r>
      <w:r w:rsidR="00542906">
        <w:t>-----------------------</w:t>
      </w:r>
      <w:r w:rsidRPr="00553C53">
        <w:t>-</w:t>
      </w:r>
      <w:r>
        <w:t>-----</w:t>
      </w:r>
    </w:p>
    <w:p w:rsidR="00352D3F" w:rsidRPr="00553C53" w:rsidRDefault="00352D3F" w:rsidP="00352D3F">
      <w:pPr>
        <w:pStyle w:val="SENTENCIAS"/>
      </w:pPr>
    </w:p>
    <w:p w:rsidR="00352D3F" w:rsidRPr="00553C53" w:rsidRDefault="00352D3F" w:rsidP="00352D3F">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w:t>
      </w:r>
      <w:r w:rsidRPr="00553C53">
        <w:lastRenderedPageBreak/>
        <w:t>los motivos aducidos y las disposiciones legales que apliquen, esto es, procurando que en el caso concreto se actualice la hipótesis normativa. ---------</w:t>
      </w:r>
    </w:p>
    <w:p w:rsidR="00352D3F" w:rsidRPr="00553C53" w:rsidRDefault="00352D3F" w:rsidP="00352D3F">
      <w:pPr>
        <w:pStyle w:val="SENTENCIAS"/>
      </w:pPr>
    </w:p>
    <w:p w:rsidR="00352D3F" w:rsidRPr="00553C53" w:rsidRDefault="00352D3F" w:rsidP="00352D3F">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F07C20">
        <w:t>-----</w:t>
      </w:r>
      <w:r w:rsidR="00542906">
        <w:t>--------------</w:t>
      </w:r>
      <w:r w:rsidR="00F07C20">
        <w:t>---</w:t>
      </w:r>
    </w:p>
    <w:p w:rsidR="00352D3F" w:rsidRPr="00553C53" w:rsidRDefault="00352D3F" w:rsidP="00352D3F">
      <w:pPr>
        <w:pStyle w:val="SENTENCIAS"/>
      </w:pPr>
    </w:p>
    <w:p w:rsidR="00352D3F" w:rsidRPr="00542906" w:rsidRDefault="00352D3F" w:rsidP="00352D3F">
      <w:pPr>
        <w:pStyle w:val="TESISYJURIS"/>
        <w:rPr>
          <w:sz w:val="22"/>
          <w:szCs w:val="22"/>
        </w:rPr>
      </w:pPr>
      <w:r w:rsidRPr="00542906">
        <w:rPr>
          <w:sz w:val="22"/>
          <w:szCs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352D3F" w:rsidRDefault="00352D3F" w:rsidP="00352D3F">
      <w:pPr>
        <w:pStyle w:val="SENTENCIAS"/>
      </w:pPr>
    </w:p>
    <w:p w:rsidR="00352D3F" w:rsidRPr="00553C53" w:rsidRDefault="00352D3F" w:rsidP="00352D3F">
      <w:pPr>
        <w:pStyle w:val="SENTENCIAS"/>
      </w:pPr>
    </w:p>
    <w:p w:rsidR="00630673" w:rsidRDefault="00542906" w:rsidP="00630673">
      <w:pPr>
        <w:pStyle w:val="RESOLUCIONES"/>
      </w:pPr>
      <w:r>
        <w:t>Bajo tal contexto</w:t>
      </w:r>
      <w:r w:rsidR="00352D3F" w:rsidRPr="00553C53">
        <w:t xml:space="preserve">, </w:t>
      </w:r>
      <w:r w:rsidR="00630673">
        <w:t>en la resolución que se combate de fecha 03 tres de diciembre del año 2018 dos mil dieciocho</w:t>
      </w:r>
      <w:r w:rsidR="00013359">
        <w:t>,</w:t>
      </w:r>
      <w:r w:rsidR="00630673">
        <w:t xml:space="preserve"> la demandada determina que el actor no presentó la constancia de exención vigente y procedente que lo faculte para llevar acabo las actividades de centro nocturno en el establecimiento ubicado en Prolongación Calzada de los Héroes</w:t>
      </w:r>
      <w:r w:rsidR="00013359">
        <w:t>,</w:t>
      </w:r>
      <w:r w:rsidR="00630673">
        <w:t xml:space="preserve"> número 114 ciento catorce, colonia La Martinica de esta ciudad, por lo que en dicha resolución le impone medida correctiva a efecto de que presente la “Constancia de Exención</w:t>
      </w:r>
      <w:r w:rsidR="00013359">
        <w:t>”</w:t>
      </w:r>
      <w:r w:rsidR="00630673">
        <w:t xml:space="preserve"> que lo faculte para llevar a cabo actividades en el establecimiento mencionado, así como la sanción económica por la cantidad de $2,418.00 (dos mil cuatrocientos dieciocho pesos 00/100 moneda nacional). -------------------------------------------------</w:t>
      </w:r>
    </w:p>
    <w:p w:rsidR="00630673" w:rsidRDefault="00630673" w:rsidP="00630673">
      <w:pPr>
        <w:pStyle w:val="RESOLUCIONES"/>
      </w:pPr>
    </w:p>
    <w:p w:rsidR="00D95B78" w:rsidRDefault="00D95B78" w:rsidP="00630673">
      <w:pPr>
        <w:pStyle w:val="RESOLUCIONES"/>
      </w:pPr>
      <w:r>
        <w:t>Le asiste la razón al acto</w:t>
      </w:r>
      <w:r w:rsidR="00AE65EF">
        <w:t>r</w:t>
      </w:r>
      <w:r>
        <w:t xml:space="preserve"> con base en los siguiente</w:t>
      </w:r>
      <w:r w:rsidR="00013359">
        <w:t>s razonamientos</w:t>
      </w:r>
      <w:r>
        <w:t>:</w:t>
      </w:r>
      <w:r w:rsidR="00013359">
        <w:t xml:space="preserve"> ----</w:t>
      </w:r>
    </w:p>
    <w:p w:rsidR="00D95B78" w:rsidRDefault="00D95B78" w:rsidP="00630673">
      <w:pPr>
        <w:pStyle w:val="RESOLUCIONES"/>
      </w:pPr>
    </w:p>
    <w:p w:rsidR="00D95B78" w:rsidRDefault="00D95B78" w:rsidP="00630673">
      <w:pPr>
        <w:pStyle w:val="RESOLUCIONES"/>
      </w:pPr>
      <w:r>
        <w:t>En principio es oportuno señalar que la demandada</w:t>
      </w:r>
      <w:r w:rsidR="00013359">
        <w:t>,</w:t>
      </w:r>
      <w:r>
        <w:t xml:space="preserve"> por auto de fecha 10 diez de julio del año 2018 dos mil dieciocho, en el punto CUARTO</w:t>
      </w:r>
      <w:r w:rsidR="00013359">
        <w:t>,</w:t>
      </w:r>
      <w:r>
        <w:t xml:space="preserve"> establece:</w:t>
      </w:r>
    </w:p>
    <w:p w:rsidR="00D95B78" w:rsidRDefault="00D95B78" w:rsidP="00630673">
      <w:pPr>
        <w:pStyle w:val="RESOLUCIONES"/>
      </w:pPr>
    </w:p>
    <w:p w:rsidR="00D95B78" w:rsidRPr="00741BBF" w:rsidRDefault="00D95B78" w:rsidP="00630673">
      <w:pPr>
        <w:pStyle w:val="RESOLUCIONES"/>
        <w:rPr>
          <w:i/>
          <w:sz w:val="22"/>
        </w:rPr>
      </w:pPr>
      <w:r w:rsidRPr="00741BBF">
        <w:rPr>
          <w:i/>
          <w:sz w:val="22"/>
        </w:rPr>
        <w:t>En relación al punto número 3 de su escrito, esta autoridad le informa que toda vez que el art</w:t>
      </w:r>
      <w:r w:rsidR="00013359">
        <w:rPr>
          <w:i/>
          <w:sz w:val="22"/>
        </w:rPr>
        <w:t>í</w:t>
      </w:r>
      <w:r w:rsidRPr="00741BBF">
        <w:rPr>
          <w:i/>
          <w:sz w:val="22"/>
        </w:rPr>
        <w:t xml:space="preserve">culo 87 fracción II inciso C) del Reglamento para la Gestión Ambiental </w:t>
      </w:r>
      <w:r w:rsidRPr="00741BBF">
        <w:rPr>
          <w:i/>
          <w:sz w:val="22"/>
        </w:rPr>
        <w:lastRenderedPageBreak/>
        <w:t>en el Municipio de León Guanajuato señala que se requiere de la Autorización de la Dirección General de Gestión Ambiental en materia de evaluación e impacto ambiental, siempre que no requieran de la autorización en materia de evaluación del impacto ambiental por parte de las autoridades federales o estatales señaladas en dicho numeral fracción e inciso, por lo anterior y de acuerdo a la superficie del establecimiento de mérito esta autoridad considera que no se configura en el supuesto de presentar la autorización ambienta a esta Dirección.</w:t>
      </w:r>
    </w:p>
    <w:p w:rsidR="00D95B78" w:rsidRPr="00741BBF" w:rsidRDefault="00D95B78" w:rsidP="00630673">
      <w:pPr>
        <w:pStyle w:val="RESOLUCIONES"/>
        <w:rPr>
          <w:i/>
          <w:sz w:val="22"/>
        </w:rPr>
      </w:pPr>
    </w:p>
    <w:p w:rsidR="00D95B78" w:rsidRPr="00741BBF" w:rsidRDefault="00D95B78" w:rsidP="00630673">
      <w:pPr>
        <w:pStyle w:val="RESOLUCIONES"/>
        <w:rPr>
          <w:i/>
          <w:sz w:val="22"/>
        </w:rPr>
      </w:pPr>
      <w:r w:rsidRPr="00741BBF">
        <w:rPr>
          <w:i/>
          <w:sz w:val="22"/>
        </w:rPr>
        <w:t>Sin embargo, deberá presentar a eta Autoridad la Constancia de Exención Ambiental, toda vez que dicho establecimiento se encuentra en funcionamiento y realiza actividades de centro nocturno tal como se desprende de la certificación de uso de suelo con numero de oficio DU/CD/US/0168/2001 de fecha 19 de enero de 2001 expedido por la entonces Dirección de Desarrollo Urbano, por lo que esta autoridad le requiere para que en el término de 15 días hábiles contados a partir de la notificación del presente proveído, acredite el cumplimento de la medida correctiva número 2 dictada en el citado emplazamiento.</w:t>
      </w:r>
    </w:p>
    <w:p w:rsidR="00D95B78" w:rsidRDefault="00D95B78" w:rsidP="00630673">
      <w:pPr>
        <w:pStyle w:val="RESOLUCIONES"/>
      </w:pPr>
    </w:p>
    <w:p w:rsidR="00013359" w:rsidRDefault="00013359" w:rsidP="00630673">
      <w:pPr>
        <w:pStyle w:val="RESOLUCIONES"/>
      </w:pPr>
    </w:p>
    <w:p w:rsidR="00D95B78" w:rsidRDefault="00013359" w:rsidP="00630673">
      <w:pPr>
        <w:pStyle w:val="RESOLUCIONES"/>
      </w:pPr>
      <w:r>
        <w:t>Así mismo,</w:t>
      </w:r>
      <w:r w:rsidR="00741BBF">
        <w:t xml:space="preserve"> en la resolución de fecha 03 tres de diciembre del año 2018 dos mil dieciocho, </w:t>
      </w:r>
      <w:r>
        <w:t>Considerando Noveno</w:t>
      </w:r>
      <w:r w:rsidR="00741BBF">
        <w:t xml:space="preserve"> la demandada señala:</w:t>
      </w:r>
      <w:r>
        <w:t xml:space="preserve"> -------------------</w:t>
      </w:r>
    </w:p>
    <w:p w:rsidR="00741BBF" w:rsidRDefault="00741BBF" w:rsidP="00630673">
      <w:pPr>
        <w:pStyle w:val="RESOLUCIONES"/>
      </w:pPr>
    </w:p>
    <w:p w:rsidR="00741BBF" w:rsidRPr="00013359" w:rsidRDefault="00741BBF" w:rsidP="00630673">
      <w:pPr>
        <w:pStyle w:val="RESOLUCIONES"/>
        <w:rPr>
          <w:i/>
          <w:sz w:val="22"/>
          <w:szCs w:val="22"/>
        </w:rPr>
      </w:pPr>
      <w:r w:rsidRPr="00013359">
        <w:rPr>
          <w:i/>
          <w:sz w:val="22"/>
          <w:szCs w:val="22"/>
        </w:rPr>
        <w:t xml:space="preserve">NOVENO. - Por lo expuesto en los considerando segundo, tercero, cuarto, quinto, sexto, séptimo y octavo de la presente resolución administrativa, se desprende que el C. (…) violenta lo dispuesto en </w:t>
      </w:r>
      <w:r w:rsidR="00360487" w:rsidRPr="00013359">
        <w:rPr>
          <w:i/>
          <w:sz w:val="22"/>
          <w:szCs w:val="22"/>
        </w:rPr>
        <w:t>los artículos</w:t>
      </w:r>
      <w:r w:rsidRPr="00013359">
        <w:rPr>
          <w:i/>
          <w:sz w:val="22"/>
          <w:szCs w:val="22"/>
        </w:rPr>
        <w:t xml:space="preserve"> 87 fracción II inciso c) en relación con el artículo, 584 fracción I inciso a) del Reglamento (…)</w:t>
      </w:r>
    </w:p>
    <w:p w:rsidR="00741BBF" w:rsidRDefault="00741BBF" w:rsidP="00630673">
      <w:pPr>
        <w:pStyle w:val="RESOLUCIONES"/>
      </w:pPr>
    </w:p>
    <w:p w:rsidR="00013359" w:rsidRDefault="00013359" w:rsidP="00630673">
      <w:pPr>
        <w:pStyle w:val="RESOLUCIONES"/>
      </w:pPr>
    </w:p>
    <w:p w:rsidR="00741BBF" w:rsidRDefault="00013359" w:rsidP="00741BBF">
      <w:pPr>
        <w:pStyle w:val="SENTENCIAS"/>
      </w:pPr>
      <w:r>
        <w:t>Luego entonces,</w:t>
      </w:r>
      <w:r w:rsidR="00741BBF" w:rsidRPr="00741BBF">
        <w:t xml:space="preserve"> y como lo señala la parte actora, en el acuerdo de fecha 10 diez de julio del año 2018 dos mil dieciocho, se determinó que no era necesario presentar la autorización de impacto ambiental, </w:t>
      </w:r>
      <w:r w:rsidR="00195C39">
        <w:t>ordenada</w:t>
      </w:r>
      <w:r w:rsidR="00741BBF" w:rsidRPr="00741BBF">
        <w:t xml:space="preserve"> en el artículo 87 fracción II inciso C) del Reglamento para la Gestión Ambiental en el Municipio de León Guanajuato, sin embargo, en la resolución </w:t>
      </w:r>
      <w:r w:rsidR="00AE65EF">
        <w:t xml:space="preserve">combatida, </w:t>
      </w:r>
      <w:r w:rsidR="00741BBF" w:rsidRPr="00741BBF">
        <w:t xml:space="preserve">se </w:t>
      </w:r>
      <w:r w:rsidR="00741BBF" w:rsidRPr="00741BBF">
        <w:lastRenderedPageBreak/>
        <w:t>aprecia que el Director de Inspección y Vigilancia Ambiental establece que el justiciable violenta dicho artículo. ------------</w:t>
      </w:r>
      <w:r w:rsidR="00741BBF">
        <w:t>------------------------------------------------</w:t>
      </w:r>
    </w:p>
    <w:p w:rsidR="00741BBF" w:rsidRDefault="00741BBF" w:rsidP="00741BBF">
      <w:pPr>
        <w:pStyle w:val="SENTENCIAS"/>
      </w:pPr>
    </w:p>
    <w:p w:rsidR="00360487" w:rsidRDefault="00741BBF" w:rsidP="00360487">
      <w:pPr>
        <w:pStyle w:val="SENTENCIAS"/>
      </w:pPr>
      <w:r>
        <w:t xml:space="preserve">En efecto, la resolución </w:t>
      </w:r>
      <w:r w:rsidR="006F634E">
        <w:t>impugnada</w:t>
      </w:r>
      <w:r>
        <w:t xml:space="preserve"> esta indebida e insuficientemente fundada y motivada ya que la demandada sanciona a la parte actora por no</w:t>
      </w:r>
      <w:r w:rsidR="006F634E">
        <w:t xml:space="preserve"> presentar</w:t>
      </w:r>
      <w:r>
        <w:t xml:space="preserve"> la constancia de </w:t>
      </w:r>
      <w:r w:rsidR="006F634E">
        <w:t>exención</w:t>
      </w:r>
      <w:r>
        <w:t xml:space="preserve"> vigente y procedente que faculte al actor para </w:t>
      </w:r>
      <w:r w:rsidR="006F634E">
        <w:t>llevar</w:t>
      </w:r>
      <w:r>
        <w:t xml:space="preserve"> a cabo las actividades de centro nocturno en el </w:t>
      </w:r>
      <w:r w:rsidR="006F634E">
        <w:t>establecimiento</w:t>
      </w:r>
      <w:r>
        <w:t xml:space="preserve"> ubicado en </w:t>
      </w:r>
      <w:r w:rsidR="006F634E">
        <w:t>Prolongación</w:t>
      </w:r>
      <w:r>
        <w:t xml:space="preserve"> Calzada de los Héroes</w:t>
      </w:r>
      <w:r w:rsidR="00195C39">
        <w:t>,</w:t>
      </w:r>
      <w:r>
        <w:t xml:space="preserve"> </w:t>
      </w:r>
      <w:r w:rsidR="006F634E">
        <w:t>número</w:t>
      </w:r>
      <w:r>
        <w:t xml:space="preserve"> 114 ciento catorce, colonia La Martinica de esta </w:t>
      </w:r>
      <w:r w:rsidR="006F634E">
        <w:t>ciudad</w:t>
      </w:r>
      <w:r>
        <w:t>, no obstante</w:t>
      </w:r>
      <w:r w:rsidR="00AE65EF">
        <w:t>,</w:t>
      </w:r>
      <w:r>
        <w:t xml:space="preserve"> omite plasmar en la </w:t>
      </w:r>
      <w:r w:rsidRPr="00360487">
        <w:rPr>
          <w:rStyle w:val="RESOLUCIONESCar"/>
        </w:rPr>
        <w:t xml:space="preserve">resolución el precepto legal </w:t>
      </w:r>
      <w:r w:rsidR="00AE65EF">
        <w:rPr>
          <w:rStyle w:val="RESOLUCIONESCar"/>
        </w:rPr>
        <w:t xml:space="preserve">que </w:t>
      </w:r>
      <w:r w:rsidRPr="00360487">
        <w:rPr>
          <w:rStyle w:val="RESOLUCIONESCar"/>
        </w:rPr>
        <w:t xml:space="preserve">establece que dicho documento es exigible al actor, se </w:t>
      </w:r>
      <w:r w:rsidR="00195C39">
        <w:rPr>
          <w:rStyle w:val="RESOLUCIONESCar"/>
        </w:rPr>
        <w:t>llega a la anterior afirmación</w:t>
      </w:r>
      <w:r w:rsidRPr="00360487">
        <w:rPr>
          <w:rStyle w:val="RESOLUCIONESCar"/>
        </w:rPr>
        <w:t>, considerando que la demanda</w:t>
      </w:r>
      <w:r w:rsidR="00195C39">
        <w:rPr>
          <w:rStyle w:val="RESOLUCIONESCar"/>
        </w:rPr>
        <w:t>da</w:t>
      </w:r>
      <w:r w:rsidRPr="00360487">
        <w:rPr>
          <w:rStyle w:val="RESOLUCIONESCar"/>
        </w:rPr>
        <w:t xml:space="preserve"> refiere que el actor violó </w:t>
      </w:r>
      <w:r w:rsidR="00195C39">
        <w:rPr>
          <w:rStyle w:val="RESOLUCIONESCar"/>
        </w:rPr>
        <w:t>el artículo</w:t>
      </w:r>
      <w:r w:rsidR="00360487" w:rsidRPr="00360487">
        <w:rPr>
          <w:rStyle w:val="RESOLUCIONESCar"/>
        </w:rPr>
        <w:t xml:space="preserve"> 87 fracción II inciso c) en relación con el artículo 584 fracción I inciso a) del </w:t>
      </w:r>
      <w:r w:rsidR="00360487" w:rsidRPr="00210367">
        <w:t>Reglamento para la Gestión Ambiental en el Municipio de León, Guanajuato</w:t>
      </w:r>
      <w:r w:rsidR="00195C39">
        <w:t>,</w:t>
      </w:r>
      <w:r w:rsidR="00360487">
        <w:t xml:space="preserve"> que </w:t>
      </w:r>
      <w:r w:rsidR="00195C39">
        <w:t>dispone</w:t>
      </w:r>
      <w:r w:rsidR="00360487">
        <w:t>n:</w:t>
      </w:r>
      <w:r w:rsidR="00195C39">
        <w:t xml:space="preserve"> ------------------------------------------</w:t>
      </w:r>
    </w:p>
    <w:p w:rsidR="00360487" w:rsidRDefault="00360487" w:rsidP="00360487">
      <w:pPr>
        <w:pStyle w:val="SENTENCIAS"/>
      </w:pPr>
    </w:p>
    <w:p w:rsidR="00360487" w:rsidRPr="00195C39" w:rsidRDefault="00360487" w:rsidP="00360487">
      <w:pPr>
        <w:pStyle w:val="TESISYJURIS"/>
        <w:rPr>
          <w:sz w:val="22"/>
          <w:szCs w:val="22"/>
        </w:rPr>
      </w:pPr>
      <w:r w:rsidRPr="00195C39">
        <w:rPr>
          <w:sz w:val="22"/>
          <w:szCs w:val="22"/>
        </w:rPr>
        <w:t>Artículo 87. Requieren de la previa autorización de la DGGA en materia de evaluación del impacto ambiental, siempre que no requieran de la autorización en materia de evaluación del impacto ambiental por parte de las autoridades federales o estatales, las obras o actividades siguientes:</w:t>
      </w:r>
    </w:p>
    <w:p w:rsidR="00360487" w:rsidRPr="00195C39" w:rsidRDefault="00360487" w:rsidP="00360487">
      <w:pPr>
        <w:ind w:firstLine="709"/>
        <w:jc w:val="both"/>
        <w:rPr>
          <w:sz w:val="22"/>
          <w:szCs w:val="22"/>
        </w:rPr>
      </w:pPr>
    </w:p>
    <w:p w:rsidR="00360487" w:rsidRPr="00195C39" w:rsidRDefault="00360487" w:rsidP="00360487">
      <w:pPr>
        <w:jc w:val="both"/>
        <w:rPr>
          <w:sz w:val="22"/>
          <w:szCs w:val="22"/>
        </w:rPr>
      </w:pPr>
    </w:p>
    <w:p w:rsidR="00360487" w:rsidRPr="00195C39" w:rsidRDefault="00360487" w:rsidP="00360487">
      <w:pPr>
        <w:pStyle w:val="TESISYJURIS"/>
        <w:rPr>
          <w:sz w:val="22"/>
          <w:szCs w:val="22"/>
        </w:rPr>
      </w:pPr>
      <w:r w:rsidRPr="00195C39">
        <w:rPr>
          <w:sz w:val="22"/>
          <w:szCs w:val="22"/>
        </w:rPr>
        <w:t>I ….</w:t>
      </w:r>
    </w:p>
    <w:p w:rsidR="00360487" w:rsidRPr="00195C39" w:rsidRDefault="00360487" w:rsidP="00360487">
      <w:pPr>
        <w:pStyle w:val="TESISYJURIS"/>
        <w:rPr>
          <w:sz w:val="22"/>
          <w:szCs w:val="22"/>
        </w:rPr>
      </w:pPr>
    </w:p>
    <w:p w:rsidR="00360487" w:rsidRPr="00195C39" w:rsidRDefault="00360487" w:rsidP="00360487">
      <w:pPr>
        <w:pStyle w:val="TESISYJURIS"/>
        <w:rPr>
          <w:sz w:val="22"/>
          <w:szCs w:val="22"/>
        </w:rPr>
      </w:pPr>
      <w:r w:rsidRPr="00195C39">
        <w:rPr>
          <w:sz w:val="22"/>
          <w:szCs w:val="22"/>
        </w:rPr>
        <w:t>II. Los que establezcan los ordenamientos ecológicos municipales:</w:t>
      </w:r>
    </w:p>
    <w:p w:rsidR="00360487" w:rsidRPr="00195C39" w:rsidRDefault="00360487" w:rsidP="00360487">
      <w:pPr>
        <w:pStyle w:val="TESISYJURIS"/>
        <w:rPr>
          <w:rFonts w:ascii="Arial" w:hAnsi="Arial" w:cs="Arial"/>
          <w:sz w:val="22"/>
          <w:szCs w:val="22"/>
        </w:rPr>
      </w:pPr>
    </w:p>
    <w:p w:rsidR="00360487" w:rsidRPr="00195C39" w:rsidRDefault="00360487" w:rsidP="00360487">
      <w:pPr>
        <w:pStyle w:val="TESISYJURIS"/>
        <w:numPr>
          <w:ilvl w:val="0"/>
          <w:numId w:val="5"/>
        </w:numPr>
        <w:rPr>
          <w:sz w:val="22"/>
          <w:szCs w:val="22"/>
        </w:rPr>
      </w:pPr>
      <w:r w:rsidRPr="00195C39">
        <w:rPr>
          <w:sz w:val="22"/>
          <w:szCs w:val="22"/>
        </w:rPr>
        <w:t>…</w:t>
      </w:r>
    </w:p>
    <w:p w:rsidR="00360487" w:rsidRPr="00195C39" w:rsidRDefault="00360487" w:rsidP="00360487">
      <w:pPr>
        <w:pStyle w:val="TESISYJURIS"/>
        <w:numPr>
          <w:ilvl w:val="0"/>
          <w:numId w:val="5"/>
        </w:numPr>
        <w:rPr>
          <w:sz w:val="22"/>
          <w:szCs w:val="22"/>
        </w:rPr>
      </w:pPr>
      <w:r w:rsidRPr="00195C39">
        <w:rPr>
          <w:sz w:val="22"/>
          <w:szCs w:val="22"/>
        </w:rPr>
        <w:t>…</w:t>
      </w:r>
    </w:p>
    <w:p w:rsidR="00360487" w:rsidRPr="00195C39" w:rsidRDefault="00360487" w:rsidP="00360487">
      <w:pPr>
        <w:pStyle w:val="TESISYJURIS"/>
        <w:numPr>
          <w:ilvl w:val="0"/>
          <w:numId w:val="5"/>
        </w:numPr>
        <w:rPr>
          <w:sz w:val="22"/>
          <w:szCs w:val="22"/>
        </w:rPr>
      </w:pPr>
      <w:r w:rsidRPr="00195C39">
        <w:rPr>
          <w:sz w:val="22"/>
          <w:szCs w:val="22"/>
        </w:rPr>
        <w:t xml:space="preserve">Discotecas, bares, cantinas, peñas, restaurantes-bar, salones de juegos electrónicos o de mesa sin apuestas, billares, </w:t>
      </w:r>
      <w:proofErr w:type="spellStart"/>
      <w:r w:rsidRPr="00195C39">
        <w:rPr>
          <w:sz w:val="22"/>
          <w:szCs w:val="22"/>
        </w:rPr>
        <w:t>servi</w:t>
      </w:r>
      <w:proofErr w:type="spellEnd"/>
      <w:r w:rsidRPr="00195C39">
        <w:rPr>
          <w:sz w:val="22"/>
          <w:szCs w:val="22"/>
        </w:rPr>
        <w:t>-bares, centros nocturnos o cualquier establecimiento con venta o consumo de bebidas alcohólicas al copeo o en envase abierto, que cuenten con una superficie total igual o mayor a ochocientos metros cuadrados;</w:t>
      </w:r>
    </w:p>
    <w:p w:rsidR="00360487" w:rsidRPr="00195C39" w:rsidRDefault="00360487" w:rsidP="00360487">
      <w:pPr>
        <w:pStyle w:val="TESISYJURIS"/>
        <w:rPr>
          <w:sz w:val="22"/>
          <w:szCs w:val="22"/>
        </w:rPr>
      </w:pPr>
    </w:p>
    <w:p w:rsidR="00360487" w:rsidRPr="00195C39" w:rsidRDefault="00360487" w:rsidP="00360487">
      <w:pPr>
        <w:pStyle w:val="TESISYJURIS"/>
        <w:rPr>
          <w:b/>
          <w:sz w:val="22"/>
          <w:szCs w:val="22"/>
        </w:rPr>
      </w:pPr>
    </w:p>
    <w:p w:rsidR="00360487" w:rsidRPr="00195C39" w:rsidRDefault="00360487" w:rsidP="00360487">
      <w:pPr>
        <w:pStyle w:val="TESISYJURIS"/>
        <w:rPr>
          <w:sz w:val="22"/>
          <w:szCs w:val="22"/>
        </w:rPr>
      </w:pPr>
      <w:r w:rsidRPr="00195C39">
        <w:rPr>
          <w:sz w:val="22"/>
          <w:szCs w:val="22"/>
        </w:rPr>
        <w:t>Artículo 584. Constituyen infracciones a este Ordenamiento:</w:t>
      </w:r>
    </w:p>
    <w:p w:rsidR="00360487" w:rsidRPr="00195C39" w:rsidRDefault="00360487" w:rsidP="00360487">
      <w:pPr>
        <w:pStyle w:val="TESISYJURIS"/>
        <w:rPr>
          <w:sz w:val="22"/>
          <w:szCs w:val="22"/>
        </w:rPr>
      </w:pPr>
    </w:p>
    <w:p w:rsidR="00360487" w:rsidRPr="00195C39" w:rsidRDefault="00360487" w:rsidP="00360487">
      <w:pPr>
        <w:pStyle w:val="TESISYJURIS"/>
        <w:numPr>
          <w:ilvl w:val="0"/>
          <w:numId w:val="9"/>
        </w:numPr>
        <w:rPr>
          <w:sz w:val="22"/>
          <w:szCs w:val="22"/>
        </w:rPr>
      </w:pPr>
      <w:r w:rsidRPr="00195C39">
        <w:rPr>
          <w:sz w:val="22"/>
          <w:szCs w:val="22"/>
        </w:rPr>
        <w:t>En materia de evaluación del impacto ambiental:</w:t>
      </w:r>
    </w:p>
    <w:p w:rsidR="00360487" w:rsidRPr="00195C39" w:rsidRDefault="00360487" w:rsidP="00360487">
      <w:pPr>
        <w:pStyle w:val="TESISYJURIS"/>
        <w:rPr>
          <w:sz w:val="22"/>
          <w:szCs w:val="22"/>
        </w:rPr>
      </w:pPr>
    </w:p>
    <w:p w:rsidR="00360487" w:rsidRPr="00195C39" w:rsidRDefault="00360487" w:rsidP="00360487">
      <w:pPr>
        <w:pStyle w:val="TESISYJURIS"/>
        <w:rPr>
          <w:sz w:val="22"/>
          <w:szCs w:val="22"/>
        </w:rPr>
      </w:pPr>
      <w:r w:rsidRPr="00195C39">
        <w:rPr>
          <w:sz w:val="22"/>
          <w:szCs w:val="22"/>
        </w:rPr>
        <w:t>Realizar cualquier obra o actividad, sin contar previamente con la constancia de exención en materia de evaluación del impacto ambiental, estando obligado a contar con ella conforme a este Ordenamiento;</w:t>
      </w:r>
    </w:p>
    <w:p w:rsidR="00360487" w:rsidRPr="00360487" w:rsidRDefault="00360487" w:rsidP="00360487">
      <w:pPr>
        <w:pStyle w:val="TESISYJURIS"/>
        <w:rPr>
          <w:sz w:val="22"/>
        </w:rPr>
      </w:pPr>
    </w:p>
    <w:p w:rsidR="00360487" w:rsidRPr="00210367" w:rsidRDefault="00360487" w:rsidP="00360487">
      <w:pPr>
        <w:pStyle w:val="TESISYJURIS"/>
        <w:rPr>
          <w:sz w:val="22"/>
          <w:szCs w:val="22"/>
        </w:rPr>
      </w:pPr>
    </w:p>
    <w:p w:rsidR="006F634E" w:rsidRDefault="006F634E" w:rsidP="00360487">
      <w:pPr>
        <w:pStyle w:val="SENTENCIAS"/>
      </w:pPr>
      <w:r>
        <w:t>Sin embargo</w:t>
      </w:r>
      <w:r w:rsidR="00195C39">
        <w:t>,</w:t>
      </w:r>
      <w:r>
        <w:t xml:space="preserve"> </w:t>
      </w:r>
      <w:r w:rsidR="00195C39">
        <w:t xml:space="preserve">y </w:t>
      </w:r>
      <w:r>
        <w:t xml:space="preserve">como ya se </w:t>
      </w:r>
      <w:r w:rsidR="00195C39">
        <w:t>determin</w:t>
      </w:r>
      <w:r>
        <w:t>ó</w:t>
      </w:r>
      <w:r w:rsidR="00195C39">
        <w:t>,</w:t>
      </w:r>
      <w:r>
        <w:t xml:space="preserve"> la demandada sanciona una conducta que ya había </w:t>
      </w:r>
      <w:r w:rsidR="00195C39">
        <w:t>resuelt</w:t>
      </w:r>
      <w:r>
        <w:t xml:space="preserve">o como no aplicable al actor, esto es, la </w:t>
      </w:r>
      <w:r w:rsidRPr="00210367">
        <w:t>autorización en materia de evaluación del impacto ambiental</w:t>
      </w:r>
      <w:r>
        <w:t>, ahora bien, si bien es cierto</w:t>
      </w:r>
      <w:r w:rsidR="00195C39">
        <w:t>,</w:t>
      </w:r>
      <w:r>
        <w:t xml:space="preserve"> lo que la demandada sanciona, según se desprende de la resolución, es no presentar la constancia de exención vigente y procedente que faculte al actor para llevar a cabo las actividades de centro nocturno en el establecimiento ubicado en Prolongación Calzada de los Héroes</w:t>
      </w:r>
      <w:r w:rsidR="00195C39">
        <w:t>,</w:t>
      </w:r>
      <w:r>
        <w:t xml:space="preserve"> número 114 ciento catorce, colonia La Martinica de esta ciudad,</w:t>
      </w:r>
      <w:r w:rsidR="00195C39">
        <w:t xml:space="preserve"> por lo tanto, lo que</w:t>
      </w:r>
      <w:r>
        <w:t xml:space="preserve"> resultaba necesario </w:t>
      </w:r>
      <w:r w:rsidR="00195C39">
        <w:t xml:space="preserve">era </w:t>
      </w:r>
      <w:r>
        <w:t>que plasmara</w:t>
      </w:r>
      <w:r w:rsidR="00195C39">
        <w:t>,</w:t>
      </w:r>
      <w:r>
        <w:t xml:space="preserve"> en </w:t>
      </w:r>
      <w:r w:rsidR="00195C39">
        <w:t>dicha resolución,</w:t>
      </w:r>
      <w:r>
        <w:t xml:space="preserve"> el precepto legal aplicable al caso concreto, y no el artículo 87 fracción II inciso c) del Reglamento </w:t>
      </w:r>
      <w:r w:rsidR="000072E1">
        <w:t>de la Materia, al no encuadrar é</w:t>
      </w:r>
      <w:r>
        <w:t>ste con la conducta sancionada. -</w:t>
      </w:r>
    </w:p>
    <w:p w:rsidR="006F634E" w:rsidRDefault="006F634E" w:rsidP="00360487">
      <w:pPr>
        <w:pStyle w:val="SENTENCIAS"/>
      </w:pPr>
    </w:p>
    <w:p w:rsidR="00A62192" w:rsidRDefault="00542906" w:rsidP="00A62192">
      <w:pPr>
        <w:pStyle w:val="SENTENCIAS"/>
        <w:rPr>
          <w:rFonts w:cs="Calibri"/>
        </w:rPr>
      </w:pPr>
      <w:r>
        <w:t>En tal sentido</w:t>
      </w:r>
      <w:r w:rsidR="00352D3F">
        <w:t xml:space="preserve">, y considerando que </w:t>
      </w:r>
      <w:r w:rsidR="006F634E">
        <w:t>la resolución de fecha 03 tres de diciembre del año 2018 dos mil dieciocho, relativa al expediente DP/109/2018 (Letra</w:t>
      </w:r>
      <w:r w:rsidR="00195C39">
        <w:t>s</w:t>
      </w:r>
      <w:r w:rsidR="006F634E">
        <w:t xml:space="preserve"> D</w:t>
      </w:r>
      <w:r w:rsidR="00195C39">
        <w:t xml:space="preserve"> y</w:t>
      </w:r>
      <w:r w:rsidR="006F634E">
        <w:t xml:space="preserve"> P diagonal ciento nueve diagonal dos mil dieciocho), emitida por el Director de Inspección y Vigilancia Ambiental,</w:t>
      </w:r>
      <w:r w:rsidR="00A62192">
        <w:t xml:space="preserve"> </w:t>
      </w:r>
      <w:r w:rsidR="00352D3F">
        <w:t xml:space="preserve">se encuentra </w:t>
      </w:r>
      <w:r w:rsidR="00A62192">
        <w:t>indebidamente fundad</w:t>
      </w:r>
      <w:r w:rsidR="00195C39">
        <w:t>a</w:t>
      </w:r>
      <w:r w:rsidR="00352D3F">
        <w:t xml:space="preserve"> y motivad</w:t>
      </w:r>
      <w:r w:rsidR="00195C39">
        <w:t>a</w:t>
      </w:r>
      <w:r w:rsidR="00352D3F">
        <w:t>, resulta nul</w:t>
      </w:r>
      <w:r w:rsidR="00195C39">
        <w:t>a</w:t>
      </w:r>
      <w:r w:rsidR="00352D3F">
        <w:t xml:space="preserve"> de conformidad a lo previsto en la fracción II del artículo 300 del Código de la materia. Por lo que, </w:t>
      </w:r>
      <w:r w:rsidR="00352D3F" w:rsidRPr="00553C53">
        <w:t>con fundamento en lo establecido por el artículo</w:t>
      </w:r>
      <w:r w:rsidR="00352D3F">
        <w:t xml:space="preserve"> 137, fracción VI,</w:t>
      </w:r>
      <w:r w:rsidR="00352D3F" w:rsidRPr="00553C53">
        <w:t xml:space="preserve"> 300, fracción II del Código de Procedimiento y Justicia Administrativa para el Estado y los Municipios de Guanajuato, </w:t>
      </w:r>
      <w:r>
        <w:t xml:space="preserve">por lo tanto, </w:t>
      </w:r>
      <w:r w:rsidR="00352D3F" w:rsidRPr="00553C53">
        <w:t>se decreta la nulidad</w:t>
      </w:r>
      <w:r w:rsidR="00195C39">
        <w:t xml:space="preserve"> de la</w:t>
      </w:r>
      <w:r w:rsidR="00352D3F" w:rsidRPr="00553C53">
        <w:t xml:space="preserve"> </w:t>
      </w:r>
      <w:r w:rsidR="00A62192">
        <w:rPr>
          <w:rFonts w:cs="Calibri"/>
        </w:rPr>
        <w:t>resolución de fecha 03 tres de diciembre del año 2018 dos mil dieciocho, relativa al expediente DP/109/2018 (Letra</w:t>
      </w:r>
      <w:r w:rsidR="00195C39">
        <w:rPr>
          <w:rFonts w:cs="Calibri"/>
        </w:rPr>
        <w:t>s</w:t>
      </w:r>
      <w:r w:rsidR="00A62192">
        <w:rPr>
          <w:rFonts w:cs="Calibri"/>
        </w:rPr>
        <w:t xml:space="preserve"> D</w:t>
      </w:r>
      <w:r w:rsidR="00195C39">
        <w:rPr>
          <w:rFonts w:cs="Calibri"/>
        </w:rPr>
        <w:t xml:space="preserve"> y</w:t>
      </w:r>
      <w:r w:rsidR="00A62192">
        <w:rPr>
          <w:rFonts w:cs="Calibri"/>
        </w:rPr>
        <w:t xml:space="preserve"> P diagonal ciento nueve diagonal dos mil dieciocho), emitida por el Director de Inspección y Vigilancia Ambiental. ----------------------</w:t>
      </w:r>
    </w:p>
    <w:p w:rsidR="00A62192" w:rsidRDefault="00A62192" w:rsidP="00A62192">
      <w:pPr>
        <w:pStyle w:val="SENTENCIAS"/>
        <w:rPr>
          <w:rFonts w:cs="Calibri"/>
        </w:rPr>
      </w:pPr>
    </w:p>
    <w:p w:rsidR="00B3033B" w:rsidRPr="00E1257C" w:rsidRDefault="00B3033B" w:rsidP="00B3033B">
      <w:pPr>
        <w:pStyle w:val="SENTENCIAS"/>
        <w:rPr>
          <w:b/>
          <w:bCs/>
          <w:lang w:val="es-MX"/>
        </w:rPr>
      </w:pPr>
      <w:r>
        <w:rPr>
          <w:b/>
          <w:bCs/>
          <w:iCs/>
        </w:rPr>
        <w:t xml:space="preserve">OCTAVO.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Pr>
          <w:lang w:val="es-MX"/>
        </w:rPr>
        <w:t>--------------------------------</w:t>
      </w:r>
    </w:p>
    <w:p w:rsidR="00B3033B" w:rsidRPr="00E1257C" w:rsidRDefault="00B3033B" w:rsidP="00B3033B">
      <w:pPr>
        <w:pStyle w:val="SENTENCIAS"/>
        <w:rPr>
          <w:lang w:val="es-MX"/>
        </w:rPr>
      </w:pPr>
    </w:p>
    <w:p w:rsidR="00B3033B" w:rsidRDefault="00B3033B" w:rsidP="00B3033B">
      <w:pPr>
        <w:pStyle w:val="SENTENCIAS"/>
        <w:rPr>
          <w:lang w:val="es-MX"/>
        </w:rPr>
      </w:pPr>
      <w:r w:rsidRPr="00E1257C">
        <w:rPr>
          <w:lang w:val="es-MX"/>
        </w:rPr>
        <w:lastRenderedPageBreak/>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B3033B" w:rsidRPr="00E1257C" w:rsidRDefault="00B3033B" w:rsidP="00B3033B">
      <w:pPr>
        <w:pStyle w:val="SENTENCIAS"/>
        <w:rPr>
          <w:lang w:val="es-MX"/>
        </w:rPr>
      </w:pPr>
    </w:p>
    <w:p w:rsidR="00B3033B" w:rsidRPr="0068406D" w:rsidRDefault="00B3033B" w:rsidP="00B3033B">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Pr>
          <w:sz w:val="22"/>
          <w:szCs w:val="22"/>
          <w:lang w:val="es-MX"/>
        </w:rPr>
        <w:t xml:space="preserve">1991, página 125. </w:t>
      </w:r>
    </w:p>
    <w:p w:rsidR="00B3033B" w:rsidRDefault="00B3033B" w:rsidP="00B3033B">
      <w:pPr>
        <w:spacing w:line="360" w:lineRule="auto"/>
        <w:jc w:val="both"/>
        <w:rPr>
          <w:rFonts w:ascii="Century" w:hAnsi="Century"/>
          <w:b/>
          <w:lang w:val="es-MX"/>
        </w:rPr>
      </w:pPr>
    </w:p>
    <w:p w:rsidR="00B3033B" w:rsidRDefault="00B3033B" w:rsidP="00352D3F">
      <w:pPr>
        <w:pStyle w:val="SENTENCIAS"/>
        <w:rPr>
          <w:bCs/>
        </w:rPr>
      </w:pPr>
      <w:r>
        <w:rPr>
          <w:b/>
          <w:bCs/>
          <w:iCs/>
        </w:rPr>
        <w:t>NOVENO</w:t>
      </w:r>
      <w:r w:rsidR="00352D3F" w:rsidRPr="00553C53">
        <w:rPr>
          <w:b/>
          <w:bCs/>
          <w:iCs/>
        </w:rPr>
        <w:t>.</w:t>
      </w:r>
      <w:r w:rsidR="00352D3F" w:rsidRPr="00553C53">
        <w:rPr>
          <w:b/>
          <w:bCs/>
          <w:i/>
          <w:iCs/>
        </w:rPr>
        <w:t xml:space="preserve"> </w:t>
      </w:r>
      <w:r>
        <w:rPr>
          <w:bCs/>
        </w:rPr>
        <w:t>Ahora bien, no existe un capítulo de pretensiones en la demanda formulada por el actor, no obstante, de su escrito se deprende que en los puntos petitorios solicita: Se declare la nulidad de la resolución impugnada.</w:t>
      </w:r>
    </w:p>
    <w:p w:rsidR="00B3033B" w:rsidRDefault="00B3033B" w:rsidP="00352D3F">
      <w:pPr>
        <w:pStyle w:val="SENTENCIAS"/>
        <w:rPr>
          <w:bCs/>
        </w:rPr>
      </w:pPr>
    </w:p>
    <w:p w:rsidR="00B3033B" w:rsidRDefault="00B3033B" w:rsidP="00352D3F">
      <w:pPr>
        <w:pStyle w:val="SENTENCIAS"/>
        <w:rPr>
          <w:bCs/>
        </w:rPr>
      </w:pPr>
      <w:r>
        <w:rPr>
          <w:bCs/>
        </w:rPr>
        <w:t xml:space="preserve">Pretensión que se considera colmada de acuerdo a lo expuesto en el Considerando </w:t>
      </w:r>
      <w:r w:rsidR="00195C39">
        <w:rPr>
          <w:bCs/>
        </w:rPr>
        <w:t>Séptimo</w:t>
      </w:r>
      <w:r>
        <w:rPr>
          <w:bCs/>
        </w:rPr>
        <w:t xml:space="preserve"> de esta sentencia. ------</w:t>
      </w:r>
      <w:r w:rsidR="00195C39">
        <w:rPr>
          <w:bCs/>
        </w:rPr>
        <w:t>-----</w:t>
      </w:r>
      <w:r>
        <w:rPr>
          <w:bCs/>
        </w:rPr>
        <w:t>---------------------------------------</w:t>
      </w:r>
    </w:p>
    <w:p w:rsidR="00B3033B" w:rsidRDefault="00B3033B" w:rsidP="00352D3F">
      <w:pPr>
        <w:pStyle w:val="SENTENCIAS"/>
        <w:rPr>
          <w:bCs/>
        </w:rPr>
      </w:pPr>
    </w:p>
    <w:p w:rsidR="000072E1" w:rsidRDefault="000072E1" w:rsidP="000072E1">
      <w:pPr>
        <w:pStyle w:val="SENTENCIAS"/>
        <w:rPr>
          <w:bCs/>
        </w:rPr>
      </w:pPr>
      <w:r>
        <w:rPr>
          <w:bCs/>
        </w:rPr>
        <w:t xml:space="preserve">Ahora bien, como resultado de la nulidad decretada, se precisa que resulta nula la medida correctiva impuesta en la misma, así como la sanción económica, por lo que ya no podrá llevarse a cabo su cobro. ------------------------- </w:t>
      </w:r>
    </w:p>
    <w:p w:rsidR="000072E1" w:rsidRDefault="000072E1" w:rsidP="00352D3F">
      <w:pPr>
        <w:pStyle w:val="SENTENCIAS"/>
      </w:pPr>
    </w:p>
    <w:p w:rsidR="00352D3F" w:rsidRPr="00553C53" w:rsidRDefault="00352D3F" w:rsidP="00352D3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352D3F" w:rsidRDefault="00352D3F" w:rsidP="00DE5DC7">
      <w:pPr>
        <w:pStyle w:val="SENTENCIAS"/>
        <w:ind w:firstLine="0"/>
        <w:rPr>
          <w:iCs/>
        </w:rPr>
      </w:pPr>
    </w:p>
    <w:p w:rsidR="00856EEC" w:rsidRPr="00553C53" w:rsidRDefault="00856EEC" w:rsidP="00DE5DC7">
      <w:pPr>
        <w:pStyle w:val="SENTENCIAS"/>
        <w:ind w:firstLine="0"/>
        <w:rPr>
          <w:iCs/>
        </w:rPr>
      </w:pPr>
    </w:p>
    <w:p w:rsidR="00352D3F" w:rsidRPr="00553C53" w:rsidRDefault="00DE5DC7" w:rsidP="00352D3F">
      <w:pPr>
        <w:pStyle w:val="SENTENCIAS"/>
        <w:jc w:val="center"/>
        <w:rPr>
          <w:iCs/>
          <w:lang w:val="es-MX"/>
        </w:rPr>
      </w:pPr>
      <w:r>
        <w:rPr>
          <w:b/>
          <w:iCs/>
          <w:lang w:val="es-MX"/>
        </w:rPr>
        <w:t>R E S U E L V E</w:t>
      </w:r>
      <w:r w:rsidR="00352D3F" w:rsidRPr="00553C53">
        <w:rPr>
          <w:iCs/>
          <w:lang w:val="es-MX"/>
        </w:rPr>
        <w:t>:</w:t>
      </w:r>
    </w:p>
    <w:p w:rsidR="00352D3F" w:rsidRPr="00553C53" w:rsidRDefault="00352D3F" w:rsidP="00352D3F">
      <w:pPr>
        <w:pStyle w:val="SENTENCIAS"/>
        <w:rPr>
          <w:iCs/>
          <w:lang w:val="es-MX"/>
        </w:rPr>
      </w:pPr>
    </w:p>
    <w:p w:rsidR="00352D3F" w:rsidRPr="00553C53" w:rsidRDefault="00352D3F" w:rsidP="00352D3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352D3F" w:rsidRPr="00553C53" w:rsidRDefault="00352D3F" w:rsidP="00352D3F">
      <w:pPr>
        <w:pStyle w:val="SENTENCIAS"/>
        <w:rPr>
          <w:lang w:val="es-MX"/>
        </w:rPr>
      </w:pPr>
    </w:p>
    <w:p w:rsidR="00352D3F" w:rsidRDefault="00352D3F" w:rsidP="00352D3F">
      <w:pPr>
        <w:pStyle w:val="SENTENCIAS"/>
      </w:pPr>
      <w:r w:rsidRPr="00553C53">
        <w:rPr>
          <w:b/>
          <w:bCs/>
          <w:iCs/>
        </w:rPr>
        <w:lastRenderedPageBreak/>
        <w:t xml:space="preserve">SEGUNDO. </w:t>
      </w:r>
      <w:r w:rsidRPr="00553C53">
        <w:t>Resultó procedente el proceso administrativo promovido por</w:t>
      </w:r>
      <w:r w:rsidR="00FD41AB">
        <w:t xml:space="preserve"> el justiciable, en contra de la resolución impugnada. -----</w:t>
      </w:r>
      <w:r w:rsidRPr="00553C53">
        <w:t>-----</w:t>
      </w:r>
      <w:r w:rsidR="00542906">
        <w:t>-----------</w:t>
      </w:r>
      <w:r w:rsidR="00FD41AB">
        <w:t>--------</w:t>
      </w:r>
    </w:p>
    <w:p w:rsidR="00FD41AB" w:rsidRDefault="00FD41AB" w:rsidP="00352D3F">
      <w:pPr>
        <w:pStyle w:val="RESOLUCIONES"/>
        <w:rPr>
          <w:b/>
          <w:bCs/>
          <w:iCs/>
        </w:rPr>
      </w:pPr>
    </w:p>
    <w:p w:rsidR="00FD41AB" w:rsidRPr="00FD41AB" w:rsidRDefault="00352D3F" w:rsidP="00FD41AB">
      <w:pPr>
        <w:pStyle w:val="SENTENCIAS"/>
      </w:pPr>
      <w:r w:rsidRPr="00FD41AB">
        <w:rPr>
          <w:b/>
        </w:rPr>
        <w:t>TERCERO.</w:t>
      </w:r>
      <w:r w:rsidRPr="00FD41AB">
        <w:t xml:space="preserve"> </w:t>
      </w:r>
      <w:r w:rsidR="00FD41AB">
        <w:t>Se decreta la nulidad de la r</w:t>
      </w:r>
      <w:r w:rsidR="00FD41AB" w:rsidRPr="00FD41AB">
        <w:t>esolución de fecha 03 tres de diciembre del año 2018 dos mil dieciocho, relativa al expediente DP/109/2018 (Letra</w:t>
      </w:r>
      <w:r w:rsidR="00856EEC">
        <w:t>s</w:t>
      </w:r>
      <w:r w:rsidR="00FD41AB" w:rsidRPr="00FD41AB">
        <w:t xml:space="preserve"> D</w:t>
      </w:r>
      <w:r w:rsidR="00856EEC">
        <w:t xml:space="preserve"> y</w:t>
      </w:r>
      <w:r w:rsidR="00FD41AB" w:rsidRPr="00FD41AB">
        <w:t xml:space="preserve"> P diagonal ciento nueve diagonal dos mil dieciocho), emitida por el Director de Inspección y Vigilancia Am</w:t>
      </w:r>
      <w:r w:rsidR="00FD41AB">
        <w:t xml:space="preserve">biental; lo anterior conforme a lo expuesto y razonado en el Considerando </w:t>
      </w:r>
      <w:r w:rsidR="00856EEC">
        <w:t>Séptimo</w:t>
      </w:r>
      <w:r w:rsidR="00FD41AB">
        <w:t xml:space="preserve"> de esta resolución. ----</w:t>
      </w:r>
      <w:r w:rsidR="00856EEC">
        <w:t>---</w:t>
      </w:r>
      <w:r w:rsidR="00FD41AB">
        <w:t>-----</w:t>
      </w:r>
    </w:p>
    <w:p w:rsidR="00352D3F" w:rsidRPr="001A603F" w:rsidRDefault="00352D3F" w:rsidP="00FD41AB">
      <w:pPr>
        <w:pStyle w:val="RESOLUCIONES"/>
        <w:rPr>
          <w:sz w:val="18"/>
        </w:rPr>
      </w:pPr>
    </w:p>
    <w:p w:rsidR="00352D3F" w:rsidRPr="00553C53" w:rsidRDefault="00352D3F" w:rsidP="00352D3F">
      <w:pPr>
        <w:pStyle w:val="SENTENCIAS"/>
        <w:rPr>
          <w:lang w:val="es-MX"/>
        </w:rPr>
      </w:pPr>
      <w:r w:rsidRPr="00553C53">
        <w:rPr>
          <w:b/>
          <w:lang w:val="es-MX"/>
        </w:rPr>
        <w:t>Notifíquese a la autoridad demandada por oficio y a la parte actora personalmente. --------</w:t>
      </w:r>
      <w:r w:rsidRPr="00553C53">
        <w:rPr>
          <w:lang w:val="es-MX"/>
        </w:rPr>
        <w:t>-----------------------------------------------------------------------------</w:t>
      </w:r>
    </w:p>
    <w:p w:rsidR="00352D3F" w:rsidRPr="001A603F" w:rsidRDefault="00352D3F" w:rsidP="00352D3F">
      <w:pPr>
        <w:pStyle w:val="SENTENCIAS"/>
        <w:rPr>
          <w:sz w:val="18"/>
          <w:lang w:val="es-MX"/>
        </w:rPr>
      </w:pPr>
    </w:p>
    <w:p w:rsidR="00352D3F" w:rsidRPr="00553C53" w:rsidRDefault="00352D3F" w:rsidP="00352D3F">
      <w:pPr>
        <w:pStyle w:val="SENTENCIAS"/>
        <w:rPr>
          <w:lang w:val="es-MX"/>
        </w:rPr>
      </w:pPr>
      <w:r w:rsidRPr="00553C53">
        <w:rPr>
          <w:lang w:val="es-MX"/>
        </w:rPr>
        <w:t xml:space="preserve">En su oportunidad, archívese este expediente, como asunto totalmente concluido y dese de baja en el </w:t>
      </w:r>
      <w:r w:rsidR="00131017">
        <w:rPr>
          <w:lang w:val="es-MX"/>
        </w:rPr>
        <w:t xml:space="preserve">Sistema de Control de Expedientes de los Juzgados Administrativos Municipales </w:t>
      </w:r>
      <w:r w:rsidR="00DE5DC7">
        <w:rPr>
          <w:lang w:val="es-MX"/>
        </w:rPr>
        <w:t xml:space="preserve">que se lleva para tal efecto. </w:t>
      </w:r>
      <w:r w:rsidR="00131017">
        <w:rPr>
          <w:lang w:val="es-MX"/>
        </w:rPr>
        <w:t>--------------</w:t>
      </w:r>
    </w:p>
    <w:p w:rsidR="00352D3F" w:rsidRPr="001A603F" w:rsidRDefault="00352D3F" w:rsidP="00352D3F">
      <w:pPr>
        <w:pStyle w:val="SENTENCIAS"/>
        <w:rPr>
          <w:sz w:val="18"/>
          <w:lang w:val="es-MX"/>
        </w:rPr>
      </w:pPr>
    </w:p>
    <w:p w:rsidR="005F5775" w:rsidRDefault="00352D3F" w:rsidP="00352D3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5F5775" w:rsidSect="001A603F">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C5" w:rsidRDefault="002558C5">
      <w:r>
        <w:separator/>
      </w:r>
    </w:p>
  </w:endnote>
  <w:endnote w:type="continuationSeparator" w:id="0">
    <w:p w:rsidR="002558C5" w:rsidRDefault="0025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B438C" w:rsidRPr="006C0FD6" w:rsidRDefault="005B438C">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69380E">
              <w:rPr>
                <w:rFonts w:ascii="Century" w:hAnsi="Century"/>
                <w:b/>
                <w:bCs/>
                <w:noProof/>
                <w:sz w:val="14"/>
                <w:szCs w:val="14"/>
              </w:rPr>
              <w:t>17</w:t>
            </w:r>
            <w:r w:rsidRPr="006C0FD6">
              <w:rPr>
                <w:rFonts w:ascii="Century" w:hAnsi="Century"/>
                <w:b/>
                <w:bCs/>
                <w:sz w:val="14"/>
                <w:szCs w:val="14"/>
              </w:rPr>
              <w:fldChar w:fldCharType="end"/>
            </w:r>
          </w:p>
        </w:sdtContent>
      </w:sdt>
    </w:sdtContent>
  </w:sdt>
  <w:p w:rsidR="005B438C" w:rsidRDefault="005B4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B438C" w:rsidRPr="006C0FD6" w:rsidRDefault="005B438C" w:rsidP="005B438C">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F4518">
              <w:rPr>
                <w:rFonts w:ascii="Century" w:hAnsi="Century"/>
                <w:bCs/>
                <w:noProof/>
                <w:sz w:val="14"/>
                <w:szCs w:val="14"/>
              </w:rPr>
              <w:t>16</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F4518">
              <w:rPr>
                <w:rFonts w:ascii="Century" w:hAnsi="Century"/>
                <w:bCs/>
                <w:noProof/>
                <w:sz w:val="14"/>
                <w:szCs w:val="14"/>
              </w:rPr>
              <w:t>16</w:t>
            </w:r>
            <w:r w:rsidRPr="006C0FD6">
              <w:rPr>
                <w:rFonts w:ascii="Century" w:hAnsi="Century"/>
                <w:bCs/>
                <w:sz w:val="14"/>
                <w:szCs w:val="14"/>
              </w:rPr>
              <w:fldChar w:fldCharType="end"/>
            </w:r>
          </w:p>
        </w:sdtContent>
      </w:sdt>
    </w:sdtContent>
  </w:sdt>
  <w:p w:rsidR="005B438C" w:rsidRPr="006C0FD6" w:rsidRDefault="005B438C">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8C" w:rsidRDefault="005B438C" w:rsidP="005B438C">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C5" w:rsidRDefault="002558C5">
      <w:r>
        <w:separator/>
      </w:r>
    </w:p>
  </w:footnote>
  <w:footnote w:type="continuationSeparator" w:id="0">
    <w:p w:rsidR="002558C5" w:rsidRDefault="00255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8C" w:rsidRDefault="005B438C">
    <w:pPr>
      <w:pStyle w:val="Encabezado"/>
      <w:framePr w:wrap="around" w:vAnchor="text" w:hAnchor="margin" w:xAlign="center" w:y="1"/>
      <w:rPr>
        <w:rStyle w:val="Nmerodepgina"/>
      </w:rPr>
    </w:pPr>
  </w:p>
  <w:p w:rsidR="005B438C" w:rsidRDefault="005B43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8C" w:rsidRPr="00DD19BA" w:rsidRDefault="005B438C" w:rsidP="005B438C">
    <w:pPr>
      <w:pStyle w:val="RESOLUCIONES"/>
      <w:jc w:val="right"/>
      <w:rPr>
        <w:rFonts w:cs="Times New Roman"/>
      </w:rPr>
    </w:pPr>
    <w:r w:rsidRPr="00DD19BA">
      <w:rPr>
        <w:rFonts w:cs="Times New Roman"/>
      </w:rPr>
      <w:t>Expediente número 0</w:t>
    </w:r>
    <w:r>
      <w:rPr>
        <w:rFonts w:cs="Times New Roman"/>
      </w:rPr>
      <w:t>09</w:t>
    </w:r>
    <w:r w:rsidR="00A3418B">
      <w:rPr>
        <w:rFonts w:cs="Times New Roman"/>
      </w:rPr>
      <w:t>0</w:t>
    </w:r>
    <w:r w:rsidRPr="00DD19BA">
      <w:rPr>
        <w:rFonts w:cs="Times New Roman"/>
      </w:rPr>
      <w:t>/</w:t>
    </w:r>
    <w:r>
      <w:rPr>
        <w:rFonts w:cs="Times New Roman"/>
      </w:rPr>
      <w:t>3erJAM/</w:t>
    </w:r>
    <w:r w:rsidRPr="00DD19BA">
      <w:rPr>
        <w:rFonts w:cs="Times New Roman"/>
      </w:rPr>
      <w:t>201</w:t>
    </w:r>
    <w:r>
      <w:rPr>
        <w:rFonts w:cs="Times New Roman"/>
      </w:rPr>
      <w:t>9</w:t>
    </w:r>
    <w:r w:rsidRPr="00DD19BA">
      <w:rPr>
        <w:rFonts w:cs="Times New Roman"/>
      </w:rPr>
      <w:t>-JN.</w:t>
    </w:r>
  </w:p>
  <w:p w:rsidR="005B438C" w:rsidRPr="000254C7" w:rsidRDefault="005B438C" w:rsidP="005B438C">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B438C" w:rsidRDefault="005B438C">
        <w:pPr>
          <w:pStyle w:val="Encabezado"/>
          <w:jc w:val="right"/>
          <w:rPr>
            <w:color w:val="7F7F7F" w:themeColor="text1" w:themeTint="80"/>
          </w:rPr>
        </w:pPr>
        <w:r>
          <w:rPr>
            <w:lang w:val="es-ES"/>
          </w:rPr>
          <w:t>[Escriba aquí]</w:t>
        </w:r>
      </w:p>
    </w:sdtContent>
  </w:sdt>
  <w:p w:rsidR="005B438C" w:rsidRPr="00BE7021" w:rsidRDefault="005B438C">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02FE2"/>
    <w:multiLevelType w:val="multilevel"/>
    <w:tmpl w:val="748EEFD4"/>
    <w:lvl w:ilvl="0">
      <w:start w:val="1"/>
      <w:numFmt w:val="upperRoman"/>
      <w:lvlText w:val="%1."/>
      <w:lvlJc w:val="left"/>
      <w:pPr>
        <w:ind w:left="1068" w:hanging="360"/>
      </w:pPr>
      <w:rPr>
        <w:rFonts w:ascii="Arial" w:hAnsi="Arial" w:cs="Arial" w:hint="default"/>
        <w:b/>
        <w:bCs w:val="0"/>
        <w:i w:val="0"/>
        <w:iCs w:val="0"/>
      </w:rPr>
    </w:lvl>
    <w:lvl w:ilvl="1">
      <w:start w:val="1"/>
      <w:numFmt w:val="lowerLetter"/>
      <w:lvlText w:val="%2."/>
      <w:lvlJc w:val="left"/>
      <w:pPr>
        <w:ind w:left="732" w:hanging="360"/>
      </w:pPr>
      <w:rPr>
        <w:rFonts w:hint="default"/>
      </w:rPr>
    </w:lvl>
    <w:lvl w:ilvl="2">
      <w:start w:val="1"/>
      <w:numFmt w:val="lowerRoman"/>
      <w:lvlText w:val="%3."/>
      <w:lvlJc w:val="right"/>
      <w:pPr>
        <w:ind w:left="1452" w:hanging="180"/>
      </w:pPr>
      <w:rPr>
        <w:rFonts w:hint="default"/>
      </w:rPr>
    </w:lvl>
    <w:lvl w:ilvl="3">
      <w:start w:val="1"/>
      <w:numFmt w:val="decimal"/>
      <w:lvlText w:val="%4."/>
      <w:lvlJc w:val="left"/>
      <w:pPr>
        <w:ind w:left="2172" w:hanging="360"/>
      </w:pPr>
      <w:rPr>
        <w:rFonts w:hint="default"/>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1" w15:restartNumberingAfterBreak="0">
    <w:nsid w:val="4AC95486"/>
    <w:multiLevelType w:val="hybridMultilevel"/>
    <w:tmpl w:val="0E5AD260"/>
    <w:lvl w:ilvl="0" w:tplc="A5844F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C22777C"/>
    <w:multiLevelType w:val="hybridMultilevel"/>
    <w:tmpl w:val="35489660"/>
    <w:lvl w:ilvl="0" w:tplc="D4D475DA">
      <w:start w:val="1"/>
      <w:numFmt w:val="upperRoman"/>
      <w:lvlText w:val="%1."/>
      <w:lvlJc w:val="left"/>
      <w:pPr>
        <w:ind w:left="720" w:hanging="360"/>
      </w:pPr>
      <w:rPr>
        <w:rFonts w:hint="default"/>
        <w:b/>
      </w:rPr>
    </w:lvl>
    <w:lvl w:ilvl="1" w:tplc="5E008F96">
      <w:start w:val="1"/>
      <w:numFmt w:val="lowerLetter"/>
      <w:lvlText w:val="%2)"/>
      <w:lvlJc w:val="left"/>
      <w:pPr>
        <w:ind w:left="1440" w:hanging="360"/>
      </w:pPr>
      <w:rPr>
        <w:rFonts w:hint="default"/>
        <w:b/>
      </w:rPr>
    </w:lvl>
    <w:lvl w:ilvl="2" w:tplc="80246D98" w:tentative="1">
      <w:start w:val="1"/>
      <w:numFmt w:val="lowerRoman"/>
      <w:lvlText w:val="%3."/>
      <w:lvlJc w:val="right"/>
      <w:pPr>
        <w:ind w:left="2160" w:hanging="180"/>
      </w:pPr>
    </w:lvl>
    <w:lvl w:ilvl="3" w:tplc="F2820F82" w:tentative="1">
      <w:start w:val="1"/>
      <w:numFmt w:val="decimal"/>
      <w:lvlText w:val="%4."/>
      <w:lvlJc w:val="left"/>
      <w:pPr>
        <w:ind w:left="2880" w:hanging="360"/>
      </w:pPr>
    </w:lvl>
    <w:lvl w:ilvl="4" w:tplc="41722FFE" w:tentative="1">
      <w:start w:val="1"/>
      <w:numFmt w:val="lowerLetter"/>
      <w:lvlText w:val="%5."/>
      <w:lvlJc w:val="left"/>
      <w:pPr>
        <w:ind w:left="3600" w:hanging="360"/>
      </w:pPr>
    </w:lvl>
    <w:lvl w:ilvl="5" w:tplc="A3D0F358" w:tentative="1">
      <w:start w:val="1"/>
      <w:numFmt w:val="lowerRoman"/>
      <w:lvlText w:val="%6."/>
      <w:lvlJc w:val="right"/>
      <w:pPr>
        <w:ind w:left="4320" w:hanging="180"/>
      </w:pPr>
    </w:lvl>
    <w:lvl w:ilvl="6" w:tplc="365A9F32" w:tentative="1">
      <w:start w:val="1"/>
      <w:numFmt w:val="decimal"/>
      <w:lvlText w:val="%7."/>
      <w:lvlJc w:val="left"/>
      <w:pPr>
        <w:ind w:left="5040" w:hanging="360"/>
      </w:pPr>
    </w:lvl>
    <w:lvl w:ilvl="7" w:tplc="BD0E65E0" w:tentative="1">
      <w:start w:val="1"/>
      <w:numFmt w:val="lowerLetter"/>
      <w:lvlText w:val="%8."/>
      <w:lvlJc w:val="left"/>
      <w:pPr>
        <w:ind w:left="5760" w:hanging="360"/>
      </w:pPr>
    </w:lvl>
    <w:lvl w:ilvl="8" w:tplc="D4DA36A8" w:tentative="1">
      <w:start w:val="1"/>
      <w:numFmt w:val="lowerRoman"/>
      <w:lvlText w:val="%9."/>
      <w:lvlJc w:val="right"/>
      <w:pPr>
        <w:ind w:left="6480" w:hanging="180"/>
      </w:pPr>
    </w:lvl>
  </w:abstractNum>
  <w:abstractNum w:abstractNumId="3" w15:restartNumberingAfterBreak="0">
    <w:nsid w:val="4F1C2F33"/>
    <w:multiLevelType w:val="hybridMultilevel"/>
    <w:tmpl w:val="1A7A0578"/>
    <w:lvl w:ilvl="0" w:tplc="F8D2376C">
      <w:start w:val="1"/>
      <w:numFmt w:val="lowerLetter"/>
      <w:lvlText w:val="%1)"/>
      <w:lvlJc w:val="left"/>
      <w:pPr>
        <w:ind w:left="720" w:hanging="360"/>
      </w:pPr>
      <w:rPr>
        <w:rFonts w:hint="default"/>
      </w:rPr>
    </w:lvl>
    <w:lvl w:ilvl="1" w:tplc="A5C8875E">
      <w:start w:val="1"/>
      <w:numFmt w:val="lowerLetter"/>
      <w:lvlText w:val="%2)"/>
      <w:lvlJc w:val="left"/>
      <w:pPr>
        <w:ind w:left="1440" w:hanging="360"/>
      </w:pPr>
      <w:rPr>
        <w:rFonts w:hint="default"/>
        <w:b/>
      </w:rPr>
    </w:lvl>
    <w:lvl w:ilvl="2" w:tplc="C364620E" w:tentative="1">
      <w:start w:val="1"/>
      <w:numFmt w:val="lowerRoman"/>
      <w:lvlText w:val="%3."/>
      <w:lvlJc w:val="right"/>
      <w:pPr>
        <w:ind w:left="2160" w:hanging="180"/>
      </w:pPr>
    </w:lvl>
    <w:lvl w:ilvl="3" w:tplc="1A70A5A6" w:tentative="1">
      <w:start w:val="1"/>
      <w:numFmt w:val="decimal"/>
      <w:lvlText w:val="%4."/>
      <w:lvlJc w:val="left"/>
      <w:pPr>
        <w:ind w:left="2880" w:hanging="360"/>
      </w:pPr>
    </w:lvl>
    <w:lvl w:ilvl="4" w:tplc="40E29638" w:tentative="1">
      <w:start w:val="1"/>
      <w:numFmt w:val="lowerLetter"/>
      <w:lvlText w:val="%5."/>
      <w:lvlJc w:val="left"/>
      <w:pPr>
        <w:ind w:left="3600" w:hanging="360"/>
      </w:pPr>
    </w:lvl>
    <w:lvl w:ilvl="5" w:tplc="507646D8" w:tentative="1">
      <w:start w:val="1"/>
      <w:numFmt w:val="lowerRoman"/>
      <w:lvlText w:val="%6."/>
      <w:lvlJc w:val="right"/>
      <w:pPr>
        <w:ind w:left="4320" w:hanging="180"/>
      </w:pPr>
    </w:lvl>
    <w:lvl w:ilvl="6" w:tplc="466E5BEE" w:tentative="1">
      <w:start w:val="1"/>
      <w:numFmt w:val="decimal"/>
      <w:lvlText w:val="%7."/>
      <w:lvlJc w:val="left"/>
      <w:pPr>
        <w:ind w:left="5040" w:hanging="360"/>
      </w:pPr>
    </w:lvl>
    <w:lvl w:ilvl="7" w:tplc="17846F10" w:tentative="1">
      <w:start w:val="1"/>
      <w:numFmt w:val="lowerLetter"/>
      <w:lvlText w:val="%8."/>
      <w:lvlJc w:val="left"/>
      <w:pPr>
        <w:ind w:left="5760" w:hanging="360"/>
      </w:pPr>
    </w:lvl>
    <w:lvl w:ilvl="8" w:tplc="589A7A2A" w:tentative="1">
      <w:start w:val="1"/>
      <w:numFmt w:val="lowerRoman"/>
      <w:lvlText w:val="%9."/>
      <w:lvlJc w:val="right"/>
      <w:pPr>
        <w:ind w:left="6480" w:hanging="180"/>
      </w:pPr>
    </w:lvl>
  </w:abstractNum>
  <w:abstractNum w:abstractNumId="4"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5EE24A0A"/>
    <w:multiLevelType w:val="hybridMultilevel"/>
    <w:tmpl w:val="0556148E"/>
    <w:lvl w:ilvl="0" w:tplc="0B9CD102">
      <w:start w:val="1"/>
      <w:numFmt w:val="upperRoman"/>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6411B60"/>
    <w:multiLevelType w:val="multilevel"/>
    <w:tmpl w:val="080A0017"/>
    <w:styleLink w:val="Estilo58"/>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A4793"/>
    <w:multiLevelType w:val="hybridMultilevel"/>
    <w:tmpl w:val="775C6F60"/>
    <w:lvl w:ilvl="0" w:tplc="83AAA0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7F0C3892"/>
    <w:multiLevelType w:val="multilevel"/>
    <w:tmpl w:val="080A0017"/>
    <w:numStyleLink w:val="Estilo58"/>
  </w:abstractNum>
  <w:num w:numId="1">
    <w:abstractNumId w:val="4"/>
  </w:num>
  <w:num w:numId="2">
    <w:abstractNumId w:val="5"/>
  </w:num>
  <w:num w:numId="3">
    <w:abstractNumId w:val="2"/>
  </w:num>
  <w:num w:numId="4">
    <w:abstractNumId w:val="3"/>
  </w:num>
  <w:num w:numId="5">
    <w:abstractNumId w:val="7"/>
  </w:num>
  <w:num w:numId="6">
    <w:abstractNumId w:val="0"/>
  </w:num>
  <w:num w:numId="7">
    <w:abstractNumId w:val="8"/>
    <w:lvlOverride w:ilvl="0">
      <w:lvl w:ilvl="0">
        <w:start w:val="1"/>
        <w:numFmt w:val="lowerLetter"/>
        <w:lvlText w:val="%1)"/>
        <w:lvlJc w:val="left"/>
        <w:pPr>
          <w:ind w:left="1776" w:hanging="360"/>
        </w:pPr>
        <w:rPr>
          <w:rFonts w:hint="default"/>
          <w:b/>
          <w:sz w:val="22"/>
        </w:rPr>
      </w:lvl>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3F"/>
    <w:rsid w:val="000072E1"/>
    <w:rsid w:val="00013359"/>
    <w:rsid w:val="000943CE"/>
    <w:rsid w:val="000E5D23"/>
    <w:rsid w:val="000F2602"/>
    <w:rsid w:val="000F4518"/>
    <w:rsid w:val="000F76DA"/>
    <w:rsid w:val="00101D16"/>
    <w:rsid w:val="00131017"/>
    <w:rsid w:val="00192787"/>
    <w:rsid w:val="00195C39"/>
    <w:rsid w:val="001A603F"/>
    <w:rsid w:val="001D765B"/>
    <w:rsid w:val="002437A2"/>
    <w:rsid w:val="002558C5"/>
    <w:rsid w:val="00261C63"/>
    <w:rsid w:val="002C4A4F"/>
    <w:rsid w:val="00316924"/>
    <w:rsid w:val="003253C2"/>
    <w:rsid w:val="0033540C"/>
    <w:rsid w:val="00352D3F"/>
    <w:rsid w:val="00360487"/>
    <w:rsid w:val="00414949"/>
    <w:rsid w:val="0043603A"/>
    <w:rsid w:val="004A1265"/>
    <w:rsid w:val="004A7CF0"/>
    <w:rsid w:val="004C2168"/>
    <w:rsid w:val="004D7668"/>
    <w:rsid w:val="00533006"/>
    <w:rsid w:val="00536140"/>
    <w:rsid w:val="00542906"/>
    <w:rsid w:val="00545B6D"/>
    <w:rsid w:val="005B37DC"/>
    <w:rsid w:val="005B438C"/>
    <w:rsid w:val="005F5775"/>
    <w:rsid w:val="006222C0"/>
    <w:rsid w:val="00630673"/>
    <w:rsid w:val="0065701A"/>
    <w:rsid w:val="00670F6F"/>
    <w:rsid w:val="006773FB"/>
    <w:rsid w:val="00687F2C"/>
    <w:rsid w:val="00690C11"/>
    <w:rsid w:val="0069380E"/>
    <w:rsid w:val="006954D7"/>
    <w:rsid w:val="006F2131"/>
    <w:rsid w:val="006F634E"/>
    <w:rsid w:val="00741BBF"/>
    <w:rsid w:val="007615FF"/>
    <w:rsid w:val="007B031B"/>
    <w:rsid w:val="007B6DC0"/>
    <w:rsid w:val="007E55D2"/>
    <w:rsid w:val="007F3410"/>
    <w:rsid w:val="00816AD0"/>
    <w:rsid w:val="008553E1"/>
    <w:rsid w:val="00856EEC"/>
    <w:rsid w:val="00892B53"/>
    <w:rsid w:val="00896B78"/>
    <w:rsid w:val="008A71A3"/>
    <w:rsid w:val="008C29EB"/>
    <w:rsid w:val="009248B0"/>
    <w:rsid w:val="00971541"/>
    <w:rsid w:val="00982527"/>
    <w:rsid w:val="00984FBA"/>
    <w:rsid w:val="009A294D"/>
    <w:rsid w:val="00A30AF4"/>
    <w:rsid w:val="00A3418B"/>
    <w:rsid w:val="00A5433F"/>
    <w:rsid w:val="00A62192"/>
    <w:rsid w:val="00A86D9B"/>
    <w:rsid w:val="00AE65EF"/>
    <w:rsid w:val="00AF3FBD"/>
    <w:rsid w:val="00B06800"/>
    <w:rsid w:val="00B12CCD"/>
    <w:rsid w:val="00B3033B"/>
    <w:rsid w:val="00BA6625"/>
    <w:rsid w:val="00BD4F77"/>
    <w:rsid w:val="00BE21FB"/>
    <w:rsid w:val="00C111F4"/>
    <w:rsid w:val="00C205F6"/>
    <w:rsid w:val="00C4197E"/>
    <w:rsid w:val="00D0429F"/>
    <w:rsid w:val="00D26190"/>
    <w:rsid w:val="00D67052"/>
    <w:rsid w:val="00D74A0C"/>
    <w:rsid w:val="00D8012B"/>
    <w:rsid w:val="00D95B78"/>
    <w:rsid w:val="00DB4805"/>
    <w:rsid w:val="00DE5DC7"/>
    <w:rsid w:val="00E7262C"/>
    <w:rsid w:val="00E86140"/>
    <w:rsid w:val="00E9483E"/>
    <w:rsid w:val="00EB5AB4"/>
    <w:rsid w:val="00F07C20"/>
    <w:rsid w:val="00FD4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FF5AF-BBDF-46FD-961D-360CB0E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52D3F"/>
    <w:rPr>
      <w:rFonts w:cs="Times New Roman"/>
    </w:rPr>
  </w:style>
  <w:style w:type="paragraph" w:styleId="Encabezado">
    <w:name w:val="header"/>
    <w:basedOn w:val="Normal"/>
    <w:link w:val="EncabezadoCar"/>
    <w:uiPriority w:val="99"/>
    <w:rsid w:val="00352D3F"/>
    <w:pPr>
      <w:tabs>
        <w:tab w:val="center" w:pos="4419"/>
        <w:tab w:val="right" w:pos="8838"/>
      </w:tabs>
    </w:pPr>
    <w:rPr>
      <w:lang w:val="es-MX"/>
    </w:rPr>
  </w:style>
  <w:style w:type="character" w:customStyle="1" w:styleId="EncabezadoCar">
    <w:name w:val="Encabezado Car"/>
    <w:basedOn w:val="Fuentedeprrafopredeter"/>
    <w:link w:val="Encabezado"/>
    <w:uiPriority w:val="99"/>
    <w:rsid w:val="00352D3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52D3F"/>
    <w:pPr>
      <w:tabs>
        <w:tab w:val="center" w:pos="4419"/>
        <w:tab w:val="right" w:pos="8838"/>
      </w:tabs>
    </w:pPr>
  </w:style>
  <w:style w:type="character" w:customStyle="1" w:styleId="PiedepginaCar">
    <w:name w:val="Pie de página Car"/>
    <w:basedOn w:val="Fuentedeprrafopredeter"/>
    <w:link w:val="Piedepgina"/>
    <w:uiPriority w:val="99"/>
    <w:rsid w:val="00352D3F"/>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352D3F"/>
    <w:pPr>
      <w:spacing w:line="360" w:lineRule="auto"/>
      <w:ind w:firstLine="709"/>
      <w:jc w:val="both"/>
    </w:pPr>
    <w:rPr>
      <w:rFonts w:ascii="Century" w:hAnsi="Century" w:cs="Arial"/>
    </w:rPr>
  </w:style>
  <w:style w:type="paragraph" w:customStyle="1" w:styleId="SENTENCIAS">
    <w:name w:val="SENTENCIAS"/>
    <w:basedOn w:val="Normal"/>
    <w:qFormat/>
    <w:rsid w:val="00352D3F"/>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352D3F"/>
    <w:rPr>
      <w:rFonts w:ascii="Century" w:eastAsia="Calibri" w:hAnsi="Century" w:cs="Arial"/>
      <w:sz w:val="24"/>
      <w:szCs w:val="24"/>
      <w:lang w:val="es-ES" w:eastAsia="es-ES"/>
    </w:rPr>
  </w:style>
  <w:style w:type="paragraph" w:customStyle="1" w:styleId="TESISYJURIS">
    <w:name w:val="TESIS Y JURIS"/>
    <w:basedOn w:val="SENTENCIAS"/>
    <w:qFormat/>
    <w:rsid w:val="00352D3F"/>
    <w:pPr>
      <w:spacing w:line="240" w:lineRule="auto"/>
      <w:ind w:firstLine="709"/>
    </w:pPr>
    <w:rPr>
      <w:bCs/>
      <w:i/>
      <w:iCs/>
    </w:rPr>
  </w:style>
  <w:style w:type="table" w:styleId="Tablaconcuadrcula">
    <w:name w:val="Table Grid"/>
    <w:basedOn w:val="Tablanormal"/>
    <w:uiPriority w:val="39"/>
    <w:rsid w:val="0035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52D3F"/>
    <w:pPr>
      <w:jc w:val="both"/>
    </w:pPr>
    <w:rPr>
      <w:lang w:val="es-MX"/>
    </w:rPr>
  </w:style>
  <w:style w:type="character" w:customStyle="1" w:styleId="TextoindependienteCar">
    <w:name w:val="Texto independiente Car"/>
    <w:basedOn w:val="Fuentedeprrafopredeter"/>
    <w:link w:val="Textoindependiente"/>
    <w:rsid w:val="00352D3F"/>
    <w:rPr>
      <w:rFonts w:ascii="Times New Roman" w:eastAsia="Calibri" w:hAnsi="Times New Roman" w:cs="Times New Roman"/>
      <w:sz w:val="24"/>
      <w:szCs w:val="24"/>
      <w:lang w:eastAsia="es-ES"/>
    </w:rPr>
  </w:style>
  <w:style w:type="paragraph" w:customStyle="1" w:styleId="Default">
    <w:name w:val="Default"/>
    <w:basedOn w:val="Normal"/>
    <w:rsid w:val="00A5433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34"/>
    <w:qFormat/>
    <w:rsid w:val="00360487"/>
    <w:pPr>
      <w:spacing w:after="200" w:line="276" w:lineRule="auto"/>
      <w:ind w:left="720"/>
      <w:contextualSpacing/>
    </w:pPr>
    <w:rPr>
      <w:rFonts w:ascii="Calibri" w:eastAsia="Times New Roman" w:hAnsi="Calibri"/>
      <w:sz w:val="22"/>
      <w:szCs w:val="22"/>
      <w:lang w:val="es-MX" w:eastAsia="en-US"/>
    </w:rPr>
  </w:style>
  <w:style w:type="numbering" w:customStyle="1" w:styleId="Estilo58">
    <w:name w:val="Estilo58"/>
    <w:uiPriority w:val="99"/>
    <w:rsid w:val="00360487"/>
    <w:pPr>
      <w:numPr>
        <w:numId w:val="8"/>
      </w:numPr>
    </w:pPr>
  </w:style>
  <w:style w:type="paragraph" w:styleId="Textodeglobo">
    <w:name w:val="Balloon Text"/>
    <w:basedOn w:val="Normal"/>
    <w:link w:val="TextodegloboCar"/>
    <w:uiPriority w:val="99"/>
    <w:semiHidden/>
    <w:unhideWhenUsed/>
    <w:rsid w:val="006938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80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43630">
      <w:bodyDiv w:val="1"/>
      <w:marLeft w:val="0"/>
      <w:marRight w:val="0"/>
      <w:marTop w:val="0"/>
      <w:marBottom w:val="0"/>
      <w:divBdr>
        <w:top w:val="none" w:sz="0" w:space="0" w:color="auto"/>
        <w:left w:val="none" w:sz="0" w:space="0" w:color="auto"/>
        <w:bottom w:val="none" w:sz="0" w:space="0" w:color="auto"/>
        <w:right w:val="none" w:sz="0" w:space="0" w:color="auto"/>
      </w:divBdr>
    </w:div>
    <w:div w:id="17637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2C3D-F8D6-47A8-833D-3C3E431F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4979</Words>
  <Characters>27386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2019-08-21T17:48:00Z</cp:lastPrinted>
  <dcterms:created xsi:type="dcterms:W3CDTF">2019-08-21T15:06:00Z</dcterms:created>
  <dcterms:modified xsi:type="dcterms:W3CDTF">2019-09-27T12:56:00Z</dcterms:modified>
</cp:coreProperties>
</file>