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E47" w:rsidRPr="00E1257C" w:rsidRDefault="00673E47" w:rsidP="00673E47">
      <w:pPr>
        <w:spacing w:line="360" w:lineRule="auto"/>
        <w:ind w:firstLine="709"/>
        <w:jc w:val="both"/>
        <w:rPr>
          <w:rFonts w:ascii="Century" w:hAnsi="Century"/>
        </w:rPr>
      </w:pPr>
      <w:r>
        <w:rPr>
          <w:rFonts w:ascii="Century" w:hAnsi="Century"/>
        </w:rPr>
        <w:t xml:space="preserve">León, Guanajuato, a </w:t>
      </w:r>
      <w:r w:rsidR="00082E94">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2D4D9F">
        <w:rPr>
          <w:rFonts w:ascii="Century" w:hAnsi="Century"/>
        </w:rPr>
        <w:t>-------------------------------------------------------------------------------------------</w:t>
      </w:r>
    </w:p>
    <w:p w:rsidR="00673E47" w:rsidRPr="00E1257C" w:rsidRDefault="00673E47" w:rsidP="00673E47">
      <w:pPr>
        <w:spacing w:line="360" w:lineRule="auto"/>
        <w:ind w:firstLine="709"/>
        <w:jc w:val="both"/>
        <w:rPr>
          <w:rFonts w:ascii="Century" w:hAnsi="Century"/>
        </w:rPr>
      </w:pPr>
    </w:p>
    <w:p w:rsidR="00673E47" w:rsidRPr="00E1257C" w:rsidRDefault="00673E47" w:rsidP="00673E47">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0279</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A7848">
        <w:rPr>
          <w:rFonts w:ascii="Century" w:hAnsi="Century"/>
        </w:rPr>
        <w:t>la ciudadana</w:t>
      </w:r>
      <w:r>
        <w:rPr>
          <w:rFonts w:ascii="Century" w:hAnsi="Century"/>
        </w:rPr>
        <w:t xml:space="preserve"> </w:t>
      </w:r>
      <w:r w:rsidR="004C678F"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2D4D9F" w:rsidRPr="00E1257C" w:rsidRDefault="002D4D9F" w:rsidP="003A7848">
      <w:pPr>
        <w:spacing w:line="360" w:lineRule="auto"/>
        <w:jc w:val="both"/>
        <w:rPr>
          <w:rFonts w:ascii="Century" w:hAnsi="Century"/>
        </w:rPr>
      </w:pPr>
    </w:p>
    <w:p w:rsidR="00673E47" w:rsidRPr="00E1257C" w:rsidRDefault="00673E47" w:rsidP="00673E47">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673E47" w:rsidRPr="00E1257C" w:rsidRDefault="00673E47" w:rsidP="00673E47">
      <w:pPr>
        <w:spacing w:line="360" w:lineRule="auto"/>
        <w:ind w:firstLine="709"/>
        <w:jc w:val="both"/>
        <w:rPr>
          <w:rFonts w:ascii="Century" w:hAnsi="Century"/>
        </w:rPr>
      </w:pPr>
    </w:p>
    <w:p w:rsidR="00673E47" w:rsidRPr="00E1257C" w:rsidRDefault="00673E47" w:rsidP="00673E47">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07 siete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6010038 (Letra T, seis, cero, uno, cero, cero, tres, ocho)</w:t>
      </w:r>
      <w:r w:rsidRPr="00E1257C">
        <w:rPr>
          <w:rFonts w:ascii="Century" w:hAnsi="Century"/>
          <w:b/>
        </w:rPr>
        <w:t xml:space="preserve"> </w:t>
      </w:r>
      <w:r>
        <w:rPr>
          <w:rFonts w:ascii="Century" w:hAnsi="Century"/>
        </w:rPr>
        <w:t xml:space="preserve">levantada en fecha 15 quince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673E47" w:rsidRPr="00E1257C" w:rsidRDefault="00673E47" w:rsidP="00673E47">
      <w:pPr>
        <w:spacing w:line="360" w:lineRule="auto"/>
        <w:ind w:firstLine="709"/>
        <w:jc w:val="both"/>
        <w:rPr>
          <w:rFonts w:ascii="Century" w:hAnsi="Century"/>
          <w:b/>
        </w:rPr>
      </w:pPr>
    </w:p>
    <w:p w:rsidR="00673E47" w:rsidRDefault="00673E47" w:rsidP="00673E47">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12 doce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3A7848" w:rsidRDefault="003A7848"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03 tres de abril </w:t>
      </w:r>
      <w:r w:rsidRPr="00985FD3">
        <w:rPr>
          <w:rFonts w:ascii="Century" w:hAnsi="Century"/>
        </w:rPr>
        <w:t>del año 2019 dos mi</w:t>
      </w:r>
      <w:r>
        <w:rPr>
          <w:rFonts w:ascii="Century" w:hAnsi="Century"/>
        </w:rPr>
        <w:t>l</w:t>
      </w:r>
      <w:r w:rsidR="00527E09">
        <w:rPr>
          <w:rFonts w:ascii="Century" w:hAnsi="Century"/>
        </w:rPr>
        <w:t xml:space="preserve"> diecinueve, se tiene al agente </w:t>
      </w:r>
      <w:r w:rsidRPr="00985FD3">
        <w:rPr>
          <w:rFonts w:ascii="Century" w:hAnsi="Century"/>
        </w:rPr>
        <w:t xml:space="preserve">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w:t>
      </w:r>
      <w:r w:rsidR="00B4624D">
        <w:rPr>
          <w:rFonts w:ascii="Century" w:hAnsi="Century"/>
        </w:rPr>
        <w:t>así</w:t>
      </w:r>
      <w:r w:rsidR="00527E09">
        <w:rPr>
          <w:rFonts w:ascii="Century" w:hAnsi="Century"/>
        </w:rPr>
        <w:t xml:space="preserve"> mismo</w:t>
      </w:r>
      <w:r w:rsidR="002D4D9F">
        <w:rPr>
          <w:rFonts w:ascii="Century" w:hAnsi="Century"/>
        </w:rPr>
        <w:t>,</w:t>
      </w:r>
      <w:r w:rsidR="00527E09">
        <w:rPr>
          <w:rFonts w:ascii="Century" w:hAnsi="Century"/>
        </w:rPr>
        <w:t xml:space="preserve"> en cuanto a la suspensión solicitada por la parte actora, se concede la misma para el efecto </w:t>
      </w:r>
      <w:r w:rsidR="00527E09">
        <w:rPr>
          <w:rFonts w:ascii="Century" w:hAnsi="Century"/>
        </w:rPr>
        <w:lastRenderedPageBreak/>
        <w:t xml:space="preserve">de que se mantengan las cosas en el estado en que se encuentran, por lo que la autoridad demandada deberá de solicitar a la </w:t>
      </w:r>
      <w:r w:rsidR="00B4624D">
        <w:rPr>
          <w:rFonts w:ascii="Century" w:hAnsi="Century"/>
        </w:rPr>
        <w:t>Tesorería</w:t>
      </w:r>
      <w:r w:rsidR="00527E09">
        <w:rPr>
          <w:rFonts w:ascii="Century" w:hAnsi="Century"/>
        </w:rPr>
        <w:t xml:space="preserve"> Municipal de </w:t>
      </w:r>
      <w:r w:rsidR="00B4624D">
        <w:rPr>
          <w:rFonts w:ascii="Century" w:hAnsi="Century"/>
        </w:rPr>
        <w:t>León</w:t>
      </w:r>
      <w:r w:rsidR="00527E09">
        <w:rPr>
          <w:rFonts w:ascii="Century" w:hAnsi="Century"/>
        </w:rPr>
        <w:t xml:space="preserve"> Guanajuato, se abstenga de iniciar el Procedimiento Administrativo de </w:t>
      </w:r>
      <w:r w:rsidR="00B4624D">
        <w:rPr>
          <w:rFonts w:ascii="Century" w:hAnsi="Century"/>
        </w:rPr>
        <w:t>Ejecución</w:t>
      </w:r>
      <w:r w:rsidR="00527E09">
        <w:rPr>
          <w:rFonts w:ascii="Century" w:hAnsi="Century"/>
        </w:rPr>
        <w:t>, hasta en tanto se dicte la resolución definitiva en la presente causa administrativa, o si en caso, ya hubiera iniciado con el p</w:t>
      </w:r>
      <w:r w:rsidR="00B4624D">
        <w:rPr>
          <w:rFonts w:ascii="Century" w:hAnsi="Century"/>
        </w:rPr>
        <w:t>rocedimiento de referencia, se abstenga de continuar con el mismo; por otra parte se señaló</w:t>
      </w:r>
      <w:r w:rsidRPr="00985FD3">
        <w:rPr>
          <w:rFonts w:ascii="Century" w:hAnsi="Century"/>
        </w:rPr>
        <w:t xml:space="preserve"> fecha y hora para la celebración de la audiencia de alegatos. ----------</w:t>
      </w:r>
      <w:r w:rsidR="00B4624D">
        <w:rPr>
          <w:rFonts w:ascii="Century" w:hAnsi="Century"/>
        </w:rPr>
        <w:t>--------------</w:t>
      </w:r>
    </w:p>
    <w:p w:rsidR="00B4624D" w:rsidRDefault="00B4624D" w:rsidP="00B4624D">
      <w:pPr>
        <w:spacing w:line="360" w:lineRule="auto"/>
        <w:ind w:firstLine="708"/>
        <w:jc w:val="both"/>
        <w:rPr>
          <w:rFonts w:ascii="Century" w:hAnsi="Century"/>
          <w:b/>
        </w:rPr>
      </w:pPr>
    </w:p>
    <w:p w:rsidR="007A6959" w:rsidRDefault="00FE69E3" w:rsidP="00B4624D">
      <w:pPr>
        <w:spacing w:line="360" w:lineRule="auto"/>
        <w:ind w:firstLine="708"/>
        <w:jc w:val="both"/>
        <w:rPr>
          <w:rFonts w:ascii="Century" w:hAnsi="Century"/>
        </w:rPr>
      </w:pPr>
      <w:r>
        <w:rPr>
          <w:rFonts w:ascii="Century" w:hAnsi="Century"/>
          <w:b/>
        </w:rPr>
        <w:t>CUARTO. -</w:t>
      </w:r>
      <w:r w:rsidR="00F77775" w:rsidRPr="00F77775">
        <w:rPr>
          <w:rFonts w:ascii="Century" w:hAnsi="Century"/>
        </w:rPr>
        <w:t xml:space="preserve"> </w:t>
      </w:r>
      <w:r w:rsidR="00F77775">
        <w:rPr>
          <w:rFonts w:ascii="Century" w:hAnsi="Century"/>
        </w:rPr>
        <w:t>P</w:t>
      </w:r>
      <w:r w:rsidR="00F77775" w:rsidRPr="00536FDE">
        <w:rPr>
          <w:rFonts w:ascii="Century" w:hAnsi="Century"/>
        </w:rPr>
        <w:t>or</w:t>
      </w:r>
      <w:r w:rsidR="00F77775">
        <w:rPr>
          <w:rFonts w:ascii="Century" w:hAnsi="Century"/>
        </w:rPr>
        <w:t xml:space="preserve"> auto de fecha 26 veintiséis de abril del año 2019 dos mil diecinueve, </w:t>
      </w:r>
      <w:r w:rsidR="00673E47" w:rsidRPr="00617EE2">
        <w:rPr>
          <w:rFonts w:ascii="Century" w:hAnsi="Century"/>
        </w:rPr>
        <w:t>la parte actora presentó</w:t>
      </w:r>
      <w:r w:rsidR="00673E47">
        <w:rPr>
          <w:rFonts w:ascii="Century" w:hAnsi="Century"/>
        </w:rPr>
        <w:t xml:space="preserve"> escrito a través del cual informa el desacato cometido por la autoridad demandada</w:t>
      </w:r>
      <w:r>
        <w:rPr>
          <w:rFonts w:ascii="Century" w:hAnsi="Century"/>
        </w:rPr>
        <w:t>,</w:t>
      </w:r>
      <w:r w:rsidR="00673E47">
        <w:rPr>
          <w:rFonts w:ascii="Century" w:hAnsi="Century"/>
        </w:rPr>
        <w:t xml:space="preserve"> en razón de que incumplió la suspensión ot</w:t>
      </w:r>
      <w:r>
        <w:rPr>
          <w:rFonts w:ascii="Century" w:hAnsi="Century"/>
        </w:rPr>
        <w:t>orgada en el acuerdo de fecha 03 tres de abril</w:t>
      </w:r>
      <w:r w:rsidR="00673E47">
        <w:rPr>
          <w:rFonts w:ascii="Century" w:hAnsi="Century"/>
        </w:rPr>
        <w:t xml:space="preserve"> del 2019</w:t>
      </w:r>
      <w:r w:rsidR="00F77775">
        <w:rPr>
          <w:rFonts w:ascii="Century" w:hAnsi="Century"/>
        </w:rPr>
        <w:t xml:space="preserve"> dos mil diecinueve,</w:t>
      </w:r>
      <w:r w:rsidR="002D4D9F">
        <w:rPr>
          <w:rFonts w:ascii="Century" w:hAnsi="Century"/>
        </w:rPr>
        <w:t xml:space="preserve"> por lo que se apercibe</w:t>
      </w:r>
      <w:r w:rsidR="00F77775">
        <w:rPr>
          <w:rFonts w:ascii="Century" w:hAnsi="Century"/>
        </w:rPr>
        <w:t xml:space="preserve"> a la autoridad demandada</w:t>
      </w:r>
      <w:r w:rsidR="002D4D9F">
        <w:rPr>
          <w:rFonts w:ascii="Century" w:hAnsi="Century"/>
        </w:rPr>
        <w:t xml:space="preserve"> y se le requiere para que proceda a realizar los actos jurídicos y materiales a fin de que deje sin efectos el requerimiento de pago.</w:t>
      </w:r>
      <w:r w:rsidR="00F77775">
        <w:rPr>
          <w:rFonts w:ascii="Century" w:hAnsi="Century"/>
        </w:rPr>
        <w:t xml:space="preserve"> -----------------------------</w:t>
      </w:r>
      <w:r w:rsidR="00914842">
        <w:rPr>
          <w:rFonts w:ascii="Century" w:hAnsi="Century"/>
        </w:rPr>
        <w:t>-------------</w:t>
      </w:r>
      <w:r w:rsidR="00F77775">
        <w:rPr>
          <w:rFonts w:ascii="Century" w:hAnsi="Century"/>
        </w:rPr>
        <w:t>--------------</w:t>
      </w:r>
    </w:p>
    <w:p w:rsidR="002D4D9F" w:rsidRDefault="002D4D9F" w:rsidP="00B4624D">
      <w:pPr>
        <w:spacing w:line="360" w:lineRule="auto"/>
        <w:ind w:firstLine="708"/>
        <w:jc w:val="both"/>
        <w:rPr>
          <w:rFonts w:ascii="Century" w:hAnsi="Century"/>
          <w:i/>
        </w:rPr>
      </w:pPr>
    </w:p>
    <w:p w:rsidR="00F77775" w:rsidRDefault="00FE69E3" w:rsidP="00F77775">
      <w:pPr>
        <w:spacing w:line="360" w:lineRule="auto"/>
        <w:ind w:firstLine="708"/>
        <w:jc w:val="both"/>
        <w:rPr>
          <w:rFonts w:ascii="Century" w:hAnsi="Century"/>
        </w:rPr>
      </w:pPr>
      <w:r w:rsidRPr="00FE69E3">
        <w:rPr>
          <w:rFonts w:ascii="Century" w:hAnsi="Century"/>
          <w:b/>
        </w:rPr>
        <w:t>QUINTO</w:t>
      </w:r>
      <w:r w:rsidR="00F77775">
        <w:rPr>
          <w:rFonts w:ascii="Century" w:hAnsi="Century"/>
        </w:rPr>
        <w:t>.</w:t>
      </w:r>
      <w:r w:rsidR="00673E47">
        <w:rPr>
          <w:rFonts w:ascii="Century" w:hAnsi="Century"/>
          <w:i/>
        </w:rPr>
        <w:t xml:space="preserve"> </w:t>
      </w:r>
      <w:r w:rsidR="00F77775">
        <w:rPr>
          <w:rFonts w:ascii="Century" w:hAnsi="Century"/>
        </w:rPr>
        <w:t>Mediante proveído de fecha 20 veinte de mayo de 2019 dos mil diecinueve, se tiene al autorizado legal de la parte demandada por cumpliendo con el requerimiento efectuado, toda vez que agrega documentos legales por los que acredita abstenerse de continua con la ejecución del acto administrativo impugnado. ---------------------------------------------------------------------</w:t>
      </w:r>
    </w:p>
    <w:p w:rsidR="00F77775" w:rsidRDefault="00F77775" w:rsidP="00F77775">
      <w:pPr>
        <w:spacing w:line="360" w:lineRule="auto"/>
        <w:ind w:firstLine="708"/>
        <w:jc w:val="both"/>
        <w:rPr>
          <w:rFonts w:ascii="Century" w:hAnsi="Century"/>
        </w:rPr>
      </w:pPr>
    </w:p>
    <w:p w:rsidR="00F77775" w:rsidRPr="00772DD1" w:rsidRDefault="007A6959" w:rsidP="00F77775">
      <w:pPr>
        <w:spacing w:line="360" w:lineRule="auto"/>
        <w:ind w:firstLine="709"/>
        <w:jc w:val="both"/>
        <w:rPr>
          <w:rFonts w:ascii="Century" w:hAnsi="Century"/>
          <w:bCs/>
          <w:iCs/>
        </w:rPr>
      </w:pPr>
      <w:r>
        <w:rPr>
          <w:rFonts w:ascii="Century" w:hAnsi="Century"/>
          <w:b/>
        </w:rPr>
        <w:t>SEX</w:t>
      </w:r>
      <w:r w:rsidR="00673E47">
        <w:rPr>
          <w:rFonts w:ascii="Century" w:hAnsi="Century"/>
          <w:b/>
        </w:rPr>
        <w:t xml:space="preserve">TO. - </w:t>
      </w:r>
      <w:r w:rsidR="00F77775" w:rsidRPr="00985FD3">
        <w:rPr>
          <w:rFonts w:ascii="Century" w:hAnsi="Century"/>
          <w:bCs/>
          <w:iCs/>
        </w:rPr>
        <w:t xml:space="preserve">El día </w:t>
      </w:r>
      <w:r w:rsidR="00F77775">
        <w:rPr>
          <w:rFonts w:ascii="Century" w:hAnsi="Century"/>
          <w:bCs/>
          <w:iCs/>
        </w:rPr>
        <w:t xml:space="preserve">04 cuatro de junio </w:t>
      </w:r>
      <w:r w:rsidR="00F77775" w:rsidRPr="00985FD3">
        <w:rPr>
          <w:rFonts w:ascii="Century" w:hAnsi="Century"/>
          <w:bCs/>
          <w:iCs/>
        </w:rPr>
        <w:t>del año 2019 dos mil diecinueve, a las 1</w:t>
      </w:r>
      <w:r w:rsidR="00F77775">
        <w:rPr>
          <w:rFonts w:ascii="Century" w:hAnsi="Century"/>
          <w:bCs/>
          <w:iCs/>
        </w:rPr>
        <w:t>1</w:t>
      </w:r>
      <w:r w:rsidR="00F77775" w:rsidRPr="00985FD3">
        <w:rPr>
          <w:rFonts w:ascii="Century" w:hAnsi="Century"/>
          <w:bCs/>
          <w:iCs/>
        </w:rPr>
        <w:t>:</w:t>
      </w:r>
      <w:r w:rsidR="00F77775">
        <w:rPr>
          <w:rFonts w:ascii="Century" w:hAnsi="Century"/>
          <w:bCs/>
          <w:iCs/>
        </w:rPr>
        <w:t>0</w:t>
      </w:r>
      <w:r w:rsidR="00F77775" w:rsidRPr="00985FD3">
        <w:rPr>
          <w:rFonts w:ascii="Century" w:hAnsi="Century"/>
          <w:bCs/>
          <w:iCs/>
        </w:rPr>
        <w:t xml:space="preserve">0 </w:t>
      </w:r>
      <w:r w:rsidR="00F77775">
        <w:rPr>
          <w:rFonts w:ascii="Century" w:hAnsi="Century"/>
          <w:bCs/>
          <w:iCs/>
        </w:rPr>
        <w:t>once</w:t>
      </w:r>
      <w:r w:rsidR="00F77775" w:rsidRPr="00985FD3">
        <w:rPr>
          <w:rFonts w:ascii="Century" w:hAnsi="Century"/>
          <w:bCs/>
          <w:iCs/>
        </w:rPr>
        <w:t xml:space="preserve"> horas con </w:t>
      </w:r>
      <w:r w:rsidR="00F77775">
        <w:rPr>
          <w:rFonts w:ascii="Century" w:hAnsi="Century"/>
          <w:bCs/>
          <w:iCs/>
        </w:rPr>
        <w:t>cero</w:t>
      </w:r>
      <w:r w:rsidR="00F77775" w:rsidRPr="00985FD3">
        <w:rPr>
          <w:rFonts w:ascii="Century" w:hAnsi="Century"/>
          <w:bCs/>
          <w:iCs/>
        </w:rPr>
        <w:t xml:space="preserve"> minutos, se llevó a cabo la celebración de la audiencia de alegatos, sin la asistencia de las partes. -----------</w:t>
      </w:r>
      <w:r w:rsidR="00F77775">
        <w:rPr>
          <w:rFonts w:ascii="Century" w:hAnsi="Century"/>
          <w:bCs/>
          <w:iCs/>
        </w:rPr>
        <w:t>-----------------------</w:t>
      </w:r>
    </w:p>
    <w:p w:rsidR="00673E47" w:rsidRPr="001E6BF8" w:rsidRDefault="00673E47" w:rsidP="00673E47">
      <w:pPr>
        <w:spacing w:line="360" w:lineRule="auto"/>
        <w:ind w:firstLine="708"/>
        <w:jc w:val="both"/>
        <w:rPr>
          <w:rFonts w:ascii="Century" w:hAnsi="Century"/>
          <w:highlight w:val="yellow"/>
        </w:rPr>
      </w:pPr>
    </w:p>
    <w:p w:rsidR="00673E47" w:rsidRPr="00E1257C" w:rsidRDefault="00673E47" w:rsidP="00673E47">
      <w:pPr>
        <w:spacing w:line="360" w:lineRule="auto"/>
        <w:ind w:firstLine="709"/>
        <w:jc w:val="both"/>
        <w:rPr>
          <w:rFonts w:ascii="Century" w:hAnsi="Century"/>
          <w:b/>
          <w:bCs/>
          <w:iCs/>
        </w:rPr>
      </w:pPr>
    </w:p>
    <w:p w:rsidR="00673E47" w:rsidRPr="00E1257C" w:rsidRDefault="00673E47" w:rsidP="00673E4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673E47" w:rsidRPr="00E1257C" w:rsidRDefault="00673E47" w:rsidP="00673E47">
      <w:pPr>
        <w:spacing w:line="360" w:lineRule="auto"/>
        <w:ind w:firstLine="709"/>
        <w:jc w:val="both"/>
        <w:rPr>
          <w:rFonts w:ascii="Century" w:hAnsi="Century"/>
          <w:b/>
          <w:bCs/>
          <w:iCs/>
          <w:lang w:val="es-MX"/>
        </w:rPr>
      </w:pPr>
    </w:p>
    <w:p w:rsidR="00673E47" w:rsidRPr="00E1257C" w:rsidRDefault="00673E47" w:rsidP="00673E47">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E1257C">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673E47" w:rsidRPr="00E1257C" w:rsidRDefault="00673E47" w:rsidP="00673E47">
      <w:pPr>
        <w:spacing w:line="360" w:lineRule="auto"/>
        <w:ind w:firstLine="709"/>
        <w:jc w:val="both"/>
        <w:rPr>
          <w:rFonts w:ascii="Century" w:hAnsi="Century"/>
          <w:b/>
          <w:bCs/>
          <w:lang w:val="es-MX"/>
        </w:rPr>
      </w:pPr>
    </w:p>
    <w:p w:rsidR="00673E47" w:rsidRDefault="00673E47" w:rsidP="00673E47">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15 quince de febrero del año 2019 dos mil diecinueve </w:t>
      </w:r>
      <w:r w:rsidRPr="00E1257C">
        <w:rPr>
          <w:rFonts w:ascii="Century" w:hAnsi="Century"/>
          <w:lang w:val="es-MX"/>
        </w:rPr>
        <w:t xml:space="preserve">y la demanda fue presentada el </w:t>
      </w:r>
      <w:r w:rsidR="007A6959">
        <w:rPr>
          <w:rFonts w:ascii="Century" w:hAnsi="Century"/>
          <w:lang w:val="es-MX"/>
        </w:rPr>
        <w:t>07 siete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7A6959">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673E47" w:rsidRPr="00E1257C" w:rsidRDefault="00673E47" w:rsidP="00673E47">
      <w:pPr>
        <w:spacing w:line="360" w:lineRule="auto"/>
        <w:ind w:firstLine="709"/>
        <w:jc w:val="both"/>
        <w:rPr>
          <w:rFonts w:ascii="Century" w:hAnsi="Century"/>
          <w:b/>
          <w:bCs/>
          <w:lang w:val="es-MX"/>
        </w:rPr>
      </w:pPr>
    </w:p>
    <w:p w:rsidR="00673E47" w:rsidRPr="00E1257C" w:rsidRDefault="00673E47" w:rsidP="00673E47">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7A6959" w:rsidRPr="007A6959">
        <w:rPr>
          <w:rFonts w:ascii="Century" w:hAnsi="Century"/>
        </w:rPr>
        <w:t>T 6010038 (Letra T, seis, cero, uno, cero, cero, tres, ocho) levantada en fecha 15 quince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xml:space="preserve">. </w:t>
      </w:r>
      <w:r w:rsidR="007A6959">
        <w:rPr>
          <w:rFonts w:ascii="Century" w:hAnsi="Century"/>
        </w:rPr>
        <w:t>-----</w:t>
      </w:r>
    </w:p>
    <w:p w:rsidR="00673E47" w:rsidRPr="00E1257C" w:rsidRDefault="00673E47" w:rsidP="00673E47">
      <w:pPr>
        <w:spacing w:line="360" w:lineRule="auto"/>
        <w:ind w:firstLine="709"/>
        <w:jc w:val="both"/>
        <w:rPr>
          <w:rFonts w:ascii="Century" w:hAnsi="Century"/>
        </w:rPr>
      </w:pPr>
    </w:p>
    <w:p w:rsidR="00673E47" w:rsidRPr="00E1257C" w:rsidRDefault="00673E47" w:rsidP="00673E47">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673E47" w:rsidRPr="00E1257C" w:rsidRDefault="00673E47" w:rsidP="00673E47">
      <w:pPr>
        <w:spacing w:line="360" w:lineRule="auto"/>
        <w:ind w:firstLine="709"/>
        <w:jc w:val="both"/>
        <w:rPr>
          <w:rFonts w:ascii="Century" w:hAnsi="Century"/>
          <w:b/>
          <w:bCs/>
          <w:iCs/>
        </w:rPr>
      </w:pPr>
    </w:p>
    <w:p w:rsidR="00673E47" w:rsidRPr="00E1257C" w:rsidRDefault="00673E47" w:rsidP="00673E47">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673E47" w:rsidRPr="00E1257C" w:rsidRDefault="00673E47" w:rsidP="00673E47">
      <w:pPr>
        <w:spacing w:line="360" w:lineRule="auto"/>
        <w:ind w:firstLine="709"/>
        <w:jc w:val="both"/>
        <w:rPr>
          <w:rFonts w:ascii="Century" w:hAnsi="Century"/>
          <w:b/>
          <w:bCs/>
          <w:iCs/>
        </w:rPr>
      </w:pPr>
    </w:p>
    <w:p w:rsidR="00673E47" w:rsidRDefault="00673E47" w:rsidP="00673E47">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con independencia, que de oficio se estudie la procedencia de alguna causal de improcedencia determinadas en el artículo 261 del Código de Procedimiento y Justica Administrativa para el Estado y los Municipios de Guanajuato. --------</w:t>
      </w:r>
    </w:p>
    <w:p w:rsidR="00673E47" w:rsidRDefault="00673E47"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673E47" w:rsidRPr="00553C53" w:rsidRDefault="00673E47" w:rsidP="00673E47">
      <w:pPr>
        <w:pStyle w:val="SENTENCIAS"/>
        <w:rPr>
          <w:bCs/>
          <w:iCs/>
        </w:rPr>
      </w:pPr>
    </w:p>
    <w:p w:rsidR="00673E47" w:rsidRPr="00E1257C" w:rsidRDefault="00673E47" w:rsidP="00673E4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673E47" w:rsidRPr="00E1257C" w:rsidRDefault="00673E47"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w:t>
      </w:r>
      <w:r w:rsidRPr="00A96431">
        <w:rPr>
          <w:rFonts w:ascii="Century" w:hAnsi="Century"/>
        </w:rPr>
        <w:t>fecha 15 quince de febrero del año 2019 dos mil diecinueve</w:t>
      </w:r>
      <w:r>
        <w:rPr>
          <w:rFonts w:ascii="Century" w:hAnsi="Century"/>
        </w:rPr>
        <w:t xml:space="preserve">, fue levantada el acta de infracción número </w:t>
      </w:r>
      <w:r w:rsidR="007A6959" w:rsidRPr="007A6959">
        <w:rPr>
          <w:rFonts w:ascii="Century" w:hAnsi="Century"/>
        </w:rPr>
        <w:t>T 6010038 (Letra T, seis, cero, uno, cero, cero, tres, ocho)</w:t>
      </w:r>
      <w:r w:rsidRPr="001A0437">
        <w:rPr>
          <w:rFonts w:ascii="Century" w:hAnsi="Century"/>
        </w:rPr>
        <w:t xml:space="preserve">, </w:t>
      </w:r>
      <w:r>
        <w:rPr>
          <w:rFonts w:ascii="Century" w:hAnsi="Century"/>
        </w:rPr>
        <w:t>misma que el actor considera ilegal, por lo que acude a demandar su nulidad. --</w:t>
      </w:r>
      <w:r w:rsidR="007A6959">
        <w:rPr>
          <w:rFonts w:ascii="Century" w:hAnsi="Century"/>
        </w:rPr>
        <w:t>----------</w:t>
      </w:r>
      <w:r>
        <w:rPr>
          <w:rFonts w:ascii="Century" w:hAnsi="Century"/>
        </w:rPr>
        <w:t>---------------------------------------------------------------</w:t>
      </w:r>
    </w:p>
    <w:p w:rsidR="00673E47" w:rsidRDefault="00673E47" w:rsidP="00673E47">
      <w:pPr>
        <w:spacing w:line="360" w:lineRule="auto"/>
        <w:ind w:firstLine="709"/>
        <w:jc w:val="both"/>
        <w:rPr>
          <w:rFonts w:ascii="Century" w:hAnsi="Century"/>
        </w:rPr>
      </w:pPr>
    </w:p>
    <w:p w:rsidR="00673E47" w:rsidRPr="00E1257C" w:rsidRDefault="00673E47" w:rsidP="00673E47">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7A6959" w:rsidRPr="007A6959">
        <w:rPr>
          <w:b/>
        </w:rPr>
        <w:t>T 6010038 (Letra T, seis, cero, uno, cero, cero, tres, ocho) levantada en fecha 15 quince de febrero del año 2019 dos mil diecinueve</w:t>
      </w:r>
      <w:r>
        <w:t>. -----------------------------------------------</w:t>
      </w:r>
      <w:r w:rsidR="007A6959">
        <w:t>----------</w:t>
      </w:r>
      <w:r>
        <w:t>----</w:t>
      </w:r>
    </w:p>
    <w:p w:rsidR="00673E47" w:rsidRPr="00E1257C" w:rsidRDefault="00673E47" w:rsidP="00673E47">
      <w:pPr>
        <w:spacing w:line="360" w:lineRule="auto"/>
        <w:ind w:firstLine="709"/>
        <w:jc w:val="both"/>
        <w:rPr>
          <w:rFonts w:ascii="Century" w:hAnsi="Century"/>
          <w:b/>
        </w:rPr>
      </w:pPr>
    </w:p>
    <w:p w:rsidR="00673E47" w:rsidRPr="00E1257C" w:rsidRDefault="00673E47" w:rsidP="00673E4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673E47" w:rsidRPr="00E1257C" w:rsidRDefault="00673E47" w:rsidP="00673E47">
      <w:pPr>
        <w:spacing w:line="360" w:lineRule="auto"/>
        <w:ind w:firstLine="709"/>
        <w:jc w:val="both"/>
        <w:rPr>
          <w:rFonts w:ascii="Century" w:hAnsi="Century"/>
          <w:bCs/>
          <w:i/>
          <w:iCs/>
        </w:rPr>
      </w:pPr>
    </w:p>
    <w:p w:rsidR="00673E47" w:rsidRPr="00D4585C" w:rsidRDefault="00673E47" w:rsidP="00673E47">
      <w:pPr>
        <w:pStyle w:val="TESISYJURIS"/>
        <w:rPr>
          <w:sz w:val="22"/>
          <w:szCs w:val="22"/>
        </w:rPr>
      </w:pPr>
      <w:r w:rsidRPr="00D4585C">
        <w:rPr>
          <w:b/>
          <w:sz w:val="22"/>
          <w:szCs w:val="22"/>
        </w:rPr>
        <w:lastRenderedPageBreak/>
        <w:t xml:space="preserve">“CONCEPTOS DE VIOLACIÓN. EL JUEZ NO ESTÁ OBLIGADO A TRANSCRIBIRLOS. </w:t>
      </w:r>
      <w:r w:rsidRPr="00D4585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4585C">
        <w:rPr>
          <w:sz w:val="22"/>
          <w:szCs w:val="22"/>
        </w:rPr>
        <w:t>Abril</w:t>
      </w:r>
      <w:proofErr w:type="gramEnd"/>
      <w:r w:rsidRPr="00D4585C">
        <w:rPr>
          <w:sz w:val="22"/>
          <w:szCs w:val="22"/>
        </w:rPr>
        <w:t xml:space="preserve"> de 1998, Tesis: VI.2o. J/129. Página: 599”. </w:t>
      </w:r>
    </w:p>
    <w:p w:rsidR="00673E47" w:rsidRDefault="00673E47" w:rsidP="00673E47">
      <w:pPr>
        <w:spacing w:line="360" w:lineRule="auto"/>
        <w:jc w:val="both"/>
        <w:rPr>
          <w:rFonts w:ascii="Century" w:hAnsi="Century"/>
        </w:rPr>
      </w:pPr>
    </w:p>
    <w:p w:rsidR="00D4585C" w:rsidRPr="00E1257C" w:rsidRDefault="00D4585C" w:rsidP="00673E47">
      <w:pPr>
        <w:spacing w:line="360" w:lineRule="auto"/>
        <w:jc w:val="both"/>
        <w:rPr>
          <w:rFonts w:ascii="Century" w:hAnsi="Century"/>
        </w:rPr>
      </w:pPr>
    </w:p>
    <w:p w:rsidR="00673E47" w:rsidRPr="00E1257C" w:rsidRDefault="00673E47" w:rsidP="00673E47">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673E47" w:rsidRPr="00E1257C" w:rsidRDefault="00673E47"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Pr>
          <w:rFonts w:ascii="Century" w:hAnsi="Century"/>
        </w:rPr>
        <w:t>La parte actora argumenta: ------------------------------------------------------------</w:t>
      </w:r>
    </w:p>
    <w:p w:rsidR="00673E47" w:rsidRDefault="00673E47" w:rsidP="00673E47">
      <w:pPr>
        <w:spacing w:line="360" w:lineRule="auto"/>
        <w:ind w:firstLine="709"/>
        <w:jc w:val="both"/>
        <w:rPr>
          <w:rFonts w:ascii="Century" w:hAnsi="Century"/>
        </w:rPr>
      </w:pPr>
    </w:p>
    <w:p w:rsidR="00673E47" w:rsidRPr="009A2AB6" w:rsidRDefault="00673E47" w:rsidP="00673E47">
      <w:pPr>
        <w:pStyle w:val="RESOLUCIONES"/>
        <w:rPr>
          <w:i/>
          <w:sz w:val="22"/>
          <w:szCs w:val="22"/>
        </w:rPr>
      </w:pPr>
      <w:r w:rsidRPr="009A2AB6">
        <w:rPr>
          <w:i/>
          <w:sz w:val="22"/>
          <w:szCs w:val="22"/>
        </w:rPr>
        <w:t>[…]</w:t>
      </w:r>
    </w:p>
    <w:p w:rsidR="00673E47" w:rsidRPr="009A2AB6" w:rsidRDefault="00673E47" w:rsidP="00673E47">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73E47" w:rsidRPr="009A2AB6" w:rsidRDefault="00673E47" w:rsidP="00673E47">
      <w:pPr>
        <w:pStyle w:val="RESOLUCIONES"/>
        <w:rPr>
          <w:i/>
          <w:sz w:val="22"/>
          <w:szCs w:val="22"/>
        </w:rPr>
      </w:pPr>
    </w:p>
    <w:p w:rsidR="00673E47" w:rsidRPr="009A2AB6" w:rsidRDefault="00673E47" w:rsidP="00673E47">
      <w:pPr>
        <w:pStyle w:val="RESOLUCIONES"/>
        <w:rPr>
          <w:i/>
          <w:sz w:val="22"/>
          <w:szCs w:val="22"/>
        </w:rPr>
      </w:pPr>
      <w:r w:rsidRPr="009A2AB6">
        <w:rPr>
          <w:i/>
          <w:sz w:val="22"/>
          <w:szCs w:val="22"/>
        </w:rPr>
        <w:t>Para los efectos del presente reglamento, se entenderá por:</w:t>
      </w:r>
    </w:p>
    <w:p w:rsidR="00673E47" w:rsidRPr="009A2AB6" w:rsidRDefault="00673E47" w:rsidP="00673E47">
      <w:pPr>
        <w:pStyle w:val="RESOLUCIONES"/>
        <w:rPr>
          <w:i/>
          <w:sz w:val="22"/>
          <w:szCs w:val="22"/>
        </w:rPr>
      </w:pPr>
    </w:p>
    <w:p w:rsidR="00673E47" w:rsidRPr="009A2AB6" w:rsidRDefault="00673E47" w:rsidP="00673E47">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673E47" w:rsidRPr="009A2AB6" w:rsidRDefault="00673E47" w:rsidP="00673E47">
      <w:pPr>
        <w:pStyle w:val="RESOLUCIONES"/>
        <w:rPr>
          <w:i/>
          <w:sz w:val="22"/>
          <w:szCs w:val="22"/>
        </w:rPr>
      </w:pPr>
    </w:p>
    <w:p w:rsidR="00673E47" w:rsidRPr="00C975BD" w:rsidRDefault="00673E47" w:rsidP="00673E47">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673E47" w:rsidRDefault="00673E47"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Pr>
          <w:rFonts w:ascii="Century" w:hAnsi="Century"/>
        </w:rPr>
        <w:lastRenderedPageBreak/>
        <w:t>Por su parte, la autoridad demandada, no hace referencia alguna a lo manifestado por la parte actora. --------------------------------------------------------------</w:t>
      </w:r>
    </w:p>
    <w:p w:rsidR="00673E47" w:rsidRDefault="00673E47" w:rsidP="00673E47">
      <w:pPr>
        <w:spacing w:line="360" w:lineRule="auto"/>
        <w:ind w:firstLine="709"/>
        <w:jc w:val="both"/>
        <w:rPr>
          <w:rFonts w:ascii="Century" w:hAnsi="Century"/>
        </w:rPr>
      </w:pPr>
    </w:p>
    <w:p w:rsidR="00673E47" w:rsidRPr="00E1257C" w:rsidRDefault="00673E47" w:rsidP="00673E47">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673E47" w:rsidRPr="00E1257C" w:rsidRDefault="00673E47" w:rsidP="00673E47">
      <w:pPr>
        <w:spacing w:line="360" w:lineRule="auto"/>
        <w:ind w:firstLine="709"/>
        <w:jc w:val="both"/>
        <w:rPr>
          <w:rFonts w:ascii="Century" w:hAnsi="Century"/>
        </w:rPr>
      </w:pPr>
    </w:p>
    <w:p w:rsidR="00673E47" w:rsidRPr="00E54A4D" w:rsidRDefault="00673E47" w:rsidP="00673E47">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673E47" w:rsidRPr="00E54A4D" w:rsidRDefault="00673E47" w:rsidP="00673E47">
      <w:pPr>
        <w:pStyle w:val="RESOLUCIONES"/>
      </w:pPr>
    </w:p>
    <w:p w:rsidR="00673E47" w:rsidRDefault="00673E47" w:rsidP="00673E47">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73E47" w:rsidRDefault="00673E47" w:rsidP="00673E47">
      <w:pPr>
        <w:spacing w:line="360" w:lineRule="auto"/>
        <w:ind w:firstLine="709"/>
        <w:jc w:val="both"/>
        <w:rPr>
          <w:rFonts w:ascii="Century" w:hAnsi="Century"/>
        </w:rPr>
      </w:pPr>
    </w:p>
    <w:p w:rsidR="00673E47" w:rsidRPr="00D4585C" w:rsidRDefault="00673E47" w:rsidP="00673E47">
      <w:pPr>
        <w:pStyle w:val="TESISYJURIS"/>
        <w:rPr>
          <w:sz w:val="22"/>
          <w:szCs w:val="22"/>
        </w:rPr>
      </w:pPr>
      <w:r w:rsidRPr="00D4585C">
        <w:rPr>
          <w:sz w:val="22"/>
          <w:szCs w:val="22"/>
        </w:rPr>
        <w:t>II. Los hechos y conductas que constituyen faltas o infracciones en materia de policía, tránsito y vialidad, así como las sanciones correspondientes y los procedimientos para su aplicación.</w:t>
      </w:r>
    </w:p>
    <w:p w:rsidR="00673E47" w:rsidRDefault="00673E47" w:rsidP="00673E47">
      <w:pPr>
        <w:spacing w:line="360" w:lineRule="auto"/>
        <w:ind w:firstLine="709"/>
        <w:jc w:val="both"/>
        <w:rPr>
          <w:rFonts w:ascii="Century" w:hAnsi="Century"/>
        </w:rPr>
      </w:pPr>
    </w:p>
    <w:p w:rsidR="00876C56" w:rsidRDefault="00876C56" w:rsidP="00673E47">
      <w:pPr>
        <w:spacing w:line="360" w:lineRule="auto"/>
        <w:ind w:firstLine="709"/>
        <w:jc w:val="both"/>
        <w:rPr>
          <w:rFonts w:ascii="Century" w:hAnsi="Century"/>
        </w:rPr>
      </w:pPr>
    </w:p>
    <w:p w:rsidR="00673E47" w:rsidRDefault="00673E47" w:rsidP="00673E47">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673E47" w:rsidRDefault="00673E47" w:rsidP="00673E47">
      <w:pPr>
        <w:spacing w:line="360" w:lineRule="auto"/>
        <w:ind w:firstLine="709"/>
        <w:jc w:val="both"/>
        <w:rPr>
          <w:rFonts w:ascii="Century" w:hAnsi="Century"/>
        </w:rPr>
      </w:pPr>
    </w:p>
    <w:p w:rsidR="00673E47" w:rsidRPr="00D4585C" w:rsidRDefault="00673E47" w:rsidP="00673E47">
      <w:pPr>
        <w:pStyle w:val="TESISYJURIS"/>
        <w:numPr>
          <w:ilvl w:val="0"/>
          <w:numId w:val="1"/>
        </w:numPr>
        <w:rPr>
          <w:sz w:val="22"/>
          <w:szCs w:val="22"/>
        </w:rPr>
      </w:pPr>
      <w:r w:rsidRPr="00D4585C">
        <w:rPr>
          <w:sz w:val="22"/>
          <w:szCs w:val="22"/>
        </w:rPr>
        <w:t>Agente de vialidad: Personal con funciones operativas de la Dirección General de Tránsito Municipal.</w:t>
      </w:r>
    </w:p>
    <w:p w:rsidR="00673E47" w:rsidRDefault="00673E47" w:rsidP="00673E47">
      <w:pPr>
        <w:pStyle w:val="TESISYJURIS"/>
      </w:pPr>
    </w:p>
    <w:p w:rsidR="00673E47" w:rsidRPr="00DA03EC" w:rsidRDefault="00673E47" w:rsidP="00673E47">
      <w:pPr>
        <w:pStyle w:val="TESISYJURIS"/>
      </w:pPr>
    </w:p>
    <w:p w:rsidR="00673E47" w:rsidRDefault="00673E47" w:rsidP="00673E47">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673E47" w:rsidRDefault="00673E47" w:rsidP="00673E47">
      <w:pPr>
        <w:spacing w:line="360" w:lineRule="auto"/>
        <w:ind w:firstLine="709"/>
        <w:jc w:val="both"/>
        <w:rPr>
          <w:rFonts w:ascii="Century" w:hAnsi="Century"/>
        </w:rPr>
      </w:pPr>
    </w:p>
    <w:p w:rsidR="00673E47" w:rsidRPr="00D4585C" w:rsidRDefault="00673E47" w:rsidP="00673E47">
      <w:pPr>
        <w:pStyle w:val="TESISYJURIS"/>
        <w:rPr>
          <w:sz w:val="22"/>
          <w:szCs w:val="22"/>
        </w:rPr>
      </w:pPr>
      <w:r w:rsidRPr="00D4585C">
        <w:rPr>
          <w:sz w:val="22"/>
          <w:szCs w:val="22"/>
        </w:rPr>
        <w:t xml:space="preserve">Artículo 138. Las faltas administrativas en materia de tránsito, establecidas en este reglamento y demás disposiciones jurídicas aplicables, serán señaladas por el </w:t>
      </w:r>
      <w:r w:rsidRPr="00D4585C">
        <w:rPr>
          <w:sz w:val="22"/>
          <w:szCs w:val="22"/>
        </w:rPr>
        <w:lastRenderedPageBreak/>
        <w:t>agente de vialidad que tenga conocimiento de los hechos, y se harán constar en las actas de infracción seriadas autorizadas por la Secretaria, las cuales para su validez contendrán: …</w:t>
      </w:r>
    </w:p>
    <w:p w:rsidR="00673E47" w:rsidRPr="00D4585C" w:rsidRDefault="00673E47" w:rsidP="00673E47">
      <w:pPr>
        <w:pStyle w:val="TESISYJURIS"/>
        <w:rPr>
          <w:sz w:val="22"/>
          <w:szCs w:val="22"/>
        </w:rPr>
      </w:pPr>
    </w:p>
    <w:p w:rsidR="00673E47" w:rsidRPr="00D4585C" w:rsidRDefault="00673E47" w:rsidP="00673E47">
      <w:pPr>
        <w:spacing w:line="360" w:lineRule="auto"/>
        <w:ind w:firstLine="709"/>
        <w:jc w:val="both"/>
        <w:rPr>
          <w:rFonts w:ascii="Century" w:hAnsi="Century"/>
          <w:sz w:val="22"/>
          <w:szCs w:val="22"/>
        </w:rPr>
      </w:pPr>
    </w:p>
    <w:p w:rsidR="00673E47" w:rsidRPr="00D4585C" w:rsidRDefault="00673E47" w:rsidP="00673E47">
      <w:pPr>
        <w:pStyle w:val="TESISYJURIS"/>
        <w:rPr>
          <w:sz w:val="22"/>
          <w:szCs w:val="22"/>
        </w:rPr>
      </w:pPr>
      <w:r w:rsidRPr="00D4585C">
        <w:rPr>
          <w:sz w:val="22"/>
          <w:szCs w:val="22"/>
        </w:rPr>
        <w:t>Artículo 140. Cuando los conductores de vehículos cometan una infracción a lo dispuesto por este reglamento y demás disposiciones aplicables, los agentes de vialidad procederán de la siguiente manera:</w:t>
      </w:r>
    </w:p>
    <w:p w:rsidR="00673E47" w:rsidRPr="00D4585C" w:rsidRDefault="00673E47" w:rsidP="00673E47">
      <w:pPr>
        <w:spacing w:line="360" w:lineRule="auto"/>
        <w:ind w:firstLine="709"/>
        <w:jc w:val="both"/>
        <w:rPr>
          <w:rFonts w:ascii="Century" w:hAnsi="Century"/>
          <w:bCs/>
          <w:i/>
          <w:iCs/>
          <w:sz w:val="22"/>
          <w:szCs w:val="22"/>
        </w:rPr>
      </w:pPr>
    </w:p>
    <w:p w:rsidR="00673E47" w:rsidRPr="00D4585C" w:rsidRDefault="00673E47" w:rsidP="00673E47">
      <w:pPr>
        <w:pStyle w:val="Prrafodelista"/>
        <w:numPr>
          <w:ilvl w:val="0"/>
          <w:numId w:val="2"/>
        </w:numPr>
        <w:spacing w:line="360" w:lineRule="auto"/>
        <w:jc w:val="both"/>
        <w:rPr>
          <w:rFonts w:ascii="Century" w:hAnsi="Century"/>
          <w:bCs/>
          <w:i/>
          <w:iCs/>
          <w:sz w:val="22"/>
          <w:szCs w:val="22"/>
        </w:rPr>
      </w:pPr>
    </w:p>
    <w:p w:rsidR="00D4585C" w:rsidRDefault="00D4585C" w:rsidP="003A7848">
      <w:pPr>
        <w:spacing w:line="360" w:lineRule="auto"/>
        <w:jc w:val="both"/>
        <w:rPr>
          <w:rFonts w:ascii="Century" w:hAnsi="Century"/>
        </w:rPr>
      </w:pPr>
    </w:p>
    <w:p w:rsidR="00673E47" w:rsidRDefault="00673E47" w:rsidP="00673E47">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673E47" w:rsidRDefault="00673E47" w:rsidP="00673E47">
      <w:pPr>
        <w:spacing w:line="360" w:lineRule="auto"/>
        <w:ind w:firstLine="708"/>
        <w:jc w:val="both"/>
        <w:rPr>
          <w:rFonts w:ascii="Century" w:hAnsi="Century"/>
        </w:rPr>
      </w:pPr>
    </w:p>
    <w:p w:rsidR="00673E47" w:rsidRDefault="00673E47" w:rsidP="00673E47">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73E47" w:rsidRDefault="00673E47" w:rsidP="00673E47">
      <w:pPr>
        <w:spacing w:line="360" w:lineRule="auto"/>
        <w:ind w:firstLine="708"/>
        <w:jc w:val="both"/>
        <w:rPr>
          <w:rFonts w:ascii="Century" w:hAnsi="Century"/>
        </w:rPr>
      </w:pPr>
    </w:p>
    <w:p w:rsidR="00673E47" w:rsidRDefault="00673E47" w:rsidP="00673E47">
      <w:pPr>
        <w:pStyle w:val="SENTENCIAS"/>
      </w:pPr>
      <w:r>
        <w:t>Ahora bien, del contenido del acta de infracción impugnada, se desprende que es emitida por: -----------------------------------------------------------------</w:t>
      </w:r>
    </w:p>
    <w:p w:rsidR="00673E47" w:rsidRDefault="00673E47" w:rsidP="00673E47">
      <w:pPr>
        <w:spacing w:line="360" w:lineRule="auto"/>
        <w:ind w:firstLine="708"/>
        <w:jc w:val="both"/>
      </w:pPr>
    </w:p>
    <w:p w:rsidR="00673E47" w:rsidRDefault="00673E47" w:rsidP="00673E47">
      <w:pPr>
        <w:pStyle w:val="TESISYJURIS"/>
      </w:pPr>
      <w:r>
        <w:t xml:space="preserve">“… el suscrito </w:t>
      </w:r>
      <w:r w:rsidR="007A6959">
        <w:t>Agente</w:t>
      </w:r>
      <w:r>
        <w:t xml:space="preserve"> de Tránsito Municipal de nombre</w:t>
      </w:r>
      <w:proofErr w:type="gramStart"/>
      <w:r>
        <w:t>….</w:t>
      </w:r>
      <w:proofErr w:type="gramEnd"/>
    </w:p>
    <w:p w:rsidR="00673E47" w:rsidRDefault="00673E47" w:rsidP="00673E47">
      <w:pPr>
        <w:spacing w:line="360" w:lineRule="auto"/>
        <w:jc w:val="both"/>
      </w:pPr>
    </w:p>
    <w:p w:rsidR="00673E47" w:rsidRDefault="00673E47" w:rsidP="00673E47">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007A6959">
        <w:rPr>
          <w:i/>
        </w:rPr>
        <w:t>“Agente</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73E47" w:rsidRDefault="00673E47" w:rsidP="00673E47">
      <w:pPr>
        <w:pStyle w:val="SENTENCIAS"/>
      </w:pPr>
    </w:p>
    <w:p w:rsidR="00673E47" w:rsidRDefault="00673E47" w:rsidP="00673E47">
      <w:pPr>
        <w:pStyle w:val="SENTENCIAS"/>
      </w:pPr>
      <w:r>
        <w:lastRenderedPageBreak/>
        <w:t xml:space="preserve">En razón de lo anterior, es de considerar que </w:t>
      </w:r>
      <w:r w:rsidRPr="00F01A5D">
        <w:t>con la emisión del a</w:t>
      </w:r>
      <w:r>
        <w:t xml:space="preserve">cta de infracción por el </w:t>
      </w:r>
      <w:r w:rsidR="00684DF1">
        <w:t>Agente</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73E47" w:rsidRDefault="00673E47" w:rsidP="00673E47">
      <w:pPr>
        <w:pStyle w:val="SENTENCIAS"/>
      </w:pPr>
    </w:p>
    <w:p w:rsidR="00673E47" w:rsidRDefault="00673E47" w:rsidP="00673E47">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673E47" w:rsidRDefault="00673E47" w:rsidP="00673E47">
      <w:pPr>
        <w:pStyle w:val="SENTENCIAS"/>
      </w:pPr>
    </w:p>
    <w:p w:rsidR="00673E47" w:rsidRPr="00F01A5D" w:rsidRDefault="00673E47" w:rsidP="00673E47">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673E47" w:rsidRDefault="00673E47" w:rsidP="00673E47">
      <w:pPr>
        <w:spacing w:line="360" w:lineRule="auto"/>
        <w:ind w:firstLine="709"/>
        <w:jc w:val="both"/>
      </w:pPr>
    </w:p>
    <w:p w:rsidR="00673E47" w:rsidRDefault="00673E47" w:rsidP="00673E47">
      <w:pPr>
        <w:spacing w:line="360" w:lineRule="auto"/>
        <w:jc w:val="both"/>
        <w:rPr>
          <w:rFonts w:ascii="Century" w:hAnsi="Century"/>
        </w:rPr>
      </w:pPr>
    </w:p>
    <w:p w:rsidR="00673E47" w:rsidRDefault="00673E47" w:rsidP="00673E47">
      <w:pPr>
        <w:pStyle w:val="SENTENCIAS"/>
      </w:pPr>
      <w:r>
        <w:t xml:space="preserve">Además de lo anteriormente afirmado, es de considerar que la demandada, en su contestación, acredita su nombramiento con copia certificada del gafete, expedido por el Secretario de Seguridad Pública, como </w:t>
      </w:r>
      <w:r w:rsidR="00684DF1">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73E47" w:rsidRDefault="00673E47" w:rsidP="00673E47">
      <w:pPr>
        <w:pStyle w:val="SENTENCIAS"/>
      </w:pPr>
    </w:p>
    <w:p w:rsidR="00673E47" w:rsidRDefault="00673E47" w:rsidP="00673E47">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73E47" w:rsidRDefault="00673E47" w:rsidP="00673E47">
      <w:pPr>
        <w:spacing w:line="360" w:lineRule="auto"/>
        <w:ind w:firstLine="709"/>
        <w:jc w:val="both"/>
        <w:rPr>
          <w:rFonts w:ascii="Century" w:hAnsi="Century"/>
        </w:rPr>
      </w:pPr>
    </w:p>
    <w:p w:rsidR="00673E47" w:rsidRDefault="00673E47" w:rsidP="00673E47">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lastRenderedPageBreak/>
        <w:t xml:space="preserve">procedente declarar la NULIDAD, del acta de infracción </w:t>
      </w:r>
      <w:r w:rsidRPr="00E1257C">
        <w:t xml:space="preserve">folio número </w:t>
      </w:r>
      <w:r w:rsidR="00684DF1" w:rsidRPr="00684DF1">
        <w:t>T 6010038 (Letra T, seis, cero, uno, cero, cero, tres, ocho) levantada en fecha 15 quince de febrero del año 2019 dos mil diecinueve</w:t>
      </w:r>
      <w:r>
        <w:t>. -----------------------</w:t>
      </w:r>
      <w:r w:rsidR="00684DF1">
        <w:t>------------</w:t>
      </w:r>
      <w:r>
        <w:t>--</w:t>
      </w:r>
    </w:p>
    <w:p w:rsidR="00673E47" w:rsidRDefault="00673E47" w:rsidP="00673E47">
      <w:pPr>
        <w:pStyle w:val="SENTENCIAS"/>
      </w:pPr>
    </w:p>
    <w:p w:rsidR="00673E47" w:rsidRDefault="00673E47" w:rsidP="00673E47">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673E47" w:rsidRDefault="00673E47" w:rsidP="00673E47">
      <w:pPr>
        <w:pStyle w:val="SENTENCIAS"/>
      </w:pPr>
    </w:p>
    <w:p w:rsidR="00673E47" w:rsidRPr="00C25C9D" w:rsidRDefault="00673E47" w:rsidP="00673E47">
      <w:pPr>
        <w:pStyle w:val="TESISYJURIS"/>
        <w:rPr>
          <w:sz w:val="22"/>
          <w:szCs w:val="22"/>
        </w:rPr>
      </w:pPr>
      <w:r w:rsidRPr="00C25C9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73E47" w:rsidRDefault="00673E47" w:rsidP="00673E47">
      <w:pPr>
        <w:pStyle w:val="SENTENCIAS"/>
        <w:rPr>
          <w:b/>
          <w:lang w:val="es-MX"/>
        </w:rPr>
      </w:pPr>
    </w:p>
    <w:p w:rsidR="00673E47" w:rsidRPr="00E1257C" w:rsidRDefault="00673E47" w:rsidP="00673E47">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73E47" w:rsidRPr="00E1257C" w:rsidRDefault="00673E47" w:rsidP="00673E47">
      <w:pPr>
        <w:pStyle w:val="SENTENCIAS"/>
        <w:rPr>
          <w:lang w:val="es-MX"/>
        </w:rPr>
      </w:pPr>
    </w:p>
    <w:p w:rsidR="00673E47" w:rsidRDefault="00673E47" w:rsidP="00673E47">
      <w:pPr>
        <w:pStyle w:val="SENTENCIAS"/>
        <w:rPr>
          <w:lang w:val="es-MX"/>
        </w:rPr>
      </w:pPr>
      <w:r w:rsidRPr="00E1257C">
        <w:rPr>
          <w:lang w:val="es-MX"/>
        </w:rPr>
        <w:t>Sirve de apoyo</w:t>
      </w:r>
      <w:r>
        <w:rPr>
          <w:lang w:val="es-MX"/>
        </w:rPr>
        <w:t>, también</w:t>
      </w:r>
      <w:r w:rsidRPr="00E1257C">
        <w:rPr>
          <w:lang w:val="es-MX"/>
        </w:rPr>
        <w:t xml:space="preserve"> a lo </w:t>
      </w:r>
      <w:bookmarkStart w:id="0" w:name="_GoBack"/>
      <w:bookmarkEnd w:id="0"/>
      <w:r w:rsidRPr="00E1257C">
        <w:rPr>
          <w:lang w:val="es-MX"/>
        </w:rPr>
        <w:t>anterior</w:t>
      </w:r>
      <w:r>
        <w:rPr>
          <w:lang w:val="es-MX"/>
        </w:rPr>
        <w:t>,</w:t>
      </w:r>
      <w:r w:rsidRPr="00E1257C">
        <w:rPr>
          <w:lang w:val="es-MX"/>
        </w:rPr>
        <w:t xml:space="preserve"> la tesis de jurisprudencia que dispone: -----</w:t>
      </w:r>
      <w:r>
        <w:rPr>
          <w:lang w:val="es-MX"/>
        </w:rPr>
        <w:t>----------------------------------------------------------------------------------------</w:t>
      </w:r>
      <w:r w:rsidRPr="00E1257C">
        <w:rPr>
          <w:lang w:val="es-MX"/>
        </w:rPr>
        <w:t>-</w:t>
      </w:r>
    </w:p>
    <w:p w:rsidR="00673E47" w:rsidRPr="00E1257C" w:rsidRDefault="00673E47" w:rsidP="00673E47">
      <w:pPr>
        <w:pStyle w:val="SENTENCIAS"/>
        <w:rPr>
          <w:lang w:val="es-MX"/>
        </w:rPr>
      </w:pPr>
    </w:p>
    <w:p w:rsidR="00673E47" w:rsidRPr="0068406D" w:rsidRDefault="00673E47" w:rsidP="00673E47">
      <w:pPr>
        <w:pStyle w:val="TESISYJURIS"/>
        <w:rPr>
          <w:sz w:val="22"/>
          <w:szCs w:val="22"/>
          <w:lang w:val="es-MX"/>
        </w:rPr>
      </w:pPr>
      <w:r w:rsidRPr="0068406D">
        <w:rPr>
          <w:b/>
          <w:sz w:val="22"/>
          <w:szCs w:val="22"/>
          <w:lang w:val="es-MX"/>
        </w:rPr>
        <w:lastRenderedPageBreak/>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73E47" w:rsidRDefault="00673E47" w:rsidP="003A7848">
      <w:pPr>
        <w:spacing w:line="360" w:lineRule="auto"/>
        <w:jc w:val="both"/>
        <w:rPr>
          <w:rFonts w:ascii="Century" w:hAnsi="Century"/>
          <w:b/>
          <w:lang w:val="es-MX"/>
        </w:rPr>
      </w:pPr>
    </w:p>
    <w:p w:rsidR="005B1A4B" w:rsidRPr="00E1257C" w:rsidRDefault="005B1A4B" w:rsidP="003A7848">
      <w:pPr>
        <w:spacing w:line="360" w:lineRule="auto"/>
        <w:jc w:val="both"/>
        <w:rPr>
          <w:rFonts w:ascii="Century" w:hAnsi="Century"/>
          <w:b/>
          <w:lang w:val="es-MX"/>
        </w:rPr>
      </w:pPr>
    </w:p>
    <w:p w:rsidR="00673E47" w:rsidRDefault="00673E47" w:rsidP="00673E47">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673E47" w:rsidRDefault="00673E47" w:rsidP="00673E47">
      <w:pPr>
        <w:pStyle w:val="SENTENCIAS"/>
      </w:pPr>
    </w:p>
    <w:p w:rsidR="00673E47" w:rsidRDefault="00673E47" w:rsidP="00673E47">
      <w:pPr>
        <w:pStyle w:val="SENTENCIAS"/>
      </w:pPr>
      <w:r>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devolución </w:t>
      </w:r>
      <w:r>
        <w:t>de la tarjeta</w:t>
      </w:r>
      <w:r w:rsidRPr="004B1757">
        <w:t xml:space="preserve"> de circulación vehicular</w:t>
      </w:r>
      <w:r>
        <w:t>. -------------------</w:t>
      </w:r>
    </w:p>
    <w:p w:rsidR="00673E47" w:rsidRDefault="00673E47" w:rsidP="00673E47">
      <w:pPr>
        <w:pStyle w:val="SENTENCIAS"/>
        <w:rPr>
          <w:rFonts w:ascii="Calibri" w:hAnsi="Calibri"/>
          <w:color w:val="767171" w:themeColor="background2" w:themeShade="80"/>
          <w:sz w:val="26"/>
          <w:szCs w:val="26"/>
        </w:rPr>
      </w:pPr>
    </w:p>
    <w:p w:rsidR="00673E47" w:rsidRPr="00C16795" w:rsidRDefault="00673E47" w:rsidP="00673E4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p>
    <w:p w:rsidR="00673E47" w:rsidRDefault="00673E47" w:rsidP="00673E47">
      <w:pPr>
        <w:pStyle w:val="SENTENCIAS"/>
        <w:rPr>
          <w:rFonts w:ascii="Calibri" w:hAnsi="Calibri"/>
          <w:color w:val="767171" w:themeColor="background2" w:themeShade="80"/>
          <w:sz w:val="26"/>
          <w:szCs w:val="26"/>
        </w:rPr>
      </w:pPr>
    </w:p>
    <w:p w:rsidR="00673E47" w:rsidRPr="00E1257C" w:rsidRDefault="00673E47" w:rsidP="00673E4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673E47" w:rsidRDefault="00673E47" w:rsidP="00673E47">
      <w:pPr>
        <w:pStyle w:val="SENTENCIAS"/>
        <w:rPr>
          <w:lang w:val="es-MX"/>
        </w:rPr>
      </w:pPr>
    </w:p>
    <w:p w:rsidR="00627FEF" w:rsidRDefault="00627FEF" w:rsidP="00673E47">
      <w:pPr>
        <w:pStyle w:val="SENTENCIAS"/>
        <w:rPr>
          <w:lang w:val="es-MX"/>
        </w:rPr>
      </w:pPr>
    </w:p>
    <w:p w:rsidR="005B1A4B" w:rsidRDefault="005B1A4B" w:rsidP="00673E47">
      <w:pPr>
        <w:pStyle w:val="SENTENCIAS"/>
        <w:rPr>
          <w:lang w:val="es-MX"/>
        </w:rPr>
      </w:pPr>
    </w:p>
    <w:p w:rsidR="00673E47" w:rsidRPr="00E1257C" w:rsidRDefault="00673E47" w:rsidP="00673E47">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673E47" w:rsidRPr="005B1A4B" w:rsidRDefault="00673E47" w:rsidP="00673E47">
      <w:pPr>
        <w:spacing w:line="360" w:lineRule="auto"/>
        <w:ind w:firstLine="709"/>
        <w:jc w:val="both"/>
        <w:rPr>
          <w:rFonts w:ascii="Century" w:hAnsi="Century"/>
          <w:sz w:val="20"/>
          <w:lang w:val="es-MX"/>
        </w:rPr>
      </w:pPr>
    </w:p>
    <w:p w:rsidR="00673E47" w:rsidRPr="00E1257C" w:rsidRDefault="00673E47" w:rsidP="00673E4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673E47" w:rsidRPr="005B1A4B" w:rsidRDefault="00673E47" w:rsidP="00673E47">
      <w:pPr>
        <w:spacing w:line="360" w:lineRule="auto"/>
        <w:ind w:firstLine="709"/>
        <w:jc w:val="both"/>
        <w:rPr>
          <w:rFonts w:ascii="Century" w:hAnsi="Century"/>
          <w:sz w:val="20"/>
          <w:lang w:val="es-MX"/>
        </w:rPr>
      </w:pPr>
    </w:p>
    <w:p w:rsidR="00673E47" w:rsidRPr="00E1257C" w:rsidRDefault="00673E47" w:rsidP="00673E4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673E47" w:rsidRPr="005B1A4B" w:rsidRDefault="00673E47" w:rsidP="00673E47">
      <w:pPr>
        <w:spacing w:line="360" w:lineRule="auto"/>
        <w:ind w:firstLine="709"/>
        <w:jc w:val="both"/>
        <w:rPr>
          <w:rFonts w:ascii="Century" w:hAnsi="Century"/>
          <w:b/>
          <w:bCs/>
          <w:iCs/>
          <w:sz w:val="20"/>
          <w:lang w:val="es-MX"/>
        </w:rPr>
      </w:pPr>
    </w:p>
    <w:p w:rsidR="00673E47" w:rsidRPr="00E1257C" w:rsidRDefault="00673E47" w:rsidP="00673E47">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84DF1" w:rsidRPr="00684DF1">
        <w:rPr>
          <w:b/>
        </w:rPr>
        <w:t>T 6010038 (Letra T, seis, cero, uno, cero, cero, tres, ocho) levantada en fecha 15 quince de febrero del año 2019 dos mil diecinueve</w:t>
      </w:r>
      <w:r w:rsidRPr="00E1257C">
        <w:t>; ello conforme a las consideraciones lógicas y jurídicas expresadas en el Considerando Sexto de esta sentencia. -</w:t>
      </w:r>
      <w:r>
        <w:t>-------------------------------------------------------------------------------------</w:t>
      </w:r>
    </w:p>
    <w:p w:rsidR="00673E47" w:rsidRPr="005B1A4B" w:rsidRDefault="00673E47" w:rsidP="00673E47">
      <w:pPr>
        <w:pStyle w:val="SENTENCIAS"/>
        <w:rPr>
          <w:b/>
          <w:bCs/>
          <w:iCs/>
          <w:sz w:val="20"/>
        </w:rPr>
      </w:pPr>
    </w:p>
    <w:p w:rsidR="00673E47" w:rsidRDefault="00673E47" w:rsidP="00673E4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w:t>
      </w:r>
      <w:r w:rsidRPr="0086693F">
        <w:rPr>
          <w:rFonts w:ascii="Century" w:hAnsi="Century" w:cs="Calibri"/>
        </w:rPr>
        <w:t>retenido con motivo de la infracción impugnada; de conformidad</w:t>
      </w:r>
      <w:r w:rsidRPr="007D0C4C">
        <w:rPr>
          <w:rFonts w:ascii="Century" w:hAnsi="Century" w:cs="Calibri"/>
        </w:rPr>
        <w:t xml:space="preserve">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673E47" w:rsidRPr="005B1A4B" w:rsidRDefault="00673E47" w:rsidP="00673E47">
      <w:pPr>
        <w:pStyle w:val="Textoindependiente"/>
        <w:spacing w:line="360" w:lineRule="auto"/>
        <w:ind w:firstLine="709"/>
        <w:rPr>
          <w:rFonts w:ascii="Century" w:hAnsi="Century" w:cs="Calibri"/>
          <w:b/>
          <w:sz w:val="20"/>
        </w:rPr>
      </w:pPr>
    </w:p>
    <w:p w:rsidR="00673E47" w:rsidRPr="007D0C4C" w:rsidRDefault="00673E47" w:rsidP="00673E4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73E47" w:rsidRPr="005B1A4B" w:rsidRDefault="00673E47" w:rsidP="00673E47">
      <w:pPr>
        <w:spacing w:line="360" w:lineRule="auto"/>
        <w:ind w:firstLine="709"/>
        <w:jc w:val="both"/>
        <w:rPr>
          <w:rFonts w:ascii="Century" w:hAnsi="Century"/>
          <w:b/>
          <w:sz w:val="20"/>
          <w:lang w:val="es-MX"/>
        </w:rPr>
      </w:pPr>
    </w:p>
    <w:p w:rsidR="00673E47" w:rsidRPr="00E1257C" w:rsidRDefault="00673E47" w:rsidP="00673E4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673E47" w:rsidRPr="005B1A4B" w:rsidRDefault="00673E47" w:rsidP="00673E47">
      <w:pPr>
        <w:spacing w:line="360" w:lineRule="auto"/>
        <w:ind w:firstLine="709"/>
        <w:jc w:val="both"/>
        <w:rPr>
          <w:rFonts w:ascii="Century" w:hAnsi="Century"/>
          <w:sz w:val="20"/>
          <w:lang w:val="es-MX"/>
        </w:rPr>
      </w:pPr>
    </w:p>
    <w:p w:rsidR="00673E47" w:rsidRPr="00E1257C" w:rsidRDefault="00673E47" w:rsidP="00673E47">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673E47" w:rsidRPr="005B1A4B" w:rsidRDefault="00673E47" w:rsidP="00673E47">
      <w:pPr>
        <w:spacing w:line="360" w:lineRule="auto"/>
        <w:ind w:firstLine="709"/>
        <w:jc w:val="both"/>
        <w:rPr>
          <w:rFonts w:ascii="Century" w:hAnsi="Century"/>
          <w:sz w:val="22"/>
          <w:lang w:val="es-MX"/>
        </w:rPr>
      </w:pPr>
    </w:p>
    <w:p w:rsidR="003E0C02" w:rsidRPr="0086693F" w:rsidRDefault="00673E47" w:rsidP="0086693F">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3E0C02" w:rsidRPr="0086693F"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AD" w:rsidRDefault="009C6AAD" w:rsidP="00673E47">
      <w:r>
        <w:separator/>
      </w:r>
    </w:p>
  </w:endnote>
  <w:endnote w:type="continuationSeparator" w:id="0">
    <w:p w:rsidR="009C6AAD" w:rsidRDefault="009C6AAD" w:rsidP="0067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33D7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70950">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7095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C6A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AD" w:rsidRDefault="009C6AAD" w:rsidP="00673E47">
      <w:r>
        <w:separator/>
      </w:r>
    </w:p>
  </w:footnote>
  <w:footnote w:type="continuationSeparator" w:id="0">
    <w:p w:rsidR="009C6AAD" w:rsidRDefault="009C6AAD" w:rsidP="00673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6AAD">
    <w:pPr>
      <w:pStyle w:val="Encabezado"/>
      <w:framePr w:wrap="around" w:vAnchor="text" w:hAnchor="margin" w:xAlign="center" w:y="1"/>
      <w:rPr>
        <w:rStyle w:val="Nmerodepgina"/>
      </w:rPr>
    </w:pPr>
  </w:p>
  <w:p w:rsidR="002B2F1A" w:rsidRDefault="009C6A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6AAD" w:rsidP="007F7AC8">
    <w:pPr>
      <w:pStyle w:val="Encabezado"/>
      <w:jc w:val="right"/>
      <w:rPr>
        <w:color w:val="7F7F7F" w:themeColor="text1" w:themeTint="80"/>
      </w:rPr>
    </w:pPr>
  </w:p>
  <w:p w:rsidR="002B2F1A" w:rsidRDefault="009C6AAD" w:rsidP="007F7AC8">
    <w:pPr>
      <w:pStyle w:val="Encabezado"/>
      <w:jc w:val="right"/>
      <w:rPr>
        <w:color w:val="7F7F7F" w:themeColor="text1" w:themeTint="80"/>
      </w:rPr>
    </w:pPr>
  </w:p>
  <w:p w:rsidR="002B2F1A" w:rsidRDefault="009C6AAD" w:rsidP="007F7AC8">
    <w:pPr>
      <w:pStyle w:val="Encabezado"/>
      <w:jc w:val="right"/>
      <w:rPr>
        <w:color w:val="7F7F7F" w:themeColor="text1" w:themeTint="80"/>
      </w:rPr>
    </w:pPr>
  </w:p>
  <w:p w:rsidR="002B2F1A" w:rsidRDefault="009C6AAD" w:rsidP="007F7AC8">
    <w:pPr>
      <w:pStyle w:val="Encabezado"/>
      <w:jc w:val="right"/>
      <w:rPr>
        <w:color w:val="7F7F7F" w:themeColor="text1" w:themeTint="80"/>
      </w:rPr>
    </w:pPr>
  </w:p>
  <w:p w:rsidR="002B2F1A" w:rsidRDefault="00673E47" w:rsidP="007F7AC8">
    <w:pPr>
      <w:pStyle w:val="Encabezado"/>
      <w:jc w:val="right"/>
    </w:pPr>
    <w:r>
      <w:rPr>
        <w:color w:val="7F7F7F" w:themeColor="text1" w:themeTint="80"/>
      </w:rPr>
      <w:t>Expediente Número 0279</w:t>
    </w:r>
    <w:r w:rsidR="00F33D7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C6AAD">
    <w:pPr>
      <w:pStyle w:val="Encabezado"/>
      <w:jc w:val="right"/>
      <w:rPr>
        <w:color w:val="8496B0" w:themeColor="text2" w:themeTint="99"/>
        <w:lang w:val="es-ES"/>
      </w:rPr>
    </w:pPr>
  </w:p>
  <w:p w:rsidR="002B2F1A" w:rsidRDefault="009C6AAD">
    <w:pPr>
      <w:pStyle w:val="Encabezado"/>
      <w:jc w:val="right"/>
      <w:rPr>
        <w:color w:val="8496B0" w:themeColor="text2" w:themeTint="99"/>
        <w:lang w:val="es-ES"/>
      </w:rPr>
    </w:pPr>
  </w:p>
  <w:p w:rsidR="002B2F1A" w:rsidRDefault="009C6AAD">
    <w:pPr>
      <w:pStyle w:val="Encabezado"/>
      <w:jc w:val="right"/>
      <w:rPr>
        <w:color w:val="8496B0" w:themeColor="text2" w:themeTint="99"/>
        <w:lang w:val="es-ES"/>
      </w:rPr>
    </w:pPr>
  </w:p>
  <w:p w:rsidR="002B2F1A" w:rsidRDefault="009C6AAD">
    <w:pPr>
      <w:pStyle w:val="Encabezado"/>
      <w:jc w:val="right"/>
      <w:rPr>
        <w:color w:val="8496B0" w:themeColor="text2" w:themeTint="99"/>
        <w:lang w:val="es-ES"/>
      </w:rPr>
    </w:pPr>
  </w:p>
  <w:p w:rsidR="002B2F1A" w:rsidRDefault="009C6AAD">
    <w:pPr>
      <w:pStyle w:val="Encabezado"/>
      <w:jc w:val="right"/>
      <w:rPr>
        <w:color w:val="8496B0" w:themeColor="text2" w:themeTint="99"/>
        <w:lang w:val="es-ES"/>
      </w:rPr>
    </w:pPr>
  </w:p>
  <w:p w:rsidR="002B2F1A" w:rsidRDefault="00F33D7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47"/>
    <w:rsid w:val="000201E0"/>
    <w:rsid w:val="00082E94"/>
    <w:rsid w:val="00132B21"/>
    <w:rsid w:val="00213B47"/>
    <w:rsid w:val="002D4D9F"/>
    <w:rsid w:val="003354F5"/>
    <w:rsid w:val="003A7848"/>
    <w:rsid w:val="003D4C1E"/>
    <w:rsid w:val="003E0C02"/>
    <w:rsid w:val="004C30DF"/>
    <w:rsid w:val="004C678F"/>
    <w:rsid w:val="00527E09"/>
    <w:rsid w:val="005B1A4B"/>
    <w:rsid w:val="00627FEF"/>
    <w:rsid w:val="00673E47"/>
    <w:rsid w:val="00684DF1"/>
    <w:rsid w:val="006E671E"/>
    <w:rsid w:val="007A6959"/>
    <w:rsid w:val="007B5697"/>
    <w:rsid w:val="0086693F"/>
    <w:rsid w:val="00870950"/>
    <w:rsid w:val="00876C56"/>
    <w:rsid w:val="00914842"/>
    <w:rsid w:val="009A4D6A"/>
    <w:rsid w:val="009C6AAD"/>
    <w:rsid w:val="00B4624D"/>
    <w:rsid w:val="00CC6F17"/>
    <w:rsid w:val="00D10030"/>
    <w:rsid w:val="00D4585C"/>
    <w:rsid w:val="00D84D22"/>
    <w:rsid w:val="00F33D75"/>
    <w:rsid w:val="00F77775"/>
    <w:rsid w:val="00F952B5"/>
    <w:rsid w:val="00FE69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CCA3D-169A-49EB-B735-E866ABCB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E4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73E47"/>
    <w:pPr>
      <w:jc w:val="both"/>
    </w:pPr>
    <w:rPr>
      <w:lang w:val="es-MX"/>
    </w:rPr>
  </w:style>
  <w:style w:type="character" w:customStyle="1" w:styleId="TextoindependienteCar">
    <w:name w:val="Texto independiente Car"/>
    <w:basedOn w:val="Fuentedeprrafopredeter"/>
    <w:link w:val="Textoindependiente"/>
    <w:rsid w:val="00673E47"/>
    <w:rPr>
      <w:rFonts w:ascii="Times New Roman" w:eastAsia="Calibri" w:hAnsi="Times New Roman" w:cs="Times New Roman"/>
      <w:sz w:val="24"/>
      <w:szCs w:val="24"/>
      <w:lang w:eastAsia="es-ES"/>
    </w:rPr>
  </w:style>
  <w:style w:type="character" w:styleId="Nmerodepgina">
    <w:name w:val="page number"/>
    <w:semiHidden/>
    <w:rsid w:val="00673E47"/>
    <w:rPr>
      <w:rFonts w:cs="Times New Roman"/>
    </w:rPr>
  </w:style>
  <w:style w:type="paragraph" w:styleId="Encabezado">
    <w:name w:val="header"/>
    <w:basedOn w:val="Normal"/>
    <w:link w:val="EncabezadoCar"/>
    <w:uiPriority w:val="99"/>
    <w:rsid w:val="00673E47"/>
    <w:pPr>
      <w:tabs>
        <w:tab w:val="center" w:pos="4419"/>
        <w:tab w:val="right" w:pos="8838"/>
      </w:tabs>
    </w:pPr>
    <w:rPr>
      <w:lang w:val="es-MX"/>
    </w:rPr>
  </w:style>
  <w:style w:type="character" w:customStyle="1" w:styleId="EncabezadoCar">
    <w:name w:val="Encabezado Car"/>
    <w:basedOn w:val="Fuentedeprrafopredeter"/>
    <w:link w:val="Encabezado"/>
    <w:uiPriority w:val="99"/>
    <w:rsid w:val="00673E47"/>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73E47"/>
    <w:pPr>
      <w:ind w:left="720"/>
      <w:contextualSpacing/>
    </w:pPr>
  </w:style>
  <w:style w:type="paragraph" w:styleId="Piedepgina">
    <w:name w:val="footer"/>
    <w:basedOn w:val="Normal"/>
    <w:link w:val="PiedepginaCar"/>
    <w:uiPriority w:val="99"/>
    <w:unhideWhenUsed/>
    <w:rsid w:val="00673E47"/>
    <w:pPr>
      <w:tabs>
        <w:tab w:val="center" w:pos="4419"/>
        <w:tab w:val="right" w:pos="8838"/>
      </w:tabs>
    </w:pPr>
  </w:style>
  <w:style w:type="character" w:customStyle="1" w:styleId="PiedepginaCar">
    <w:name w:val="Pie de página Car"/>
    <w:basedOn w:val="Fuentedeprrafopredeter"/>
    <w:link w:val="Piedepgina"/>
    <w:uiPriority w:val="99"/>
    <w:rsid w:val="00673E47"/>
    <w:rPr>
      <w:rFonts w:ascii="Times New Roman" w:eastAsia="Calibri" w:hAnsi="Times New Roman" w:cs="Times New Roman"/>
      <w:sz w:val="24"/>
      <w:szCs w:val="24"/>
      <w:lang w:val="es-ES" w:eastAsia="es-ES"/>
    </w:rPr>
  </w:style>
  <w:style w:type="paragraph" w:customStyle="1" w:styleId="SENTENCIAS">
    <w:name w:val="SENTENCIAS"/>
    <w:basedOn w:val="Normal"/>
    <w:qFormat/>
    <w:rsid w:val="00673E47"/>
    <w:pPr>
      <w:spacing w:line="360" w:lineRule="auto"/>
      <w:ind w:firstLine="708"/>
      <w:jc w:val="both"/>
    </w:pPr>
    <w:rPr>
      <w:rFonts w:ascii="Century" w:hAnsi="Century"/>
    </w:rPr>
  </w:style>
  <w:style w:type="paragraph" w:customStyle="1" w:styleId="TESISYJURIS">
    <w:name w:val="TESIS Y JURIS"/>
    <w:basedOn w:val="SENTENCIAS"/>
    <w:qFormat/>
    <w:rsid w:val="00673E47"/>
    <w:pPr>
      <w:spacing w:line="240" w:lineRule="auto"/>
      <w:ind w:firstLine="709"/>
    </w:pPr>
    <w:rPr>
      <w:bCs/>
      <w:i/>
      <w:iCs/>
    </w:rPr>
  </w:style>
  <w:style w:type="paragraph" w:customStyle="1" w:styleId="RESOLUCIONES">
    <w:name w:val="RESOLUCIONES"/>
    <w:basedOn w:val="Normal"/>
    <w:link w:val="RESOLUCIONESCar"/>
    <w:qFormat/>
    <w:rsid w:val="00673E4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73E47"/>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5B1A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1A4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791E9-8D34-414A-B17E-0F07181B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4126</Words>
  <Characters>22696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2019-07-30T14:30:00Z</cp:lastPrinted>
  <dcterms:created xsi:type="dcterms:W3CDTF">2019-08-27T13:17:00Z</dcterms:created>
  <dcterms:modified xsi:type="dcterms:W3CDTF">2019-08-28T17:47:00Z</dcterms:modified>
</cp:coreProperties>
</file>