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14B5B" w14:textId="1D63E212" w:rsidR="00337271" w:rsidRDefault="00545C97" w:rsidP="00545C97">
      <w:pPr>
        <w:spacing w:line="360" w:lineRule="auto"/>
        <w:ind w:firstLine="709"/>
        <w:jc w:val="both"/>
        <w:rPr>
          <w:rFonts w:ascii="Century" w:hAnsi="Century"/>
        </w:rPr>
      </w:pPr>
      <w:r w:rsidRPr="007D0C4C">
        <w:rPr>
          <w:rFonts w:ascii="Century" w:hAnsi="Century"/>
        </w:rPr>
        <w:t>León, Guanajuato, a</w:t>
      </w:r>
      <w:r w:rsidR="00000329">
        <w:rPr>
          <w:rFonts w:ascii="Century" w:hAnsi="Century"/>
        </w:rPr>
        <w:t xml:space="preserve"> 2</w:t>
      </w:r>
      <w:r w:rsidR="00D6049D">
        <w:rPr>
          <w:rFonts w:ascii="Century" w:hAnsi="Century"/>
        </w:rPr>
        <w:t>3</w:t>
      </w:r>
      <w:r w:rsidR="00000329">
        <w:rPr>
          <w:rFonts w:ascii="Century" w:hAnsi="Century"/>
        </w:rPr>
        <w:t xml:space="preserve"> </w:t>
      </w:r>
      <w:r w:rsidR="00D6049D">
        <w:rPr>
          <w:rFonts w:ascii="Century" w:hAnsi="Century"/>
        </w:rPr>
        <w:t>veintitrés</w:t>
      </w:r>
      <w:r w:rsidR="00337271">
        <w:rPr>
          <w:rFonts w:ascii="Century" w:hAnsi="Century"/>
        </w:rPr>
        <w:t xml:space="preserve"> de mayo del año 2019 dos mil diecinueve.</w:t>
      </w:r>
    </w:p>
    <w:p w14:paraId="5113F3EC" w14:textId="77777777" w:rsidR="00545C97" w:rsidRDefault="00545C97" w:rsidP="00545C97">
      <w:pPr>
        <w:spacing w:line="360" w:lineRule="auto"/>
        <w:ind w:firstLine="709"/>
        <w:jc w:val="both"/>
        <w:rPr>
          <w:rFonts w:ascii="Century" w:hAnsi="Century"/>
        </w:rPr>
      </w:pPr>
    </w:p>
    <w:p w14:paraId="058189AB" w14:textId="09789924" w:rsidR="00545C97" w:rsidRPr="007D0C4C" w:rsidRDefault="00545C97" w:rsidP="00545C97">
      <w:pPr>
        <w:pStyle w:val="RESOLUCIONES"/>
      </w:pPr>
      <w:r w:rsidRPr="007D0C4C">
        <w:rPr>
          <w:b/>
        </w:rPr>
        <w:t>V I S T O</w:t>
      </w:r>
      <w:r w:rsidRPr="007D0C4C">
        <w:t xml:space="preserve"> para resolver el expediente número </w:t>
      </w:r>
      <w:r w:rsidR="00337271">
        <w:rPr>
          <w:b/>
        </w:rPr>
        <w:t>1</w:t>
      </w:r>
      <w:r w:rsidR="00000329">
        <w:rPr>
          <w:b/>
        </w:rPr>
        <w:t>030</w:t>
      </w:r>
      <w:r w:rsidRPr="007D0C4C">
        <w:rPr>
          <w:b/>
        </w:rPr>
        <w:t>/201</w:t>
      </w:r>
      <w:r w:rsidR="00337271">
        <w:rPr>
          <w:b/>
        </w:rPr>
        <w:t>6</w:t>
      </w:r>
      <w:r w:rsidRPr="007D0C4C">
        <w:rPr>
          <w:b/>
        </w:rPr>
        <w:t>-JN</w:t>
      </w:r>
      <w:r w:rsidRPr="007D0C4C">
        <w:t xml:space="preserve">, que contiene las actuaciones del proceso administrativo iniciado con motivo de la demanda interpuesta por </w:t>
      </w:r>
      <w:r w:rsidR="00077ADA">
        <w:t xml:space="preserve">el ciudadano </w:t>
      </w:r>
      <w:r w:rsidR="00210A53">
        <w:rPr>
          <w:lang w:val="es-MX"/>
        </w:rPr>
        <w:t>(…)</w:t>
      </w:r>
      <w:r w:rsidRPr="007D0C4C">
        <w:rPr>
          <w:b/>
        </w:rPr>
        <w:t>;</w:t>
      </w:r>
      <w:r w:rsidRPr="007D0C4C">
        <w:t xml:space="preserve"> </w:t>
      </w:r>
      <w:r w:rsidRPr="0048515A">
        <w:t>y</w:t>
      </w:r>
      <w:r>
        <w:t xml:space="preserve"> -</w:t>
      </w:r>
      <w:r w:rsidR="00077ADA">
        <w:t>-----</w:t>
      </w:r>
      <w:r>
        <w:t>-</w:t>
      </w:r>
      <w:r w:rsidR="00A5527E">
        <w:t>-----</w:t>
      </w:r>
      <w:r w:rsidR="007208B6">
        <w:t>----</w:t>
      </w:r>
      <w:r w:rsidR="00A5527E">
        <w:t>--</w:t>
      </w:r>
    </w:p>
    <w:p w14:paraId="558B0BEF" w14:textId="77777777" w:rsidR="00545C97" w:rsidRDefault="00545C97" w:rsidP="00545C97">
      <w:pPr>
        <w:pStyle w:val="RESOLUCIONES"/>
      </w:pPr>
    </w:p>
    <w:p w14:paraId="5255AD1C" w14:textId="77777777" w:rsidR="00545C97" w:rsidRPr="007D0C4C" w:rsidRDefault="00545C97" w:rsidP="00545C97">
      <w:pPr>
        <w:pStyle w:val="RESOLUCIONES"/>
      </w:pPr>
    </w:p>
    <w:p w14:paraId="3BDEEA7B" w14:textId="77777777" w:rsidR="00545C97" w:rsidRPr="007D0C4C" w:rsidRDefault="00545C97" w:rsidP="00545C97">
      <w:pPr>
        <w:pStyle w:val="RESOLUCIONES"/>
        <w:jc w:val="center"/>
        <w:rPr>
          <w:b/>
        </w:rPr>
      </w:pPr>
      <w:r w:rsidRPr="007D0C4C">
        <w:rPr>
          <w:b/>
        </w:rPr>
        <w:t>R E S U L T</w:t>
      </w:r>
      <w:bookmarkStart w:id="0" w:name="_GoBack"/>
      <w:r w:rsidRPr="007D0C4C">
        <w:rPr>
          <w:b/>
        </w:rPr>
        <w:t xml:space="preserve"> A N D </w:t>
      </w:r>
      <w:proofErr w:type="gramStart"/>
      <w:r w:rsidRPr="007D0C4C">
        <w:rPr>
          <w:b/>
        </w:rPr>
        <w:t>O :</w:t>
      </w:r>
      <w:proofErr w:type="gramEnd"/>
    </w:p>
    <w:p w14:paraId="71D64C51" w14:textId="77777777" w:rsidR="00545C97" w:rsidRPr="007D0C4C" w:rsidRDefault="00545C97" w:rsidP="00545C97">
      <w:pPr>
        <w:spacing w:line="360" w:lineRule="auto"/>
        <w:jc w:val="both"/>
        <w:rPr>
          <w:rFonts w:ascii="Century" w:hAnsi="Century"/>
        </w:rPr>
      </w:pPr>
    </w:p>
    <w:bookmarkEnd w:id="0"/>
    <w:p w14:paraId="31F42F93" w14:textId="6859265E" w:rsidR="00000329" w:rsidRPr="00000329" w:rsidRDefault="00545C97" w:rsidP="00000329">
      <w:pPr>
        <w:pStyle w:val="SENTENCIAS"/>
      </w:pPr>
      <w:r w:rsidRPr="007D0C4C">
        <w:rPr>
          <w:rFonts w:cs="Arial"/>
          <w:b/>
        </w:rPr>
        <w:t xml:space="preserve">PRIMERO. </w:t>
      </w:r>
      <w:r w:rsidRPr="00000329">
        <w:t xml:space="preserve">Mediante escrito presentado en la Oficialía Común de Partes de los Juzgados Administrativos Municipales de León, Guanajuato, en fecha </w:t>
      </w:r>
      <w:r w:rsidR="00000329" w:rsidRPr="00000329">
        <w:t>06 seis de diciembre</w:t>
      </w:r>
      <w:r w:rsidR="005D5217" w:rsidRPr="00000329">
        <w:t xml:space="preserve"> del año 2016 dos mil dieciséis, </w:t>
      </w:r>
      <w:r w:rsidRPr="00000329">
        <w:t>la parte actora presentó demanda de nulidad, señalando como actos impugnados</w:t>
      </w:r>
      <w:r w:rsidR="005D5217" w:rsidRPr="00000329">
        <w:t>:</w:t>
      </w:r>
      <w:r w:rsidR="00000329" w:rsidRPr="00000329">
        <w:t xml:space="preserve"> La actualización de avalúo fiscal</w:t>
      </w:r>
      <w:r w:rsidR="003216F9">
        <w:t xml:space="preserve"> y</w:t>
      </w:r>
      <w:r w:rsidR="00000329" w:rsidRPr="00000329">
        <w:t xml:space="preserve"> la carta invitación a realizar trámites de actualización, como autoridades demandadas señala al Tesorero Municipal, </w:t>
      </w:r>
      <w:r w:rsidR="003216F9">
        <w:t>a la Directora Impuestos Inmobiliarios, p</w:t>
      </w:r>
      <w:r w:rsidR="00000329" w:rsidRPr="00000329">
        <w:t>erito revisor, coordinador de la Dirección General de Ingresos, todos del Municipio de León, Guanajuato.</w:t>
      </w:r>
      <w:r w:rsidR="00D6049D">
        <w:t xml:space="preserve"> ------</w:t>
      </w:r>
    </w:p>
    <w:p w14:paraId="22D13EF0" w14:textId="77777777" w:rsidR="00000329" w:rsidRDefault="00000329" w:rsidP="00545C97">
      <w:pPr>
        <w:spacing w:line="360" w:lineRule="auto"/>
        <w:ind w:firstLine="708"/>
        <w:jc w:val="both"/>
        <w:rPr>
          <w:rFonts w:ascii="Century" w:hAnsi="Century"/>
          <w:i/>
          <w:sz w:val="22"/>
        </w:rPr>
      </w:pPr>
    </w:p>
    <w:p w14:paraId="152AF9A2" w14:textId="16EBE591" w:rsidR="00000329" w:rsidRDefault="00545C97" w:rsidP="00545C97">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000329">
        <w:rPr>
          <w:rFonts w:ascii="Century" w:hAnsi="Century"/>
        </w:rPr>
        <w:t>08 ocho de diciembre del año 2016 dos mil diecis</w:t>
      </w:r>
      <w:r w:rsidR="005D5217">
        <w:rPr>
          <w:rFonts w:ascii="Century" w:hAnsi="Century"/>
        </w:rPr>
        <w:t xml:space="preserve">éis, se admite a trámite la demanda en contra del Tesorero Municipal, </w:t>
      </w:r>
      <w:r w:rsidR="00000329">
        <w:rPr>
          <w:rFonts w:ascii="Century" w:hAnsi="Century"/>
        </w:rPr>
        <w:t>Directora de Impuestos Inmobiliarios, perito revisor y coordinador, todos del Municipio de León, Guanajuato. --------------------------------------------------------------</w:t>
      </w:r>
    </w:p>
    <w:p w14:paraId="492D9852" w14:textId="77777777" w:rsidR="00000329" w:rsidRDefault="00000329" w:rsidP="00545C97">
      <w:pPr>
        <w:spacing w:line="360" w:lineRule="auto"/>
        <w:ind w:firstLine="709"/>
        <w:jc w:val="both"/>
        <w:rPr>
          <w:rFonts w:ascii="Century" w:hAnsi="Century"/>
        </w:rPr>
      </w:pPr>
    </w:p>
    <w:p w14:paraId="6E7EF817" w14:textId="295CFCC2" w:rsidR="00000329" w:rsidRDefault="00000329" w:rsidP="00545C97">
      <w:pPr>
        <w:spacing w:line="360" w:lineRule="auto"/>
        <w:ind w:firstLine="709"/>
        <w:jc w:val="both"/>
        <w:rPr>
          <w:rFonts w:ascii="Century" w:hAnsi="Century"/>
        </w:rPr>
      </w:pPr>
      <w:r>
        <w:rPr>
          <w:rFonts w:ascii="Century" w:hAnsi="Century"/>
        </w:rPr>
        <w:t>Se tiene al actor por ofreciendo como pruebas de su parte, las que anexa a su escrito de demanda, las que se tiene por desahogadas por su propia naturaleza. -------------------------------------------------------------------------------------------</w:t>
      </w:r>
    </w:p>
    <w:p w14:paraId="26472E1A" w14:textId="77777777" w:rsidR="00000329" w:rsidRDefault="00000329" w:rsidP="00545C97">
      <w:pPr>
        <w:spacing w:line="360" w:lineRule="auto"/>
        <w:ind w:firstLine="709"/>
        <w:jc w:val="both"/>
        <w:rPr>
          <w:rFonts w:ascii="Century" w:hAnsi="Century"/>
        </w:rPr>
      </w:pPr>
    </w:p>
    <w:p w14:paraId="494519BF" w14:textId="77777777" w:rsidR="00000329" w:rsidRDefault="00000329" w:rsidP="00545C97">
      <w:pPr>
        <w:spacing w:line="360" w:lineRule="auto"/>
        <w:ind w:firstLine="709"/>
        <w:jc w:val="both"/>
        <w:rPr>
          <w:rFonts w:ascii="Century" w:hAnsi="Century"/>
        </w:rPr>
      </w:pPr>
      <w:r>
        <w:rPr>
          <w:rFonts w:ascii="Century" w:hAnsi="Century"/>
        </w:rPr>
        <w:t>En cuanto a la suspensión del acto impugnado, se concede para el efecto de que se mantengan las cosas en el estado en que se encuentran en tanto se dicte la sentencia definitiva. --------------------------------------------------------------------</w:t>
      </w:r>
    </w:p>
    <w:p w14:paraId="572589E1" w14:textId="77777777" w:rsidR="00000329" w:rsidRDefault="00000329" w:rsidP="00545C97">
      <w:pPr>
        <w:spacing w:line="360" w:lineRule="auto"/>
        <w:ind w:firstLine="709"/>
        <w:jc w:val="both"/>
        <w:rPr>
          <w:rFonts w:ascii="Century" w:hAnsi="Century"/>
        </w:rPr>
      </w:pPr>
    </w:p>
    <w:p w14:paraId="3375E4E1" w14:textId="4E956F5D" w:rsidR="00ED367C" w:rsidRDefault="00ED367C" w:rsidP="00545C97">
      <w:pPr>
        <w:spacing w:line="360" w:lineRule="auto"/>
        <w:ind w:firstLine="709"/>
        <w:jc w:val="both"/>
        <w:rPr>
          <w:rFonts w:ascii="Century" w:hAnsi="Century"/>
        </w:rPr>
      </w:pPr>
      <w:r w:rsidRPr="00A3117E">
        <w:rPr>
          <w:rFonts w:ascii="Century" w:hAnsi="Century"/>
          <w:b/>
        </w:rPr>
        <w:lastRenderedPageBreak/>
        <w:t>TERCERO.</w:t>
      </w:r>
      <w:r>
        <w:rPr>
          <w:rFonts w:ascii="Century" w:hAnsi="Century"/>
        </w:rPr>
        <w:t xml:space="preserve"> Por acuerdo de fecha 12 doce de enero del año 2017 dos mil diecisiete, previo a acordar respecto a las promociones presentadas por las demandadas, se requiere a la Jefa de </w:t>
      </w:r>
      <w:r w:rsidR="003216F9">
        <w:rPr>
          <w:rFonts w:ascii="Century" w:hAnsi="Century"/>
        </w:rPr>
        <w:t>Á</w:t>
      </w:r>
      <w:r>
        <w:rPr>
          <w:rFonts w:ascii="Century" w:hAnsi="Century"/>
        </w:rPr>
        <w:t>rea de la Dirección de Catastro, para que dentro del término de 5 cinco días, exhiba el original o copia certificada del documento con el cual acredite la personalidad con la que se ostenta, apercibido que de no dar cumplimiento se le tendrá por no contestada la demanda. --------------------------------------------------------------------------------------------</w:t>
      </w:r>
    </w:p>
    <w:p w14:paraId="2AEAD4C4" w14:textId="55938322" w:rsidR="00ED367C" w:rsidRDefault="00ED367C" w:rsidP="00545C97">
      <w:pPr>
        <w:spacing w:line="360" w:lineRule="auto"/>
        <w:ind w:firstLine="709"/>
        <w:jc w:val="both"/>
        <w:rPr>
          <w:rFonts w:ascii="Century" w:hAnsi="Century"/>
        </w:rPr>
      </w:pPr>
    </w:p>
    <w:p w14:paraId="171A9B07" w14:textId="6680E4E4" w:rsidR="00ED367C" w:rsidRDefault="00ED367C" w:rsidP="00545C97">
      <w:pPr>
        <w:spacing w:line="360" w:lineRule="auto"/>
        <w:ind w:firstLine="709"/>
        <w:jc w:val="both"/>
        <w:rPr>
          <w:rFonts w:ascii="Century" w:hAnsi="Century"/>
        </w:rPr>
      </w:pPr>
      <w:r w:rsidRPr="00ED367C">
        <w:rPr>
          <w:rFonts w:ascii="Century" w:hAnsi="Century"/>
          <w:b/>
        </w:rPr>
        <w:t>CUARTO.</w:t>
      </w:r>
      <w:r>
        <w:rPr>
          <w:rFonts w:ascii="Century" w:hAnsi="Century"/>
        </w:rPr>
        <w:t xml:space="preserve"> Mediante proveído de fecha 23 veintitrés de enero del año 2017 dos mil diecisiete, se tiene al Jefe de </w:t>
      </w:r>
      <w:r w:rsidR="003216F9">
        <w:rPr>
          <w:rFonts w:ascii="Century" w:hAnsi="Century"/>
        </w:rPr>
        <w:t>Á</w:t>
      </w:r>
      <w:r>
        <w:rPr>
          <w:rFonts w:ascii="Century" w:hAnsi="Century"/>
        </w:rPr>
        <w:t>rea de la Dirección de Catastro por dando cumplimiento en tiempo y forma legal al requerimiento</w:t>
      </w:r>
      <w:r w:rsidR="003216F9">
        <w:rPr>
          <w:rFonts w:ascii="Century" w:hAnsi="Century"/>
        </w:rPr>
        <w:t xml:space="preserve">; se </w:t>
      </w:r>
      <w:r>
        <w:rPr>
          <w:rFonts w:ascii="Century" w:hAnsi="Century"/>
        </w:rPr>
        <w:t xml:space="preserve">tiene a la Directora de Impuestos Inmobiliarios, </w:t>
      </w:r>
      <w:r w:rsidR="003216F9">
        <w:rPr>
          <w:rFonts w:ascii="Century" w:hAnsi="Century"/>
        </w:rPr>
        <w:t xml:space="preserve">al </w:t>
      </w:r>
      <w:r>
        <w:rPr>
          <w:rFonts w:ascii="Century" w:hAnsi="Century"/>
        </w:rPr>
        <w:t xml:space="preserve">Tesorero Municipal y </w:t>
      </w:r>
      <w:r w:rsidR="003216F9">
        <w:rPr>
          <w:rFonts w:ascii="Century" w:hAnsi="Century"/>
        </w:rPr>
        <w:t xml:space="preserve">al </w:t>
      </w:r>
      <w:r>
        <w:rPr>
          <w:rFonts w:ascii="Century" w:hAnsi="Century"/>
        </w:rPr>
        <w:t xml:space="preserve">Jefe de </w:t>
      </w:r>
      <w:r w:rsidR="003216F9">
        <w:rPr>
          <w:rFonts w:ascii="Century" w:hAnsi="Century"/>
        </w:rPr>
        <w:t>Á</w:t>
      </w:r>
      <w:r>
        <w:rPr>
          <w:rFonts w:ascii="Century" w:hAnsi="Century"/>
        </w:rPr>
        <w:t>rea de la Dirección de Catastro</w:t>
      </w:r>
      <w:r w:rsidR="003216F9">
        <w:rPr>
          <w:rFonts w:ascii="Century" w:hAnsi="Century"/>
        </w:rPr>
        <w:t xml:space="preserve"> por</w:t>
      </w:r>
      <w:r>
        <w:rPr>
          <w:rFonts w:ascii="Century" w:hAnsi="Century"/>
        </w:rPr>
        <w:t xml:space="preserve"> contestando en tiempo y forma legal la demanda. ---------------------------------------------------------------------------------------------</w:t>
      </w:r>
    </w:p>
    <w:p w14:paraId="0CDED90A" w14:textId="3E668FB1" w:rsidR="00ED367C" w:rsidRDefault="00ED367C" w:rsidP="00545C97">
      <w:pPr>
        <w:spacing w:line="360" w:lineRule="auto"/>
        <w:ind w:firstLine="709"/>
        <w:jc w:val="both"/>
        <w:rPr>
          <w:rFonts w:ascii="Century" w:hAnsi="Century"/>
        </w:rPr>
      </w:pPr>
    </w:p>
    <w:p w14:paraId="7FA33FBB" w14:textId="10FAB29E" w:rsidR="00ED367C" w:rsidRDefault="00ED367C" w:rsidP="00545C97">
      <w:pPr>
        <w:spacing w:line="360" w:lineRule="auto"/>
        <w:ind w:firstLine="709"/>
        <w:jc w:val="both"/>
        <w:rPr>
          <w:rFonts w:ascii="Century" w:hAnsi="Century"/>
        </w:rPr>
      </w:pPr>
      <w:r>
        <w:rPr>
          <w:rFonts w:ascii="Century" w:hAnsi="Century"/>
        </w:rPr>
        <w:t>Se les tiene por ofreciendo como prueba de su parte, la documental que adjunta a sus escritos de contestación, pruebas que dada su naturaleza en ese momento se tiene por desahogadas. ---------------------------------------------------------</w:t>
      </w:r>
    </w:p>
    <w:p w14:paraId="7B6C0D40" w14:textId="371A4552" w:rsidR="00ED367C" w:rsidRDefault="00ED367C" w:rsidP="00545C97">
      <w:pPr>
        <w:spacing w:line="360" w:lineRule="auto"/>
        <w:ind w:firstLine="709"/>
        <w:jc w:val="both"/>
        <w:rPr>
          <w:rFonts w:ascii="Century" w:hAnsi="Century"/>
        </w:rPr>
      </w:pPr>
    </w:p>
    <w:p w14:paraId="05E22BA4" w14:textId="390D4070" w:rsidR="00ED367C" w:rsidRDefault="00ED367C" w:rsidP="00545C97">
      <w:pPr>
        <w:spacing w:line="360" w:lineRule="auto"/>
        <w:ind w:firstLine="709"/>
        <w:jc w:val="both"/>
        <w:rPr>
          <w:rFonts w:ascii="Century" w:hAnsi="Century"/>
        </w:rPr>
      </w:pPr>
      <w:r>
        <w:rPr>
          <w:rFonts w:ascii="Century" w:hAnsi="Century"/>
        </w:rPr>
        <w:t>Respecto a la prueba de inspección del inmueble ubicado en calle Rosas Moreno</w:t>
      </w:r>
      <w:r w:rsidR="008214E3">
        <w:rPr>
          <w:rFonts w:ascii="Century" w:hAnsi="Century"/>
        </w:rPr>
        <w:t>,</w:t>
      </w:r>
      <w:r>
        <w:rPr>
          <w:rFonts w:ascii="Century" w:hAnsi="Century"/>
        </w:rPr>
        <w:t xml:space="preserve"> número 526 quinientos veintiséis, no se le admite. -------------------------</w:t>
      </w:r>
    </w:p>
    <w:p w14:paraId="20F5852A" w14:textId="24F31856" w:rsidR="00ED367C" w:rsidRDefault="00ED367C" w:rsidP="00545C97">
      <w:pPr>
        <w:spacing w:line="360" w:lineRule="auto"/>
        <w:ind w:firstLine="709"/>
        <w:jc w:val="both"/>
        <w:rPr>
          <w:rFonts w:ascii="Century" w:hAnsi="Century"/>
        </w:rPr>
      </w:pPr>
    </w:p>
    <w:p w14:paraId="1CF94F9F" w14:textId="5EE80850" w:rsidR="00ED367C" w:rsidRDefault="00ED367C" w:rsidP="00545C97">
      <w:pPr>
        <w:spacing w:line="360" w:lineRule="auto"/>
        <w:ind w:firstLine="709"/>
        <w:jc w:val="both"/>
        <w:rPr>
          <w:rFonts w:ascii="Century" w:hAnsi="Century"/>
        </w:rPr>
      </w:pPr>
      <w:r>
        <w:rPr>
          <w:rFonts w:ascii="Century" w:hAnsi="Century"/>
        </w:rPr>
        <w:t>Por otro lado, se tiene a la Directora de Impuestos Inmobiliarios por informando que uno de los demandados ya no labora en la Administración Pública Municipal, sin acreditarlo, por lo que se le tiene por no contestando la demanda de nulidad entablada en su contra; se señala fecha y hora para la celebración de la audiencia de alegatos. ---------------------------------------------------</w:t>
      </w:r>
    </w:p>
    <w:p w14:paraId="6E86D53F" w14:textId="24E2F043" w:rsidR="00ED367C" w:rsidRDefault="00ED367C" w:rsidP="00545C97">
      <w:pPr>
        <w:spacing w:line="360" w:lineRule="auto"/>
        <w:ind w:firstLine="709"/>
        <w:jc w:val="both"/>
        <w:rPr>
          <w:rFonts w:ascii="Century" w:hAnsi="Century"/>
        </w:rPr>
      </w:pPr>
    </w:p>
    <w:p w14:paraId="7F946D62" w14:textId="60B123E4" w:rsidR="005F3E4D" w:rsidRPr="00067DB1" w:rsidRDefault="00ED367C" w:rsidP="00067DB1">
      <w:pPr>
        <w:pStyle w:val="SENTENCIAS"/>
      </w:pPr>
      <w:r w:rsidRPr="00067DB1">
        <w:rPr>
          <w:b/>
        </w:rPr>
        <w:t>QUINTO.</w:t>
      </w:r>
      <w:r w:rsidRPr="00067DB1">
        <w:t xml:space="preserve"> </w:t>
      </w:r>
      <w:r w:rsidR="00000329" w:rsidRPr="00067DB1">
        <w:t xml:space="preserve"> </w:t>
      </w:r>
      <w:r w:rsidR="005F3E4D" w:rsidRPr="00067DB1">
        <w:t>El día 2</w:t>
      </w:r>
      <w:r w:rsidR="00067DB1" w:rsidRPr="00067DB1">
        <w:t xml:space="preserve">0 veinte de febrero del año 2017 dos mil diecisiete, </w:t>
      </w:r>
      <w:r w:rsidR="005F3E4D" w:rsidRPr="00067DB1">
        <w:t>a las 1</w:t>
      </w:r>
      <w:r w:rsidR="00872898" w:rsidRPr="00067DB1">
        <w:t>1</w:t>
      </w:r>
      <w:r w:rsidR="005F3E4D" w:rsidRPr="00067DB1">
        <w:t xml:space="preserve">:00 </w:t>
      </w:r>
      <w:r w:rsidR="00872898" w:rsidRPr="00067DB1">
        <w:t>once</w:t>
      </w:r>
      <w:r w:rsidR="005F3E4D" w:rsidRPr="00067DB1">
        <w:t xml:space="preserve"> horas, fue celebrada la audiencia de alegatos, prevista en el artículo 286 del Código de Procedimiento y Justicia Administrativa para el Estado y los Municipios de Guanajuato, s</w:t>
      </w:r>
      <w:r w:rsidR="00067DB1" w:rsidRPr="00067DB1">
        <w:t>in la asistencia de las partes. ---</w:t>
      </w:r>
      <w:r w:rsidR="00067DB1">
        <w:t>------</w:t>
      </w:r>
    </w:p>
    <w:p w14:paraId="7C3557F0" w14:textId="77777777" w:rsidR="005F3E4D" w:rsidRPr="002932AC" w:rsidRDefault="005F3E4D" w:rsidP="005F3E4D">
      <w:pPr>
        <w:spacing w:line="360" w:lineRule="auto"/>
        <w:ind w:firstLine="709"/>
        <w:jc w:val="both"/>
        <w:rPr>
          <w:rFonts w:ascii="Century" w:hAnsi="Century"/>
        </w:rPr>
      </w:pPr>
    </w:p>
    <w:p w14:paraId="257B7E76" w14:textId="0EA28D2D" w:rsidR="005F3E4D" w:rsidRDefault="005F3E4D" w:rsidP="00E62388">
      <w:pPr>
        <w:pStyle w:val="SENTENCIAS"/>
      </w:pPr>
      <w:r>
        <w:rPr>
          <w:b/>
        </w:rPr>
        <w:lastRenderedPageBreak/>
        <w:t>S</w:t>
      </w:r>
      <w:r w:rsidR="00067DB1">
        <w:rPr>
          <w:b/>
        </w:rPr>
        <w:t>EXTO</w:t>
      </w:r>
      <w:r w:rsidR="00872898">
        <w:rPr>
          <w:b/>
        </w:rPr>
        <w:t>.</w:t>
      </w:r>
      <w:r>
        <w:rPr>
          <w:b/>
        </w:rPr>
        <w:t xml:space="preserve"> </w:t>
      </w:r>
      <w:r>
        <w:t>Mediante auto de fecha 2</w:t>
      </w:r>
      <w:r w:rsidR="00A42BEA">
        <w:t>6 veintiséis</w:t>
      </w:r>
      <w:r>
        <w:t xml:space="preserve"> de septiembre del año 2017 dos mil diecisiete, el Juzgado </w:t>
      </w:r>
      <w:r w:rsidR="00A42BEA">
        <w:t>Segundo</w:t>
      </w:r>
      <w:r>
        <w:t xml:space="preserve"> Administrativo acuerda dejar de conocer de la presente causa administrativa y lo remite a este Juzgado Tercero para su prosecución procesal, por lo que se procede a emitir la presente sentencia. -----------------------------</w:t>
      </w:r>
      <w:r w:rsidR="00262254">
        <w:t>-------------</w:t>
      </w:r>
      <w:r>
        <w:t>---------------------------------------------------</w:t>
      </w:r>
    </w:p>
    <w:p w14:paraId="0DAF3A7B" w14:textId="77777777" w:rsidR="005F3E4D" w:rsidRDefault="005F3E4D" w:rsidP="005F3E4D">
      <w:pPr>
        <w:spacing w:line="360" w:lineRule="auto"/>
        <w:ind w:firstLine="709"/>
        <w:jc w:val="both"/>
        <w:rPr>
          <w:rFonts w:ascii="Century" w:hAnsi="Century"/>
        </w:rPr>
      </w:pPr>
    </w:p>
    <w:p w14:paraId="39307D6F" w14:textId="77777777" w:rsidR="00545C97" w:rsidRDefault="00545C97" w:rsidP="00545C97">
      <w:pPr>
        <w:spacing w:line="360" w:lineRule="auto"/>
        <w:ind w:firstLine="708"/>
        <w:jc w:val="both"/>
        <w:rPr>
          <w:rFonts w:ascii="Century" w:hAnsi="Century"/>
        </w:rPr>
      </w:pPr>
    </w:p>
    <w:p w14:paraId="1448E5B1" w14:textId="77777777" w:rsidR="00545C97" w:rsidRPr="007D0C4C" w:rsidRDefault="00545C97" w:rsidP="00545C97">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4BA06D06" w14:textId="77777777" w:rsidR="00545C97" w:rsidRPr="007D0C4C" w:rsidRDefault="00545C97" w:rsidP="00545C97">
      <w:pPr>
        <w:pStyle w:val="Textoindependiente"/>
        <w:spacing w:line="360" w:lineRule="auto"/>
        <w:ind w:firstLine="708"/>
        <w:jc w:val="center"/>
        <w:rPr>
          <w:rFonts w:ascii="Century" w:hAnsi="Century" w:cs="Calibri"/>
          <w:b/>
          <w:bCs/>
          <w:iCs/>
        </w:rPr>
      </w:pPr>
    </w:p>
    <w:p w14:paraId="64836215" w14:textId="5C0A3CE0" w:rsidR="00545C97" w:rsidRPr="007D0C4C" w:rsidRDefault="00545C97" w:rsidP="00545C97">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A42BEA">
        <w:rPr>
          <w:rFonts w:ascii="Century" w:hAnsi="Century"/>
        </w:rPr>
        <w:t>6</w:t>
      </w:r>
      <w:r w:rsidRPr="007D0C4C">
        <w:rPr>
          <w:rFonts w:ascii="Century" w:hAnsi="Century"/>
        </w:rPr>
        <w:t xml:space="preserve"> </w:t>
      </w:r>
      <w:r w:rsidR="00A42BEA" w:rsidRPr="007D0C4C">
        <w:rPr>
          <w:rFonts w:ascii="Century" w:hAnsi="Century"/>
        </w:rPr>
        <w:t>veinti</w:t>
      </w:r>
      <w:r w:rsidR="00A42BEA">
        <w:rPr>
          <w:rFonts w:ascii="Century" w:hAnsi="Century"/>
        </w:rPr>
        <w:t>séis</w:t>
      </w:r>
      <w:r w:rsidRPr="007D0C4C">
        <w:rPr>
          <w:rFonts w:ascii="Century" w:hAnsi="Century"/>
        </w:rPr>
        <w:t xml:space="preserve"> de septiembre del </w:t>
      </w:r>
      <w:r>
        <w:rPr>
          <w:rFonts w:ascii="Century" w:hAnsi="Century"/>
        </w:rPr>
        <w:t>mismo</w:t>
      </w:r>
      <w:r w:rsidRPr="007D0C4C">
        <w:rPr>
          <w:rFonts w:ascii="Century" w:hAnsi="Century"/>
        </w:rPr>
        <w:t xml:space="preserve"> año, </w:t>
      </w:r>
      <w:r>
        <w:rPr>
          <w:rFonts w:ascii="Century" w:hAnsi="Century"/>
        </w:rPr>
        <w:t xml:space="preserve">por el cual </w:t>
      </w:r>
      <w:r w:rsidRPr="007D0C4C">
        <w:rPr>
          <w:rFonts w:ascii="Century" w:hAnsi="Century"/>
        </w:rPr>
        <w:t xml:space="preserve">el Juzgado </w:t>
      </w:r>
      <w:r w:rsidR="001545FA">
        <w:rPr>
          <w:rFonts w:ascii="Century" w:hAnsi="Century"/>
        </w:rPr>
        <w:t xml:space="preserve">Primero </w:t>
      </w:r>
      <w:r w:rsidRPr="007D0C4C">
        <w:rPr>
          <w:rFonts w:ascii="Century" w:hAnsi="Century"/>
        </w:rPr>
        <w:t>Administrativo Municipal deja de conocer la presente causa administrativa y lo remite a este Juzgado Tercero 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diversos a</w:t>
      </w:r>
      <w:r w:rsidRPr="007D0C4C">
        <w:rPr>
          <w:rFonts w:ascii="Century" w:hAnsi="Century"/>
        </w:rPr>
        <w:t>cto</w:t>
      </w:r>
      <w:r>
        <w:rPr>
          <w:rFonts w:ascii="Century" w:hAnsi="Century"/>
        </w:rPr>
        <w:t>s</w:t>
      </w:r>
      <w:r w:rsidRPr="007D0C4C">
        <w:rPr>
          <w:rFonts w:ascii="Century" w:hAnsi="Century"/>
        </w:rPr>
        <w:t xml:space="preserve"> adminis</w:t>
      </w:r>
      <w:r>
        <w:rPr>
          <w:rFonts w:ascii="Century" w:hAnsi="Century"/>
        </w:rPr>
        <w:t>trativos emitidos por autoridades del Municipio de León, Guanajuato. ---------</w:t>
      </w:r>
      <w:r w:rsidR="00CC2FBB">
        <w:rPr>
          <w:rFonts w:ascii="Century" w:hAnsi="Century"/>
        </w:rPr>
        <w:t>----------</w:t>
      </w:r>
      <w:r>
        <w:rPr>
          <w:rFonts w:ascii="Century" w:hAnsi="Century"/>
        </w:rPr>
        <w:t>---------------------</w:t>
      </w:r>
    </w:p>
    <w:p w14:paraId="25E27A0F" w14:textId="77777777" w:rsidR="00E62388" w:rsidRDefault="00E62388" w:rsidP="00545C97">
      <w:pPr>
        <w:pStyle w:val="Textoindependiente"/>
        <w:spacing w:line="360" w:lineRule="auto"/>
        <w:ind w:firstLine="708"/>
        <w:rPr>
          <w:rFonts w:ascii="Century" w:hAnsi="Century"/>
          <w:b/>
        </w:rPr>
      </w:pPr>
    </w:p>
    <w:p w14:paraId="6B13F1AC" w14:textId="2C16CA23" w:rsidR="00066C4E" w:rsidRDefault="00545C97" w:rsidP="00545C97">
      <w:pPr>
        <w:pStyle w:val="Textoindependiente"/>
        <w:spacing w:line="360" w:lineRule="auto"/>
        <w:ind w:firstLine="708"/>
        <w:rPr>
          <w:rFonts w:ascii="Century" w:hAnsi="Century"/>
        </w:rPr>
      </w:pPr>
      <w:r w:rsidRPr="00431ECF">
        <w:rPr>
          <w:rFonts w:ascii="Century" w:hAnsi="Century"/>
          <w:b/>
        </w:rPr>
        <w:t xml:space="preserve">SEGUNDO. </w:t>
      </w:r>
      <w:r w:rsidRPr="00431ECF">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w:t>
      </w:r>
      <w:r w:rsidR="00D2718B">
        <w:rPr>
          <w:rFonts w:ascii="Century" w:hAnsi="Century"/>
        </w:rPr>
        <w:t>,</w:t>
      </w:r>
      <w:r w:rsidR="00D2718B" w:rsidRPr="00D2718B">
        <w:rPr>
          <w:rFonts w:ascii="Century" w:hAnsi="Century"/>
        </w:rPr>
        <w:t xml:space="preserve"> </w:t>
      </w:r>
      <w:r w:rsidR="00D2718B">
        <w:rPr>
          <w:rFonts w:ascii="Century" w:hAnsi="Century"/>
        </w:rPr>
        <w:t xml:space="preserve">al presentarla el </w:t>
      </w:r>
      <w:r w:rsidR="00A42BEA">
        <w:rPr>
          <w:rFonts w:ascii="Century" w:hAnsi="Century"/>
        </w:rPr>
        <w:t xml:space="preserve">06 seis de diciembre </w:t>
      </w:r>
      <w:r w:rsidR="00D2718B">
        <w:rPr>
          <w:rFonts w:ascii="Century" w:hAnsi="Century"/>
        </w:rPr>
        <w:t>del año 2016 dos mil dieciséis, es de considerar que</w:t>
      </w:r>
      <w:r w:rsidRPr="00431ECF">
        <w:rPr>
          <w:rFonts w:ascii="Century" w:hAnsi="Century"/>
        </w:rPr>
        <w:t xml:space="preserve"> fue presentada </w:t>
      </w:r>
      <w:r w:rsidR="00066C4E">
        <w:rPr>
          <w:rFonts w:ascii="Century" w:hAnsi="Century"/>
        </w:rPr>
        <w:t xml:space="preserve">dentro de los treinta días hábiles siguientes en que la parte actora se ostenta sabedora de los actos impugnados, esto es el día </w:t>
      </w:r>
      <w:r w:rsidR="00A42BEA">
        <w:rPr>
          <w:rFonts w:ascii="Century" w:hAnsi="Century"/>
        </w:rPr>
        <w:t xml:space="preserve">24 veinticuatro de octubre del mismo </w:t>
      </w:r>
      <w:r w:rsidR="00A42BEA">
        <w:rPr>
          <w:rFonts w:ascii="Century" w:hAnsi="Century"/>
        </w:rPr>
        <w:lastRenderedPageBreak/>
        <w:t xml:space="preserve">año </w:t>
      </w:r>
      <w:r w:rsidR="00E62388">
        <w:rPr>
          <w:rFonts w:ascii="Century" w:hAnsi="Century"/>
        </w:rPr>
        <w:t>2016 dos mil dieciséis</w:t>
      </w:r>
      <w:r w:rsidR="00D2718B">
        <w:rPr>
          <w:rFonts w:ascii="Century" w:hAnsi="Century"/>
        </w:rPr>
        <w:t>;</w:t>
      </w:r>
      <w:r w:rsidR="00E62388">
        <w:rPr>
          <w:rFonts w:ascii="Century" w:hAnsi="Century"/>
        </w:rPr>
        <w:t xml:space="preserve"> </w:t>
      </w:r>
      <w:r w:rsidR="00D2718B">
        <w:rPr>
          <w:rFonts w:ascii="Century" w:hAnsi="Century"/>
        </w:rPr>
        <w:t xml:space="preserve">lo anterior, toda vez </w:t>
      </w:r>
      <w:r w:rsidR="00E62388">
        <w:rPr>
          <w:rFonts w:ascii="Century" w:hAnsi="Century"/>
        </w:rPr>
        <w:t xml:space="preserve">que de autos </w:t>
      </w:r>
      <w:r w:rsidR="00D2718B">
        <w:rPr>
          <w:rFonts w:ascii="Century" w:hAnsi="Century"/>
        </w:rPr>
        <w:t xml:space="preserve">no </w:t>
      </w:r>
      <w:r w:rsidR="00E62388">
        <w:rPr>
          <w:rFonts w:ascii="Century" w:hAnsi="Century"/>
        </w:rPr>
        <w:t>se desprend</w:t>
      </w:r>
      <w:r w:rsidR="00D2718B">
        <w:rPr>
          <w:rFonts w:ascii="Century" w:hAnsi="Century"/>
        </w:rPr>
        <w:t>e</w:t>
      </w:r>
      <w:r w:rsidR="00E62388">
        <w:rPr>
          <w:rFonts w:ascii="Century" w:hAnsi="Century"/>
        </w:rPr>
        <w:t xml:space="preserve"> lo contrario</w:t>
      </w:r>
      <w:r w:rsidR="00A42BEA">
        <w:rPr>
          <w:rFonts w:ascii="Century" w:hAnsi="Century"/>
        </w:rPr>
        <w:t>. ------------------------------------------------------------------------------------</w:t>
      </w:r>
      <w:r w:rsidR="00E62388">
        <w:rPr>
          <w:rFonts w:ascii="Century" w:hAnsi="Century"/>
        </w:rPr>
        <w:t>------</w:t>
      </w:r>
    </w:p>
    <w:p w14:paraId="0AB39B97" w14:textId="77777777" w:rsidR="00066C4E" w:rsidRDefault="00066C4E" w:rsidP="00545C97">
      <w:pPr>
        <w:pStyle w:val="Textoindependiente"/>
        <w:spacing w:line="360" w:lineRule="auto"/>
        <w:ind w:firstLine="708"/>
        <w:rPr>
          <w:rFonts w:ascii="Century" w:hAnsi="Century"/>
        </w:rPr>
      </w:pPr>
    </w:p>
    <w:p w14:paraId="14F165E1" w14:textId="4CE94D0C" w:rsidR="00A5527E" w:rsidRDefault="00545C97" w:rsidP="00545C97">
      <w:pPr>
        <w:pStyle w:val="RESOLUCIONES"/>
      </w:pPr>
      <w:r w:rsidRPr="007D0C4C">
        <w:rPr>
          <w:rFonts w:cs="Calibri"/>
          <w:b/>
          <w:iCs/>
        </w:rPr>
        <w:t xml:space="preserve">TERCERO. </w:t>
      </w:r>
      <w:r w:rsidRPr="007D0C4C">
        <w:rPr>
          <w:rFonts w:cs="Calibri"/>
        </w:rPr>
        <w:t xml:space="preserve">La existencia del acto impugnado, se encuentra documentada en autos con </w:t>
      </w:r>
      <w:r w:rsidR="00A3117E">
        <w:rPr>
          <w:rFonts w:cs="Calibri"/>
        </w:rPr>
        <w:t xml:space="preserve">copia </w:t>
      </w:r>
      <w:r w:rsidR="00E81BF1">
        <w:rPr>
          <w:rFonts w:cs="Calibri"/>
        </w:rPr>
        <w:t>certificada</w:t>
      </w:r>
      <w:r w:rsidR="008214E3">
        <w:rPr>
          <w:rFonts w:cs="Calibri"/>
        </w:rPr>
        <w:t>,</w:t>
      </w:r>
      <w:r w:rsidR="00A3117E">
        <w:rPr>
          <w:rFonts w:cs="Calibri"/>
        </w:rPr>
        <w:t xml:space="preserve"> por la Secretaria de Estudio y Cuenta del Juzgado Segundo</w:t>
      </w:r>
      <w:r w:rsidR="008214E3">
        <w:rPr>
          <w:rFonts w:cs="Calibri"/>
        </w:rPr>
        <w:t xml:space="preserve"> Administrativo Municipal</w:t>
      </w:r>
      <w:r w:rsidR="00A3117E">
        <w:rPr>
          <w:rFonts w:cs="Calibri"/>
        </w:rPr>
        <w:t xml:space="preserve">, </w:t>
      </w:r>
      <w:r w:rsidR="008214E3">
        <w:rPr>
          <w:rFonts w:cs="Calibri"/>
        </w:rPr>
        <w:t>en razón de tratarse del juzgado q</w:t>
      </w:r>
      <w:r w:rsidR="00A3117E">
        <w:rPr>
          <w:rFonts w:cs="Calibri"/>
        </w:rPr>
        <w:t>ue conoció de origen del presente proceso,</w:t>
      </w:r>
      <w:r w:rsidR="00E81BF1">
        <w:rPr>
          <w:rFonts w:cs="Calibri"/>
        </w:rPr>
        <w:t xml:space="preserve"> de la notificación de los resultados de </w:t>
      </w:r>
      <w:r w:rsidR="00A3117E">
        <w:rPr>
          <w:rFonts w:cs="Calibri"/>
        </w:rPr>
        <w:t>avaluó</w:t>
      </w:r>
      <w:r w:rsidR="00E81BF1">
        <w:rPr>
          <w:rFonts w:cs="Calibri"/>
        </w:rPr>
        <w:t xml:space="preserve"> de fecha 29 veintinueve de agosto del año 2016 dos mil dieciséis, folio </w:t>
      </w:r>
      <w:r w:rsidR="008214E3">
        <w:rPr>
          <w:rFonts w:cs="Calibri"/>
        </w:rPr>
        <w:t xml:space="preserve">número </w:t>
      </w:r>
      <w:r w:rsidR="00E81BF1">
        <w:rPr>
          <w:rFonts w:cs="Calibri"/>
        </w:rPr>
        <w:t xml:space="preserve">1334080 (uno tres </w:t>
      </w:r>
      <w:proofErr w:type="spellStart"/>
      <w:r w:rsidR="00E81BF1">
        <w:rPr>
          <w:rFonts w:cs="Calibri"/>
        </w:rPr>
        <w:t>tres</w:t>
      </w:r>
      <w:proofErr w:type="spellEnd"/>
      <w:r w:rsidR="00E81BF1">
        <w:rPr>
          <w:rFonts w:cs="Calibri"/>
        </w:rPr>
        <w:t xml:space="preserve"> cuatro cero ocho cero), </w:t>
      </w:r>
      <w:r w:rsidR="00E81BF1">
        <w:t xml:space="preserve">correspondiente al inmueble con cuenta predial 01 D 000007003 (cero uno </w:t>
      </w:r>
      <w:r w:rsidR="008214E3">
        <w:t>l</w:t>
      </w:r>
      <w:r w:rsidR="00E81BF1">
        <w:t xml:space="preserve">etra D cero </w:t>
      </w:r>
      <w:proofErr w:type="spellStart"/>
      <w:r w:rsidR="00E81BF1">
        <w:t>cero</w:t>
      </w:r>
      <w:proofErr w:type="spellEnd"/>
      <w:r w:rsidR="00E81BF1">
        <w:t xml:space="preserve"> </w:t>
      </w:r>
      <w:proofErr w:type="spellStart"/>
      <w:r w:rsidR="00E81BF1">
        <w:t>cero</w:t>
      </w:r>
      <w:proofErr w:type="spellEnd"/>
      <w:r w:rsidR="00E81BF1">
        <w:t xml:space="preserve"> </w:t>
      </w:r>
      <w:proofErr w:type="spellStart"/>
      <w:r w:rsidR="00E81BF1">
        <w:t>cero</w:t>
      </w:r>
      <w:proofErr w:type="spellEnd"/>
      <w:r w:rsidR="00E81BF1">
        <w:t xml:space="preserve"> </w:t>
      </w:r>
      <w:proofErr w:type="spellStart"/>
      <w:r w:rsidR="00E81BF1">
        <w:t>cero</w:t>
      </w:r>
      <w:proofErr w:type="spellEnd"/>
      <w:r w:rsidR="00E81BF1">
        <w:t xml:space="preserve"> siete cero </w:t>
      </w:r>
      <w:proofErr w:type="spellStart"/>
      <w:r w:rsidR="00E81BF1">
        <w:t>cero</w:t>
      </w:r>
      <w:proofErr w:type="spellEnd"/>
      <w:r w:rsidR="00E81BF1">
        <w:t xml:space="preserve"> tres), ubicado en Rosas Moreno</w:t>
      </w:r>
      <w:r w:rsidR="008214E3">
        <w:t>,</w:t>
      </w:r>
      <w:r w:rsidR="00E81BF1">
        <w:t xml:space="preserve"> n</w:t>
      </w:r>
      <w:r w:rsidR="008214E3">
        <w:t>ú</w:t>
      </w:r>
      <w:r w:rsidR="00E81BF1">
        <w:t xml:space="preserve">mero 526 quinientos veintiséis, San Juan de Dios de esta ciudad, así como </w:t>
      </w:r>
      <w:r w:rsidR="00CF2206">
        <w:t xml:space="preserve">la carta invitación de fecha </w:t>
      </w:r>
      <w:r w:rsidR="00365481">
        <w:t>29 veintinueve de agosto del año 2016 dos mil dieciséis</w:t>
      </w:r>
      <w:r w:rsidR="00CF2206">
        <w:t>, emitida por la Direct</w:t>
      </w:r>
      <w:r w:rsidR="00A3117E">
        <w:t xml:space="preserve">ora de Impuestos Inmobiliarios </w:t>
      </w:r>
      <w:r w:rsidR="00CF2206">
        <w:t>y avalúo de fecha 10 diez de agosto del año 2016 dos mi</w:t>
      </w:r>
      <w:r w:rsidR="00A3117E">
        <w:t xml:space="preserve">l dieciséis. </w:t>
      </w:r>
      <w:r w:rsidR="008214E3">
        <w:t>--------------------------------</w:t>
      </w:r>
    </w:p>
    <w:p w14:paraId="0C284F3E" w14:textId="77777777" w:rsidR="00CF2206" w:rsidRDefault="00CF2206" w:rsidP="00545C97">
      <w:pPr>
        <w:pStyle w:val="RESOLUCIONES"/>
      </w:pPr>
    </w:p>
    <w:p w14:paraId="4586CA6E" w14:textId="7FBF4576" w:rsidR="00545C97" w:rsidRPr="007D0C4C" w:rsidRDefault="00066C4E" w:rsidP="00545C97">
      <w:pPr>
        <w:pStyle w:val="RESOLUCIONES"/>
        <w:rPr>
          <w:rFonts w:cs="Calibri"/>
        </w:rPr>
      </w:pPr>
      <w:r>
        <w:t>Documentos que</w:t>
      </w:r>
      <w:r w:rsidR="00545C97">
        <w:rPr>
          <w:rFonts w:cs="Calibri"/>
        </w:rPr>
        <w:t xml:space="preserve"> </w:t>
      </w:r>
      <w:r w:rsidR="00545C97" w:rsidRPr="007D0C4C">
        <w:rPr>
          <w:rFonts w:cs="Calibri"/>
        </w:rPr>
        <w:t>merece</w:t>
      </w:r>
      <w:r w:rsidR="00545C97">
        <w:rPr>
          <w:rFonts w:cs="Calibri"/>
        </w:rPr>
        <w:t>n</w:t>
      </w:r>
      <w:r w:rsidR="00545C97" w:rsidRPr="007D0C4C">
        <w:rPr>
          <w:rFonts w:cs="Calibri"/>
        </w:rPr>
        <w:t xml:space="preserve"> pleno valor probatorio, conforme </w:t>
      </w:r>
      <w:r w:rsidR="00545C97">
        <w:rPr>
          <w:rFonts w:cs="Calibri"/>
        </w:rPr>
        <w:t xml:space="preserve">a </w:t>
      </w:r>
      <w:r w:rsidR="00545C97" w:rsidRPr="007D0C4C">
        <w:rPr>
          <w:rFonts w:cs="Calibri"/>
        </w:rPr>
        <w:t xml:space="preserve">lo dispuesto en los artículos 78, 117, 118, 121 y 131 del Código de Procedimiento y Justicia Administrativa para el Estado </w:t>
      </w:r>
      <w:r>
        <w:rPr>
          <w:rFonts w:cs="Calibri"/>
        </w:rPr>
        <w:t>y los Municipios de Guanajuato. -----</w:t>
      </w:r>
    </w:p>
    <w:p w14:paraId="5F10AA50" w14:textId="77777777" w:rsidR="00545C97" w:rsidRPr="007D0C4C" w:rsidRDefault="00545C97" w:rsidP="00545C97">
      <w:pPr>
        <w:spacing w:line="360" w:lineRule="auto"/>
        <w:ind w:firstLine="708"/>
        <w:jc w:val="both"/>
        <w:rPr>
          <w:rFonts w:ascii="Century" w:hAnsi="Century" w:cs="Calibri"/>
        </w:rPr>
      </w:pPr>
    </w:p>
    <w:p w14:paraId="1D629C6D" w14:textId="77777777" w:rsidR="00545C97" w:rsidRPr="007D0C4C" w:rsidRDefault="00545C97" w:rsidP="00545C97">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Pr>
          <w:rFonts w:ascii="Century" w:hAnsi="Century" w:cs="Calibri"/>
          <w:b/>
          <w:bCs/>
          <w:iCs/>
        </w:rPr>
        <w:t>-</w:t>
      </w:r>
    </w:p>
    <w:p w14:paraId="6B17C182" w14:textId="77777777" w:rsidR="00545C97" w:rsidRDefault="00545C97" w:rsidP="00545C97">
      <w:pPr>
        <w:pStyle w:val="RESOLUCIONES"/>
        <w:rPr>
          <w:rFonts w:cs="Calibri"/>
          <w:b/>
        </w:rPr>
      </w:pPr>
    </w:p>
    <w:p w14:paraId="0967961C" w14:textId="2794B814" w:rsidR="00545C97" w:rsidRDefault="00545C97" w:rsidP="00545C97">
      <w:pPr>
        <w:pStyle w:val="RESOLUCIONES"/>
        <w:rPr>
          <w:rFonts w:cs="Calibri"/>
          <w:b/>
          <w:bCs/>
          <w:iCs/>
        </w:rPr>
      </w:pPr>
      <w:r w:rsidRPr="007D0C4C">
        <w:rPr>
          <w:rFonts w:cs="Calibri"/>
          <w:b/>
        </w:rPr>
        <w:t xml:space="preserve">CUARTO. </w:t>
      </w:r>
      <w:r w:rsidR="008214E3">
        <w:rPr>
          <w:rFonts w:cs="Calibri"/>
          <w:bCs/>
          <w:iCs/>
        </w:rPr>
        <w:t>P</w:t>
      </w:r>
      <w:r w:rsidRPr="007D0C4C">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14:paraId="65F669A4" w14:textId="77777777" w:rsidR="00545C97" w:rsidRPr="007D0C4C" w:rsidRDefault="00545C97" w:rsidP="00545C97">
      <w:pPr>
        <w:spacing w:line="360" w:lineRule="auto"/>
        <w:ind w:firstLine="708"/>
        <w:jc w:val="both"/>
        <w:rPr>
          <w:rFonts w:ascii="Century" w:hAnsi="Century" w:cs="Calibri"/>
          <w:b/>
          <w:bCs/>
          <w:iCs/>
        </w:rPr>
      </w:pPr>
    </w:p>
    <w:p w14:paraId="1810621A" w14:textId="5D12521F" w:rsidR="00AF0F04" w:rsidRDefault="00545C97" w:rsidP="00545C97">
      <w:pPr>
        <w:pStyle w:val="RESOLUCIONES"/>
      </w:pPr>
      <w:r w:rsidRPr="007D0C4C">
        <w:t xml:space="preserve">En </w:t>
      </w:r>
      <w:r>
        <w:t>tal contexto</w:t>
      </w:r>
      <w:r w:rsidRPr="007D0C4C">
        <w:t>, se aprecia que</w:t>
      </w:r>
      <w:r>
        <w:t xml:space="preserve"> la autoridad demandada</w:t>
      </w:r>
      <w:r w:rsidRPr="007D0C4C">
        <w:t xml:space="preserve"> </w:t>
      </w:r>
      <w:r w:rsidR="00155BAD">
        <w:t>refiere que se actualiza la causa</w:t>
      </w:r>
      <w:r w:rsidRPr="007D0C4C">
        <w:t xml:space="preserve">l de improcedencia </w:t>
      </w:r>
      <w:r w:rsidR="00155BAD">
        <w:t>prevista en la fracción I</w:t>
      </w:r>
      <w:r w:rsidR="00AF0F04">
        <w:t xml:space="preserve"> y IV</w:t>
      </w:r>
      <w:r w:rsidR="00155BAD">
        <w:t xml:space="preserve"> del artículo 261 del Código de Procedimiento y Justicia Administrativa para el Estado y </w:t>
      </w:r>
      <w:r w:rsidR="00155BAD">
        <w:lastRenderedPageBreak/>
        <w:t>los Municipios de Guanajuato</w:t>
      </w:r>
      <w:r w:rsidR="00A3117E">
        <w:t>;</w:t>
      </w:r>
      <w:r w:rsidR="00155BAD">
        <w:t xml:space="preserve"> </w:t>
      </w:r>
      <w:r w:rsidR="00AF0F04">
        <w:t>sin embargo, respecto a la causal de improcedencia prevista en la fracción IV, no hace razonamiento alguno, y quien resuelve considera que no se actualiza, atento en lo señalado en el Considerando Segundo de esta resolución, en el cual quedo de manifiesto que la demanda fue presentada dentro del término señalado por el artículo 263 del Código de la materia. -----------------------------------------------------------------------------</w:t>
      </w:r>
    </w:p>
    <w:p w14:paraId="135757DE" w14:textId="7B9661A3" w:rsidR="00AF0F04" w:rsidRDefault="00AF0F04" w:rsidP="00545C97">
      <w:pPr>
        <w:pStyle w:val="RESOLUCIONES"/>
      </w:pPr>
    </w:p>
    <w:p w14:paraId="532CB3DB" w14:textId="72570D1C" w:rsidR="00AF0F04" w:rsidRDefault="00AF0F04" w:rsidP="00545C97">
      <w:pPr>
        <w:pStyle w:val="RESOLUCIONES"/>
      </w:pPr>
      <w:r>
        <w:t>Ahora bien, las demandadas argumentan que se actualiza la causal de improcedencia prevista en la fracción I</w:t>
      </w:r>
      <w:r w:rsidR="008214E3">
        <w:t>, del citado artículo 261</w:t>
      </w:r>
      <w:r>
        <w:t xml:space="preserve"> del Código de Procedimiento y Justicia Administrativa para el Estado y los Municipios de Guanajuato, ya que las actuaciones de la autoridad se encuentran debidamente fundadas y motivadas, </w:t>
      </w:r>
      <w:r w:rsidR="008214E3">
        <w:t>pues</w:t>
      </w:r>
      <w:r>
        <w:t xml:space="preserve"> el actor tributaba con la cuota mínima y con la actualización del avalúo, </w:t>
      </w:r>
      <w:r w:rsidR="00A3117E">
        <w:t>mismo</w:t>
      </w:r>
      <w:r>
        <w:t xml:space="preserve"> que se realizó con técnicas fotogramétricas</w:t>
      </w:r>
      <w:r w:rsidR="00CE6448">
        <w:t>, se permitió obtener que el inmueble es de uso mixto. -----------</w:t>
      </w:r>
    </w:p>
    <w:p w14:paraId="6278E7C5" w14:textId="77777777" w:rsidR="00AF0F04" w:rsidRDefault="00AF0F04" w:rsidP="00545C97">
      <w:pPr>
        <w:pStyle w:val="RESOLUCIONES"/>
      </w:pPr>
    </w:p>
    <w:p w14:paraId="5481C645" w14:textId="27CC654D" w:rsidR="00155BAD" w:rsidRDefault="00FD0455" w:rsidP="00CE6448">
      <w:pPr>
        <w:pStyle w:val="SENTENCIAS"/>
      </w:pPr>
      <w:r>
        <w:t xml:space="preserve">La anterior causal </w:t>
      </w:r>
      <w:r w:rsidR="00155BAD">
        <w:t>de improcedencia,</w:t>
      </w:r>
      <w:r>
        <w:t xml:space="preserve"> no se actualiza</w:t>
      </w:r>
      <w:r w:rsidR="00CE6448">
        <w:t xml:space="preserve">, </w:t>
      </w:r>
      <w:r w:rsidR="008214E3">
        <w:t xml:space="preserve">en razón de que </w:t>
      </w:r>
      <w:r w:rsidR="00CE6448">
        <w:t xml:space="preserve">el actor en la presente causa acude a demandar la nulidad del </w:t>
      </w:r>
      <w:r w:rsidR="00A3117E">
        <w:t>avalúo</w:t>
      </w:r>
      <w:r w:rsidR="00CE6448">
        <w:t xml:space="preserve"> practicado al inmueble de su propiedad, </w:t>
      </w:r>
      <w:r w:rsidR="00A3117E">
        <w:t xml:space="preserve">su notificación, </w:t>
      </w:r>
      <w:r w:rsidR="00CE6448">
        <w:t>así como la carta invitación emitida por la Directora de Impuesto</w:t>
      </w:r>
      <w:r w:rsidR="00A3117E">
        <w:t>s</w:t>
      </w:r>
      <w:r w:rsidR="00CE6448">
        <w:t xml:space="preserve"> Inmobiliarios, en la cual se le menciona que ya no tributa bajo la cuota mínima, </w:t>
      </w:r>
      <w:r w:rsidR="00A3117E">
        <w:t>y se le invita a renovarla</w:t>
      </w:r>
      <w:r w:rsidR="008214E3">
        <w:t xml:space="preserve">; </w:t>
      </w:r>
      <w:r w:rsidR="00CE6448">
        <w:t>actos que sin duda, afectan la esfera jurídica del demandante al incidir directamente en su patrimonio, por lo que el actor cuenta con interés jurídico para intentar su nulidad en el presente proceso administrativo. --------</w:t>
      </w:r>
      <w:r w:rsidR="00A3117E">
        <w:t>----------------------------------</w:t>
      </w:r>
    </w:p>
    <w:p w14:paraId="05C0A35C" w14:textId="77777777" w:rsidR="00CE6448" w:rsidRDefault="00CE6448" w:rsidP="00CE6448">
      <w:pPr>
        <w:pStyle w:val="SENTENCIAS"/>
      </w:pPr>
    </w:p>
    <w:p w14:paraId="23E48C6A" w14:textId="4848BD6E" w:rsidR="00545C97" w:rsidRPr="00431ECF" w:rsidRDefault="00405387" w:rsidP="00545C97">
      <w:pPr>
        <w:spacing w:line="360" w:lineRule="auto"/>
        <w:ind w:firstLine="708"/>
        <w:jc w:val="both"/>
        <w:rPr>
          <w:rFonts w:ascii="Century" w:hAnsi="Century" w:cs="Calibri"/>
          <w:bCs/>
          <w:iCs/>
        </w:rPr>
      </w:pPr>
      <w:r>
        <w:rPr>
          <w:rFonts w:ascii="Century" w:hAnsi="Century" w:cs="Calibri"/>
          <w:bCs/>
          <w:iCs/>
        </w:rPr>
        <w:t>Considerando que, quien resuelve no aprecia que se actualice alguna de las causales de improcedencia previstas en el artículo 261 del Código de la materia, se pasa al estudio de los conceptos de impugnación</w:t>
      </w:r>
      <w:r w:rsidR="008214E3">
        <w:rPr>
          <w:rFonts w:ascii="Century" w:hAnsi="Century" w:cs="Calibri"/>
          <w:bCs/>
          <w:iCs/>
        </w:rPr>
        <w:t>, no sin antes fijar de forma clara y precisa los puntos controvertidos</w:t>
      </w:r>
      <w:r>
        <w:rPr>
          <w:rFonts w:ascii="Century" w:hAnsi="Century" w:cs="Calibri"/>
          <w:bCs/>
          <w:iCs/>
        </w:rPr>
        <w:t>. --</w:t>
      </w:r>
      <w:r w:rsidR="008214E3">
        <w:rPr>
          <w:rFonts w:ascii="Century" w:hAnsi="Century" w:cs="Calibri"/>
          <w:bCs/>
          <w:iCs/>
        </w:rPr>
        <w:t>---------------</w:t>
      </w:r>
      <w:r>
        <w:rPr>
          <w:rFonts w:ascii="Century" w:hAnsi="Century" w:cs="Calibri"/>
          <w:bCs/>
          <w:iCs/>
        </w:rPr>
        <w:t>--------------------</w:t>
      </w:r>
    </w:p>
    <w:p w14:paraId="0450F80A" w14:textId="77777777" w:rsidR="007B5D9B" w:rsidRDefault="007B5D9B" w:rsidP="00545C97">
      <w:pPr>
        <w:spacing w:line="360" w:lineRule="auto"/>
        <w:ind w:firstLine="708"/>
        <w:jc w:val="both"/>
        <w:rPr>
          <w:rFonts w:ascii="Century" w:hAnsi="Century" w:cs="Calibri"/>
          <w:b/>
          <w:bCs/>
          <w:iCs/>
        </w:rPr>
      </w:pPr>
    </w:p>
    <w:p w14:paraId="11EB95CD" w14:textId="576978ED" w:rsidR="00545C97" w:rsidRPr="007D0C4C" w:rsidRDefault="00545C97" w:rsidP="00545C97">
      <w:pPr>
        <w:spacing w:line="360" w:lineRule="auto"/>
        <w:ind w:firstLine="708"/>
        <w:jc w:val="both"/>
        <w:rPr>
          <w:rFonts w:ascii="Century" w:hAnsi="Century" w:cs="Calibri"/>
        </w:rPr>
      </w:pPr>
      <w:r w:rsidRPr="00C25B4F">
        <w:rPr>
          <w:rFonts w:ascii="Century" w:hAnsi="Century" w:cs="Calibri"/>
          <w:b/>
          <w:bCs/>
          <w:iCs/>
        </w:rPr>
        <w:t>QUINTO.</w:t>
      </w:r>
      <w:r w:rsidRPr="00C25B4F">
        <w:rPr>
          <w:rFonts w:ascii="Century" w:hAnsi="Century"/>
        </w:rPr>
        <w:t xml:space="preserve"> </w:t>
      </w:r>
      <w:r w:rsidRPr="00C25B4F">
        <w:rPr>
          <w:rFonts w:ascii="Century" w:hAnsi="Century" w:cs="Calibri"/>
          <w:bCs/>
          <w:iCs/>
        </w:rPr>
        <w:t>En</w:t>
      </w:r>
      <w:r w:rsidRPr="00C25B4F">
        <w:rPr>
          <w:rFonts w:ascii="Century" w:hAnsi="Century" w:cs="Calibri"/>
        </w:rPr>
        <w:t xml:space="preserve"> cumplimiento a lo establecido en la fracción I del artículo 299 del Código de Procedimiento y Justicia Administrativa para el Estado y los Municipios de Guanajuato, </w:t>
      </w:r>
      <w:r w:rsidRPr="00C25B4F">
        <w:rPr>
          <w:rFonts w:ascii="Century" w:hAnsi="Century" w:cs="Calibri"/>
          <w:bCs/>
          <w:iCs/>
        </w:rPr>
        <w:t xml:space="preserve">este Juzgado </w:t>
      </w:r>
      <w:r w:rsidRPr="00C25B4F">
        <w:rPr>
          <w:rFonts w:ascii="Century" w:hAnsi="Century" w:cs="Calibri"/>
        </w:rPr>
        <w:t>procede a fijar clara y precisamente los puntos controvertidos en el presente proceso administrativo.</w:t>
      </w:r>
      <w:r w:rsidRPr="007D0C4C">
        <w:rPr>
          <w:rFonts w:ascii="Century" w:hAnsi="Century" w:cs="Calibri"/>
        </w:rPr>
        <w:t xml:space="preserve"> </w:t>
      </w:r>
    </w:p>
    <w:p w14:paraId="5F56B000" w14:textId="0F52F3DA" w:rsidR="00CE6448" w:rsidRDefault="00545C97" w:rsidP="00CE6448">
      <w:pPr>
        <w:pStyle w:val="RESOLUCIONES"/>
      </w:pPr>
      <w:r w:rsidRPr="007D0C4C">
        <w:lastRenderedPageBreak/>
        <w:t xml:space="preserve">De </w:t>
      </w:r>
      <w:r w:rsidRPr="00F7205D">
        <w:t xml:space="preserve">lo expuesto por el actor en su </w:t>
      </w:r>
      <w:r w:rsidRPr="00F7205D">
        <w:rPr>
          <w:bCs/>
          <w:iCs/>
        </w:rPr>
        <w:t>escrito</w:t>
      </w:r>
      <w:r w:rsidRPr="00F7205D">
        <w:t xml:space="preserve"> de demanda,</w:t>
      </w:r>
      <w:r w:rsidR="00F7205D">
        <w:t xml:space="preserve"> </w:t>
      </w:r>
      <w:r w:rsidR="00300BD2">
        <w:t xml:space="preserve">de la contestación realizada por las autoridades demandadas, </w:t>
      </w:r>
      <w:r w:rsidRPr="00F7205D">
        <w:t>así como de las constancias que integran la causa administrativa</w:t>
      </w:r>
      <w:r w:rsidRPr="00F7205D">
        <w:rPr>
          <w:bCs/>
          <w:iCs/>
        </w:rPr>
        <w:t xml:space="preserve"> que nos ocupa</w:t>
      </w:r>
      <w:r w:rsidRPr="00F7205D">
        <w:t xml:space="preserve">, se desprende que </w:t>
      </w:r>
      <w:r w:rsidR="00300BD2">
        <w:t xml:space="preserve">el actor es propietario del inmueble con cuenta predial </w:t>
      </w:r>
      <w:r w:rsidR="00D6049D">
        <w:t>número</w:t>
      </w:r>
      <w:r w:rsidR="00300BD2">
        <w:t xml:space="preserve"> </w:t>
      </w:r>
      <w:r w:rsidR="00300BD2" w:rsidRPr="00300BD2">
        <w:t xml:space="preserve">01 D 000007003 (cero uno Letra D cero </w:t>
      </w:r>
      <w:proofErr w:type="spellStart"/>
      <w:r w:rsidR="00300BD2" w:rsidRPr="00300BD2">
        <w:t>cero</w:t>
      </w:r>
      <w:proofErr w:type="spellEnd"/>
      <w:r w:rsidR="00300BD2" w:rsidRPr="00300BD2">
        <w:t xml:space="preserve"> </w:t>
      </w:r>
      <w:proofErr w:type="spellStart"/>
      <w:r w:rsidR="00300BD2" w:rsidRPr="00300BD2">
        <w:t>cero</w:t>
      </w:r>
      <w:proofErr w:type="spellEnd"/>
      <w:r w:rsidR="00300BD2" w:rsidRPr="00300BD2">
        <w:t xml:space="preserve"> </w:t>
      </w:r>
      <w:proofErr w:type="spellStart"/>
      <w:r w:rsidR="00300BD2" w:rsidRPr="00300BD2">
        <w:t>cero</w:t>
      </w:r>
      <w:proofErr w:type="spellEnd"/>
      <w:r w:rsidR="00300BD2" w:rsidRPr="00300BD2">
        <w:t xml:space="preserve"> </w:t>
      </w:r>
      <w:proofErr w:type="spellStart"/>
      <w:r w:rsidR="00300BD2" w:rsidRPr="00300BD2">
        <w:t>cero</w:t>
      </w:r>
      <w:proofErr w:type="spellEnd"/>
      <w:r w:rsidR="00300BD2" w:rsidRPr="00300BD2">
        <w:t xml:space="preserve"> siete cero </w:t>
      </w:r>
      <w:proofErr w:type="spellStart"/>
      <w:r w:rsidR="00300BD2" w:rsidRPr="00300BD2">
        <w:t>cero</w:t>
      </w:r>
      <w:proofErr w:type="spellEnd"/>
      <w:r w:rsidR="00300BD2" w:rsidRPr="00300BD2">
        <w:t xml:space="preserve"> tres), ubicado en Rosas Moreno</w:t>
      </w:r>
      <w:r w:rsidR="002D1729">
        <w:t>,</w:t>
      </w:r>
      <w:r w:rsidR="00300BD2" w:rsidRPr="00300BD2">
        <w:t xml:space="preserve"> n</w:t>
      </w:r>
      <w:r w:rsidR="002D1729">
        <w:t>ú</w:t>
      </w:r>
      <w:r w:rsidR="00300BD2" w:rsidRPr="00300BD2">
        <w:t>mero 526 quinientos veintiséis, San Juan de Dios de esta ciudad</w:t>
      </w:r>
      <w:r w:rsidR="00300BD2">
        <w:t xml:space="preserve">, respecto a dicho predio, el actor tributaba para el pago del impuesto predial con la cuota mínima, </w:t>
      </w:r>
      <w:r w:rsidRPr="00F7205D">
        <w:t xml:space="preserve">en fecha </w:t>
      </w:r>
      <w:r w:rsidR="00CE6448">
        <w:t xml:space="preserve">24 veinticuatro de octubre el actor tiene conocimiento de los resultados del avalúo, </w:t>
      </w:r>
      <w:r w:rsidR="00CE6448">
        <w:rPr>
          <w:rFonts w:cs="Calibri"/>
        </w:rPr>
        <w:t xml:space="preserve">folio </w:t>
      </w:r>
      <w:r w:rsidR="002D1729">
        <w:rPr>
          <w:rFonts w:cs="Calibri"/>
        </w:rPr>
        <w:t xml:space="preserve">número </w:t>
      </w:r>
      <w:r w:rsidR="00CE6448">
        <w:rPr>
          <w:rFonts w:cs="Calibri"/>
        </w:rPr>
        <w:t xml:space="preserve">1334080 (uno tres </w:t>
      </w:r>
      <w:proofErr w:type="spellStart"/>
      <w:r w:rsidR="00CE6448">
        <w:rPr>
          <w:rFonts w:cs="Calibri"/>
        </w:rPr>
        <w:t>tres</w:t>
      </w:r>
      <w:proofErr w:type="spellEnd"/>
      <w:r w:rsidR="00CE6448">
        <w:rPr>
          <w:rFonts w:cs="Calibri"/>
        </w:rPr>
        <w:t xml:space="preserve"> cuatro cero ocho cero), </w:t>
      </w:r>
      <w:r w:rsidR="00300BD2">
        <w:rPr>
          <w:rFonts w:cs="Calibri"/>
        </w:rPr>
        <w:t>en el cual se le hace de su conocimiento el nuevo valo</w:t>
      </w:r>
      <w:r w:rsidR="00C5761B">
        <w:rPr>
          <w:rFonts w:cs="Calibri"/>
        </w:rPr>
        <w:t>r</w:t>
      </w:r>
      <w:r w:rsidR="00300BD2">
        <w:rPr>
          <w:rFonts w:cs="Calibri"/>
        </w:rPr>
        <w:t xml:space="preserve"> fiscal aplicable a su inmueble, así como la </w:t>
      </w:r>
      <w:r w:rsidR="00C5761B">
        <w:rPr>
          <w:rFonts w:cs="Calibri"/>
        </w:rPr>
        <w:t>cuota</w:t>
      </w:r>
      <w:r w:rsidR="00300BD2">
        <w:rPr>
          <w:rFonts w:cs="Calibri"/>
        </w:rPr>
        <w:t xml:space="preserve"> anual para el pago del impuesto predial, con dicha notificación se le adjunta el </w:t>
      </w:r>
      <w:r w:rsidR="00CE6448" w:rsidRPr="00CE6448">
        <w:t>avalúo de fecha 10 diez de agosto del año 2016 dos mil dieciséis</w:t>
      </w:r>
      <w:r w:rsidR="00CE6448">
        <w:t xml:space="preserve">, así como la carta invitación de fecha </w:t>
      </w:r>
      <w:r w:rsidR="00365481">
        <w:t>29 veintinueve de agosto del año 2016 dos mil dieciséis</w:t>
      </w:r>
      <w:r w:rsidR="00CE6448">
        <w:t>, emitida por la Directora de Impuestos Inmobiliarios</w:t>
      </w:r>
      <w:r w:rsidR="00300BD2">
        <w:t xml:space="preserve">, en cual se le informa que </w:t>
      </w:r>
      <w:r w:rsidR="00C5761B">
        <w:t>se llevó a cabo la actualización del valor f</w:t>
      </w:r>
      <w:r w:rsidR="002D1729">
        <w:t xml:space="preserve">iscal de su predio, por lo cual </w:t>
      </w:r>
      <w:r w:rsidR="00C5761B">
        <w:t>ya no tributa bajo la cuota mínima</w:t>
      </w:r>
      <w:r w:rsidR="002D1729">
        <w:t xml:space="preserve"> e</w:t>
      </w:r>
      <w:r w:rsidR="00C5761B">
        <w:t xml:space="preserve"> invitándolo a renovar dicho beneficio</w:t>
      </w:r>
      <w:r w:rsidR="00CE6448">
        <w:t xml:space="preserve">. </w:t>
      </w:r>
      <w:r w:rsidR="00C5761B">
        <w:t>-------------------------</w:t>
      </w:r>
      <w:r w:rsidR="00CE6448">
        <w:t>----------------------</w:t>
      </w:r>
      <w:r w:rsidR="00C5761B">
        <w:t>--------</w:t>
      </w:r>
    </w:p>
    <w:p w14:paraId="05F4B00A" w14:textId="77777777" w:rsidR="00CE6448" w:rsidRDefault="00CE6448" w:rsidP="00545C97">
      <w:pPr>
        <w:pStyle w:val="RESOLUCIONES"/>
      </w:pPr>
    </w:p>
    <w:p w14:paraId="7E23D6D0" w14:textId="116246D7" w:rsidR="00CE6448" w:rsidRDefault="00F7205D" w:rsidP="00545C97">
      <w:pPr>
        <w:pStyle w:val="SENTENCIAS"/>
      </w:pPr>
      <w:r>
        <w:t>Luego entonces</w:t>
      </w:r>
      <w:r w:rsidR="00545C97" w:rsidRPr="00431ECF">
        <w:t>, la “</w:t>
      </w:r>
      <w:proofErr w:type="spellStart"/>
      <w:r w:rsidR="00545C97" w:rsidRPr="00431ECF">
        <w:t>litis</w:t>
      </w:r>
      <w:proofErr w:type="spellEnd"/>
      <w:r w:rsidR="00545C97" w:rsidRPr="00431ECF">
        <w:t xml:space="preserve">” planteada se hace consistir en determinar la legalidad o ilegalidad del </w:t>
      </w:r>
      <w:r w:rsidR="00545C97">
        <w:t xml:space="preserve">avalúo </w:t>
      </w:r>
      <w:r w:rsidR="00C03454">
        <w:t xml:space="preserve">realizado en fecha </w:t>
      </w:r>
      <w:r w:rsidR="00CE6448">
        <w:t xml:space="preserve">10 diez de agosto del año 2016 dos mil dieciséis, su notificación y la carta invitación, en la cual se le informa </w:t>
      </w:r>
      <w:r w:rsidR="00C5761B">
        <w:t xml:space="preserve">al actor, </w:t>
      </w:r>
      <w:r w:rsidR="00CE6448">
        <w:t>que ya no tributa bajo la cuota mínima y se le invita a renovar dicho beneficio. -------------------------------------------------------------</w:t>
      </w:r>
      <w:r w:rsidR="00C5761B">
        <w:t>-------------------------</w:t>
      </w:r>
    </w:p>
    <w:p w14:paraId="7772299F" w14:textId="77777777" w:rsidR="00CE6448" w:rsidRDefault="00CE6448" w:rsidP="00545C97">
      <w:pPr>
        <w:pStyle w:val="SENTENCIAS"/>
      </w:pPr>
    </w:p>
    <w:p w14:paraId="1118B3B0" w14:textId="13344CB7" w:rsidR="00545C97" w:rsidRDefault="00545C97" w:rsidP="00545C97">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EXTO</w:t>
      </w:r>
      <w:r w:rsidRPr="007D0C4C">
        <w:rPr>
          <w:rFonts w:ascii="Century" w:hAnsi="Century" w:cs="Calibri"/>
          <w:b/>
        </w:rPr>
        <w:t>.</w:t>
      </w:r>
      <w:r w:rsidRPr="007D0C4C">
        <w:rPr>
          <w:rFonts w:ascii="Century" w:hAnsi="Century" w:cs="Calibri"/>
        </w:rPr>
        <w:t xml:space="preserve"> </w:t>
      </w:r>
      <w:r>
        <w:rPr>
          <w:rFonts w:ascii="Century" w:hAnsi="Century" w:cs="Calibri"/>
        </w:rPr>
        <w:t xml:space="preserve">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w:t>
      </w:r>
      <w:r w:rsidR="00C03454">
        <w:rPr>
          <w:rFonts w:ascii="Century" w:hAnsi="Century" w:cs="Calibri"/>
        </w:rPr>
        <w:t xml:space="preserve"> </w:t>
      </w:r>
      <w:r>
        <w:rPr>
          <w:rFonts w:ascii="Century" w:hAnsi="Century" w:cs="Calibri"/>
        </w:rPr>
        <w:t>------------------</w:t>
      </w:r>
      <w:r w:rsidR="00C03454">
        <w:rPr>
          <w:rFonts w:ascii="Century" w:hAnsi="Century" w:cs="Calibri"/>
        </w:rPr>
        <w:t>-------------------------------</w:t>
      </w:r>
    </w:p>
    <w:p w14:paraId="7BB22C52" w14:textId="77777777" w:rsidR="00545C97" w:rsidRDefault="00545C97" w:rsidP="00545C97">
      <w:pPr>
        <w:pStyle w:val="SENTENCIAS"/>
      </w:pPr>
    </w:p>
    <w:p w14:paraId="7D5B35A3" w14:textId="77777777" w:rsidR="00545C97" w:rsidRPr="00431ECF" w:rsidRDefault="00545C97" w:rsidP="00545C97">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aplicando el principio de mayor consecuencia anulatoria de la resolución impugnada y que pudieran traer mayor beneficio a la parte actora</w:t>
      </w:r>
      <w:r>
        <w:t>,</w:t>
      </w:r>
      <w:r w:rsidRPr="00B61FA6">
        <w:t xml:space="preserve"> en </w:t>
      </w:r>
      <w:r w:rsidRPr="00431ECF">
        <w:t>concordancia con los principios de congruencia y exhaustividad</w:t>
      </w:r>
      <w:r>
        <w:t>,</w:t>
      </w:r>
      <w:r w:rsidRPr="00431ECF">
        <w:t xml:space="preserve"> que deben regir en toda sentencia </w:t>
      </w:r>
      <w:r w:rsidRPr="00B61FA6">
        <w:t xml:space="preserve">con lo que se respeta la garantía de acceso efectivo a la justicia y, en particular, el principio de </w:t>
      </w:r>
      <w:r w:rsidRPr="00B61FA6">
        <w:lastRenderedPageBreak/>
        <w:t>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2F259731" w14:textId="77777777" w:rsidR="00545C97" w:rsidRDefault="00545C97" w:rsidP="00545C97">
      <w:pPr>
        <w:pStyle w:val="SENTENCIAS"/>
        <w:rPr>
          <w:lang w:val="es-MX"/>
        </w:rPr>
      </w:pPr>
    </w:p>
    <w:p w14:paraId="5025F8B5" w14:textId="77777777" w:rsidR="00545C97" w:rsidRDefault="00545C97" w:rsidP="00545C97">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5BC323A6" w14:textId="77777777" w:rsidR="00545C97" w:rsidRDefault="00545C97" w:rsidP="00545C97">
      <w:pPr>
        <w:pStyle w:val="TESISYJURIS"/>
        <w:rPr>
          <w:rFonts w:cs="Calibri"/>
        </w:rPr>
      </w:pPr>
    </w:p>
    <w:p w14:paraId="683B86B9" w14:textId="77777777" w:rsidR="00545C97" w:rsidRDefault="00545C97" w:rsidP="00545C97">
      <w:pPr>
        <w:pStyle w:val="TESISYJURIS"/>
        <w:rPr>
          <w:rFonts w:cs="Calibri"/>
        </w:rPr>
      </w:pPr>
    </w:p>
    <w:p w14:paraId="4EAC44DE" w14:textId="44E904B0" w:rsidR="00545C97" w:rsidRDefault="00545C97" w:rsidP="00545C97">
      <w:pPr>
        <w:tabs>
          <w:tab w:val="left" w:pos="3975"/>
        </w:tabs>
        <w:spacing w:line="360" w:lineRule="auto"/>
        <w:ind w:firstLine="709"/>
        <w:jc w:val="both"/>
        <w:rPr>
          <w:rFonts w:ascii="Century" w:hAnsi="Century" w:cs="Calibri"/>
        </w:rPr>
      </w:pPr>
      <w:r w:rsidRPr="00B53067">
        <w:rPr>
          <w:rFonts w:ascii="Century" w:hAnsi="Century" w:cs="Calibri"/>
        </w:rPr>
        <w:t xml:space="preserve">Por tanto, quien juzga procede al análisis </w:t>
      </w:r>
      <w:r w:rsidR="009B4F05">
        <w:rPr>
          <w:rFonts w:ascii="Century" w:hAnsi="Century" w:cs="Calibri"/>
        </w:rPr>
        <w:t>de lo manifestado por la parte actora en el apartado de hechos de su escrito inicial de demanda, así como lo referido en el concepto de impugnación señalado como</w:t>
      </w:r>
      <w:r w:rsidR="009965DC">
        <w:rPr>
          <w:rFonts w:ascii="Century" w:hAnsi="Century" w:cs="Calibri"/>
        </w:rPr>
        <w:t xml:space="preserve"> PRIMERO </w:t>
      </w:r>
      <w:r w:rsidR="002D1729">
        <w:rPr>
          <w:rFonts w:ascii="Century" w:hAnsi="Century" w:cs="Calibri"/>
        </w:rPr>
        <w:t>y</w:t>
      </w:r>
      <w:r w:rsidR="009965DC">
        <w:rPr>
          <w:rFonts w:ascii="Century" w:hAnsi="Century" w:cs="Calibri"/>
        </w:rPr>
        <w:t xml:space="preserve"> TERCERO</w:t>
      </w:r>
      <w:r w:rsidR="002D1729">
        <w:rPr>
          <w:rFonts w:ascii="Century" w:hAnsi="Century" w:cs="Calibri"/>
        </w:rPr>
        <w:t>,</w:t>
      </w:r>
      <w:r w:rsidR="00012836">
        <w:rPr>
          <w:rFonts w:ascii="Century" w:hAnsi="Century" w:cs="Calibri"/>
        </w:rPr>
        <w:t xml:space="preserve"> </w:t>
      </w:r>
      <w:r w:rsidR="009B4F05">
        <w:rPr>
          <w:rFonts w:ascii="Century" w:hAnsi="Century" w:cs="Calibri"/>
        </w:rPr>
        <w:t xml:space="preserve">argumentos que se consideran </w:t>
      </w:r>
      <w:r w:rsidRPr="00431ECF">
        <w:rPr>
          <w:rFonts w:ascii="Century" w:hAnsi="Century" w:cs="Calibri"/>
          <w:b/>
        </w:rPr>
        <w:t>FUNDADOS</w:t>
      </w:r>
      <w:r w:rsidRPr="00B53067">
        <w:rPr>
          <w:rFonts w:ascii="Century" w:hAnsi="Century" w:cs="Calibri"/>
        </w:rPr>
        <w:t xml:space="preserve"> y suficientes para decretar la nulidad total de</w:t>
      </w:r>
      <w:r>
        <w:rPr>
          <w:rFonts w:ascii="Century" w:hAnsi="Century" w:cs="Calibri"/>
        </w:rPr>
        <w:t xml:space="preserve"> los actos impugnados, </w:t>
      </w:r>
      <w:r w:rsidRPr="00B53067">
        <w:rPr>
          <w:rFonts w:ascii="Century" w:hAnsi="Century" w:cs="Calibri"/>
        </w:rPr>
        <w:t>en atención a los siguientes razonamientos:</w:t>
      </w:r>
      <w:r>
        <w:rPr>
          <w:rFonts w:ascii="Century" w:hAnsi="Century" w:cs="Calibri"/>
        </w:rPr>
        <w:t xml:space="preserve"> ----------------------------</w:t>
      </w:r>
      <w:r w:rsidR="009B4F05">
        <w:rPr>
          <w:rFonts w:ascii="Century" w:hAnsi="Century" w:cs="Calibri"/>
        </w:rPr>
        <w:t>-------------</w:t>
      </w:r>
      <w:r>
        <w:rPr>
          <w:rFonts w:ascii="Century" w:hAnsi="Century" w:cs="Calibri"/>
        </w:rPr>
        <w:t>-------------------------------------------</w:t>
      </w:r>
    </w:p>
    <w:p w14:paraId="41DAD470" w14:textId="77777777" w:rsidR="00545C97" w:rsidRPr="00B53067" w:rsidRDefault="00545C97" w:rsidP="00545C97">
      <w:pPr>
        <w:tabs>
          <w:tab w:val="left" w:pos="3975"/>
        </w:tabs>
        <w:spacing w:line="360" w:lineRule="auto"/>
        <w:ind w:firstLine="709"/>
        <w:jc w:val="both"/>
        <w:rPr>
          <w:rFonts w:ascii="Century" w:hAnsi="Century" w:cs="Calibri"/>
        </w:rPr>
      </w:pPr>
    </w:p>
    <w:p w14:paraId="64AD1D2F" w14:textId="36CD2AAE" w:rsidR="009B4F05" w:rsidRDefault="00545C97" w:rsidP="00545C97">
      <w:pPr>
        <w:tabs>
          <w:tab w:val="left" w:pos="3975"/>
        </w:tabs>
        <w:spacing w:line="360" w:lineRule="auto"/>
        <w:ind w:firstLine="709"/>
        <w:jc w:val="both"/>
        <w:rPr>
          <w:rFonts w:ascii="Century" w:hAnsi="Century"/>
        </w:rPr>
      </w:pPr>
      <w:r>
        <w:rPr>
          <w:rFonts w:ascii="Century" w:hAnsi="Century" w:cs="Calibri"/>
        </w:rPr>
        <w:t xml:space="preserve">La </w:t>
      </w:r>
      <w:r w:rsidRPr="007D0C4C">
        <w:rPr>
          <w:rFonts w:ascii="Century" w:hAnsi="Century"/>
        </w:rPr>
        <w:t>parte actora</w:t>
      </w:r>
      <w:r w:rsidR="00EE597D">
        <w:rPr>
          <w:rFonts w:ascii="Century" w:hAnsi="Century"/>
        </w:rPr>
        <w:t>,</w:t>
      </w:r>
      <w:r w:rsidRPr="007D0C4C">
        <w:rPr>
          <w:rFonts w:ascii="Century" w:hAnsi="Century"/>
        </w:rPr>
        <w:t xml:space="preserve"> </w:t>
      </w:r>
      <w:r w:rsidR="009B4F05">
        <w:rPr>
          <w:rFonts w:ascii="Century" w:hAnsi="Century"/>
        </w:rPr>
        <w:t xml:space="preserve">en el apartado de hechos de su escrito inicial de demanda punto </w:t>
      </w:r>
      <w:r w:rsidR="00360950">
        <w:rPr>
          <w:rFonts w:ascii="Century" w:hAnsi="Century"/>
        </w:rPr>
        <w:t>3 tres</w:t>
      </w:r>
      <w:r w:rsidR="009B4F05">
        <w:rPr>
          <w:rFonts w:ascii="Century" w:hAnsi="Century"/>
        </w:rPr>
        <w:t xml:space="preserve">, </w:t>
      </w:r>
      <w:r w:rsidR="009965DC">
        <w:rPr>
          <w:rFonts w:ascii="Century" w:hAnsi="Century"/>
        </w:rPr>
        <w:t xml:space="preserve">segundo párrafo, </w:t>
      </w:r>
      <w:r w:rsidR="009B4F05">
        <w:rPr>
          <w:rFonts w:ascii="Century" w:hAnsi="Century"/>
        </w:rPr>
        <w:t>manifiesta lo siguiente:</w:t>
      </w:r>
      <w:r w:rsidR="00EE597D">
        <w:rPr>
          <w:rFonts w:ascii="Century" w:hAnsi="Century"/>
        </w:rPr>
        <w:t xml:space="preserve"> ---------</w:t>
      </w:r>
      <w:r w:rsidR="009965DC">
        <w:rPr>
          <w:rFonts w:ascii="Century" w:hAnsi="Century"/>
        </w:rPr>
        <w:t>---------</w:t>
      </w:r>
    </w:p>
    <w:p w14:paraId="5FE18FD6" w14:textId="77777777" w:rsidR="009B4F05" w:rsidRDefault="009B4F05" w:rsidP="00545C97">
      <w:pPr>
        <w:tabs>
          <w:tab w:val="left" w:pos="3975"/>
        </w:tabs>
        <w:spacing w:line="360" w:lineRule="auto"/>
        <w:ind w:firstLine="709"/>
        <w:jc w:val="both"/>
        <w:rPr>
          <w:rFonts w:ascii="Century" w:hAnsi="Century"/>
        </w:rPr>
      </w:pPr>
    </w:p>
    <w:p w14:paraId="449F254E" w14:textId="45998F51" w:rsidR="009965DC" w:rsidRDefault="009B4F05" w:rsidP="00545C97">
      <w:pPr>
        <w:tabs>
          <w:tab w:val="left" w:pos="3975"/>
        </w:tabs>
        <w:spacing w:line="360" w:lineRule="auto"/>
        <w:ind w:firstLine="709"/>
        <w:jc w:val="both"/>
        <w:rPr>
          <w:rFonts w:ascii="Century" w:hAnsi="Century"/>
          <w:i/>
        </w:rPr>
      </w:pPr>
      <w:r w:rsidRPr="009B4F05">
        <w:rPr>
          <w:rFonts w:ascii="Century" w:hAnsi="Century"/>
          <w:i/>
        </w:rPr>
        <w:t>“</w:t>
      </w:r>
      <w:r w:rsidR="009965DC">
        <w:rPr>
          <w:rFonts w:ascii="Century" w:hAnsi="Century"/>
          <w:i/>
        </w:rPr>
        <w:t>Lo anterior en virtud de que El Tesorero Municipal nunca nos notificó la orden de valuación, en la que designe al perito o peritos autorizados para practicar el valúo respectivo, y mas aún, los peritos que emitieron el dictamen, que no están autorizado por el Tesorero, pues no hay constancias de ello, incumplen con lo dispuesto en el artículo 177, de la Ley de Hacienda del Estado de Guanajuato […].</w:t>
      </w:r>
    </w:p>
    <w:p w14:paraId="15E7C5FF" w14:textId="77777777" w:rsidR="009965DC" w:rsidRDefault="009965DC" w:rsidP="00545C97">
      <w:pPr>
        <w:tabs>
          <w:tab w:val="left" w:pos="3975"/>
        </w:tabs>
        <w:spacing w:line="360" w:lineRule="auto"/>
        <w:ind w:firstLine="709"/>
        <w:jc w:val="both"/>
        <w:rPr>
          <w:rFonts w:ascii="Century" w:hAnsi="Century"/>
          <w:i/>
        </w:rPr>
      </w:pPr>
    </w:p>
    <w:p w14:paraId="5D6AF698" w14:textId="27FADD67" w:rsidR="009B4F05" w:rsidRDefault="00435D4D" w:rsidP="00545C97">
      <w:pPr>
        <w:tabs>
          <w:tab w:val="left" w:pos="3975"/>
        </w:tabs>
        <w:spacing w:line="360" w:lineRule="auto"/>
        <w:ind w:firstLine="709"/>
        <w:jc w:val="both"/>
        <w:rPr>
          <w:rFonts w:ascii="Century" w:hAnsi="Century"/>
        </w:rPr>
      </w:pPr>
      <w:r>
        <w:rPr>
          <w:rFonts w:ascii="Century" w:hAnsi="Century"/>
        </w:rPr>
        <w:t>Ahora bien, en el PRIMERO</w:t>
      </w:r>
      <w:r w:rsidR="009B4F05">
        <w:rPr>
          <w:rFonts w:ascii="Century" w:hAnsi="Century"/>
        </w:rPr>
        <w:t xml:space="preserve"> de los conceptos de impugnación la parte actora </w:t>
      </w:r>
      <w:r w:rsidR="00EE597D">
        <w:rPr>
          <w:rFonts w:ascii="Century" w:hAnsi="Century"/>
        </w:rPr>
        <w:t>argumenta</w:t>
      </w:r>
      <w:r w:rsidR="009B4F05">
        <w:rPr>
          <w:rFonts w:ascii="Century" w:hAnsi="Century"/>
        </w:rPr>
        <w:t>:</w:t>
      </w:r>
      <w:r w:rsidR="00EE597D">
        <w:rPr>
          <w:rFonts w:ascii="Century" w:hAnsi="Century"/>
        </w:rPr>
        <w:t xml:space="preserve"> ---------------------------------------------------------------------------------</w:t>
      </w:r>
    </w:p>
    <w:p w14:paraId="0E8479F4" w14:textId="77777777" w:rsidR="00EE597D" w:rsidRDefault="00EE597D" w:rsidP="00545C97">
      <w:pPr>
        <w:tabs>
          <w:tab w:val="left" w:pos="3975"/>
        </w:tabs>
        <w:spacing w:line="360" w:lineRule="auto"/>
        <w:ind w:firstLine="709"/>
        <w:jc w:val="both"/>
        <w:rPr>
          <w:rFonts w:ascii="Century" w:hAnsi="Century"/>
        </w:rPr>
      </w:pPr>
    </w:p>
    <w:p w14:paraId="698FD230" w14:textId="4FDC2C2E" w:rsidR="003504EB" w:rsidRDefault="009B4F05" w:rsidP="00545C97">
      <w:pPr>
        <w:tabs>
          <w:tab w:val="left" w:pos="3975"/>
        </w:tabs>
        <w:spacing w:line="360" w:lineRule="auto"/>
        <w:ind w:firstLine="709"/>
        <w:jc w:val="both"/>
        <w:rPr>
          <w:rFonts w:ascii="Century" w:hAnsi="Century"/>
          <w:i/>
        </w:rPr>
      </w:pPr>
      <w:r w:rsidRPr="009B4F05">
        <w:rPr>
          <w:rFonts w:ascii="Century" w:hAnsi="Century"/>
          <w:i/>
        </w:rPr>
        <w:t>“</w:t>
      </w:r>
      <w:r w:rsidR="003504EB" w:rsidRPr="003504EB">
        <w:rPr>
          <w:rFonts w:ascii="Century" w:hAnsi="Century"/>
          <w:i/>
        </w:rPr>
        <w:t>[…].</w:t>
      </w:r>
    </w:p>
    <w:p w14:paraId="1A30264D" w14:textId="750120F1" w:rsidR="003504EB" w:rsidRDefault="003504EB" w:rsidP="00545C97">
      <w:pPr>
        <w:tabs>
          <w:tab w:val="left" w:pos="3975"/>
        </w:tabs>
        <w:spacing w:line="360" w:lineRule="auto"/>
        <w:ind w:firstLine="709"/>
        <w:jc w:val="both"/>
        <w:rPr>
          <w:rFonts w:ascii="Century" w:hAnsi="Century"/>
          <w:i/>
        </w:rPr>
      </w:pPr>
      <w:r>
        <w:rPr>
          <w:rFonts w:ascii="Century" w:hAnsi="Century"/>
          <w:i/>
        </w:rPr>
        <w:t xml:space="preserve">En el caso del que se invoca la nulidad, es claro que impugnado, jamás fueron designados los peritos por el Tesorero Municipal, pues no se me notificó nunca su designación </w:t>
      </w:r>
      <w:r w:rsidRPr="003504EB">
        <w:rPr>
          <w:rFonts w:ascii="Century" w:hAnsi="Century"/>
          <w:i/>
        </w:rPr>
        <w:t>[…].</w:t>
      </w:r>
    </w:p>
    <w:p w14:paraId="37163CF2" w14:textId="23C0852B" w:rsidR="003504EB" w:rsidRDefault="003504EB" w:rsidP="00545C97">
      <w:pPr>
        <w:tabs>
          <w:tab w:val="left" w:pos="3975"/>
        </w:tabs>
        <w:spacing w:line="360" w:lineRule="auto"/>
        <w:ind w:firstLine="709"/>
        <w:jc w:val="both"/>
        <w:rPr>
          <w:rFonts w:ascii="Century" w:hAnsi="Century"/>
          <w:i/>
        </w:rPr>
      </w:pPr>
    </w:p>
    <w:p w14:paraId="2BC18622" w14:textId="0F856D61" w:rsidR="003504EB" w:rsidRDefault="003504EB" w:rsidP="00545C97">
      <w:pPr>
        <w:tabs>
          <w:tab w:val="left" w:pos="3975"/>
        </w:tabs>
        <w:spacing w:line="360" w:lineRule="auto"/>
        <w:ind w:firstLine="709"/>
        <w:jc w:val="both"/>
        <w:rPr>
          <w:rFonts w:ascii="Century" w:hAnsi="Century"/>
          <w:i/>
        </w:rPr>
      </w:pPr>
      <w:r>
        <w:rPr>
          <w:rFonts w:ascii="Century" w:hAnsi="Century"/>
          <w:i/>
        </w:rPr>
        <w:t xml:space="preserve">Así para efectos de este juicio administrativo niego que los peritos hayan sido designados por el Tesorero Municipal, Niego que exista algún nombramiento, Niego además que los peritos hayan presentado en mi domicilio, niego que a mí me hayan informado alguna cuestión </w:t>
      </w:r>
      <w:r w:rsidRPr="003504EB">
        <w:rPr>
          <w:rFonts w:ascii="Century" w:hAnsi="Century"/>
          <w:i/>
        </w:rPr>
        <w:t>[…].</w:t>
      </w:r>
    </w:p>
    <w:p w14:paraId="37DF6A48" w14:textId="6DC0EFAD" w:rsidR="003504EB" w:rsidRDefault="003504EB" w:rsidP="00545C97">
      <w:pPr>
        <w:tabs>
          <w:tab w:val="left" w:pos="3975"/>
        </w:tabs>
        <w:spacing w:line="360" w:lineRule="auto"/>
        <w:ind w:firstLine="709"/>
        <w:jc w:val="both"/>
        <w:rPr>
          <w:rFonts w:ascii="Century" w:hAnsi="Century"/>
          <w:i/>
        </w:rPr>
      </w:pPr>
    </w:p>
    <w:p w14:paraId="747AB847" w14:textId="6CAA54CD" w:rsidR="00012836" w:rsidRDefault="00012836" w:rsidP="00545C97">
      <w:pPr>
        <w:tabs>
          <w:tab w:val="left" w:pos="3975"/>
        </w:tabs>
        <w:spacing w:line="360" w:lineRule="auto"/>
        <w:ind w:firstLine="709"/>
        <w:jc w:val="both"/>
        <w:rPr>
          <w:rFonts w:ascii="Century" w:hAnsi="Century"/>
        </w:rPr>
      </w:pPr>
      <w:r>
        <w:rPr>
          <w:rFonts w:ascii="Century" w:hAnsi="Century"/>
        </w:rPr>
        <w:t xml:space="preserve">En el TERCER concepto de impugnación menciona: </w:t>
      </w:r>
      <w:r w:rsidR="00EE597D">
        <w:rPr>
          <w:rFonts w:ascii="Century" w:hAnsi="Century"/>
        </w:rPr>
        <w:t>--------------------------</w:t>
      </w:r>
    </w:p>
    <w:p w14:paraId="3FD3395B" w14:textId="419DF90B" w:rsidR="00012836" w:rsidRDefault="00012836" w:rsidP="00545C97">
      <w:pPr>
        <w:tabs>
          <w:tab w:val="left" w:pos="3975"/>
        </w:tabs>
        <w:spacing w:line="360" w:lineRule="auto"/>
        <w:ind w:firstLine="709"/>
        <w:jc w:val="both"/>
        <w:rPr>
          <w:rFonts w:ascii="Century" w:hAnsi="Century"/>
        </w:rPr>
      </w:pPr>
    </w:p>
    <w:p w14:paraId="00960D75" w14:textId="4C00B3BA" w:rsidR="003504EB" w:rsidRDefault="00012836" w:rsidP="00545C97">
      <w:pPr>
        <w:tabs>
          <w:tab w:val="left" w:pos="3975"/>
        </w:tabs>
        <w:spacing w:line="360" w:lineRule="auto"/>
        <w:ind w:firstLine="709"/>
        <w:jc w:val="both"/>
        <w:rPr>
          <w:rFonts w:ascii="Century" w:hAnsi="Century"/>
          <w:i/>
        </w:rPr>
      </w:pPr>
      <w:r w:rsidRPr="00012836">
        <w:rPr>
          <w:rFonts w:ascii="Century" w:hAnsi="Century"/>
          <w:i/>
        </w:rPr>
        <w:t>“</w:t>
      </w:r>
      <w:r w:rsidR="003504EB">
        <w:rPr>
          <w:rFonts w:ascii="Century" w:hAnsi="Century"/>
          <w:i/>
        </w:rPr>
        <w:t xml:space="preserve">Me causa agravio la carta invitación a realizar trámites de actualización de mi cuota mínima, pues al ser nulo el avalúo fiscal y su supuesta actualización, también dicha invitación debe quedar sin efecto alguno, pues se me debe seguir cobrando la cuota mínima por estar en el supuesto previsto en la Ley de Hacienda de los Municipios del Estado de Guanajuato </w:t>
      </w:r>
      <w:r w:rsidR="003504EB" w:rsidRPr="003504EB">
        <w:rPr>
          <w:rFonts w:ascii="Century" w:hAnsi="Century"/>
          <w:i/>
        </w:rPr>
        <w:t>[…].</w:t>
      </w:r>
      <w:r w:rsidR="003504EB">
        <w:rPr>
          <w:rFonts w:ascii="Century" w:hAnsi="Century"/>
          <w:i/>
        </w:rPr>
        <w:t>”</w:t>
      </w:r>
      <w:r w:rsidR="00B93DFD">
        <w:rPr>
          <w:rFonts w:ascii="Century" w:hAnsi="Century"/>
          <w:i/>
        </w:rPr>
        <w:t xml:space="preserve"> (sic)</w:t>
      </w:r>
    </w:p>
    <w:p w14:paraId="0BF663FB" w14:textId="26784754" w:rsidR="003504EB" w:rsidRDefault="003504EB" w:rsidP="00545C97">
      <w:pPr>
        <w:tabs>
          <w:tab w:val="left" w:pos="3975"/>
        </w:tabs>
        <w:spacing w:line="360" w:lineRule="auto"/>
        <w:ind w:firstLine="709"/>
        <w:jc w:val="both"/>
        <w:rPr>
          <w:rFonts w:ascii="Century" w:hAnsi="Century"/>
          <w:i/>
        </w:rPr>
      </w:pPr>
    </w:p>
    <w:p w14:paraId="6F5526AC" w14:textId="77777777" w:rsidR="00C5761B" w:rsidRDefault="00C5761B" w:rsidP="00545C97">
      <w:pPr>
        <w:tabs>
          <w:tab w:val="left" w:pos="3975"/>
        </w:tabs>
        <w:spacing w:line="360" w:lineRule="auto"/>
        <w:ind w:firstLine="709"/>
        <w:jc w:val="both"/>
        <w:rPr>
          <w:rFonts w:ascii="Century" w:hAnsi="Century"/>
          <w:i/>
        </w:rPr>
      </w:pPr>
    </w:p>
    <w:p w14:paraId="53F9587D" w14:textId="7A273C03" w:rsidR="00B93DFD" w:rsidRDefault="00545C97" w:rsidP="00545C97">
      <w:pPr>
        <w:tabs>
          <w:tab w:val="left" w:pos="3975"/>
        </w:tabs>
        <w:spacing w:line="360" w:lineRule="auto"/>
        <w:ind w:firstLine="709"/>
        <w:jc w:val="both"/>
        <w:rPr>
          <w:rFonts w:ascii="Century" w:hAnsi="Century"/>
        </w:rPr>
      </w:pPr>
      <w:r>
        <w:rPr>
          <w:rFonts w:ascii="Century" w:hAnsi="Century"/>
        </w:rPr>
        <w:t>Por su parte</w:t>
      </w:r>
      <w:r w:rsidR="00EE597D">
        <w:rPr>
          <w:rFonts w:ascii="Century" w:hAnsi="Century"/>
        </w:rPr>
        <w:t>,</w:t>
      </w:r>
      <w:r>
        <w:rPr>
          <w:rFonts w:ascii="Century" w:hAnsi="Century"/>
        </w:rPr>
        <w:t xml:space="preserve"> la</w:t>
      </w:r>
      <w:r w:rsidR="00B93DFD">
        <w:rPr>
          <w:rFonts w:ascii="Century" w:hAnsi="Century"/>
        </w:rPr>
        <w:t>s</w:t>
      </w:r>
      <w:r w:rsidR="009B4F05">
        <w:rPr>
          <w:rFonts w:ascii="Century" w:hAnsi="Century"/>
        </w:rPr>
        <w:t xml:space="preserve"> autoridad</w:t>
      </w:r>
      <w:r w:rsidR="00B93DFD">
        <w:rPr>
          <w:rFonts w:ascii="Century" w:hAnsi="Century"/>
        </w:rPr>
        <w:t>es</w:t>
      </w:r>
      <w:r>
        <w:rPr>
          <w:rFonts w:ascii="Century" w:hAnsi="Century"/>
        </w:rPr>
        <w:t xml:space="preserve"> </w:t>
      </w:r>
      <w:r w:rsidR="009B4F05">
        <w:rPr>
          <w:rFonts w:ascii="Century" w:hAnsi="Century"/>
        </w:rPr>
        <w:t>demandada</w:t>
      </w:r>
      <w:r w:rsidR="00B93DFD">
        <w:rPr>
          <w:rFonts w:ascii="Century" w:hAnsi="Century"/>
        </w:rPr>
        <w:t>s</w:t>
      </w:r>
      <w:r w:rsidR="009B4F05">
        <w:rPr>
          <w:rFonts w:ascii="Century" w:hAnsi="Century"/>
        </w:rPr>
        <w:t xml:space="preserve"> en cuanto a los hechos</w:t>
      </w:r>
      <w:r w:rsidR="002D1729">
        <w:rPr>
          <w:rFonts w:ascii="Century" w:hAnsi="Century"/>
        </w:rPr>
        <w:t xml:space="preserve"> los</w:t>
      </w:r>
      <w:r w:rsidR="009B4F05">
        <w:rPr>
          <w:rFonts w:ascii="Century" w:hAnsi="Century"/>
        </w:rPr>
        <w:t xml:space="preserve"> niega </w:t>
      </w:r>
      <w:r w:rsidR="00B93DFD">
        <w:rPr>
          <w:rFonts w:ascii="Century" w:hAnsi="Century"/>
        </w:rPr>
        <w:t>o lo</w:t>
      </w:r>
      <w:r w:rsidR="00365481">
        <w:rPr>
          <w:rFonts w:ascii="Century" w:hAnsi="Century"/>
        </w:rPr>
        <w:t>s</w:t>
      </w:r>
      <w:r w:rsidR="00B93DFD">
        <w:rPr>
          <w:rFonts w:ascii="Century" w:hAnsi="Century"/>
        </w:rPr>
        <w:t xml:space="preserve"> ignora y de manera similar mencionan que el avalúo de fecha 10 diez de agosto del año 2016 dos mil dieciséis, se emitió conforme a derecho, con la atribución conferida por el artículo 168 de la Ley de Hacienda para los Municipios del Estado de Guanajuato, mencionan además que es inoperante lo referido a que el perito no se presentó a la práctica del avalúo, es decir</w:t>
      </w:r>
      <w:r w:rsidR="00365481">
        <w:rPr>
          <w:rFonts w:ascii="Century" w:hAnsi="Century"/>
        </w:rPr>
        <w:t>,</w:t>
      </w:r>
      <w:r w:rsidR="00B93DFD">
        <w:rPr>
          <w:rFonts w:ascii="Century" w:hAnsi="Century"/>
        </w:rPr>
        <w:t xml:space="preserve"> se realizó por medios o técnicas fotogramétricas, que el inmueble propiedad del actor tiene un uso mixto, por lo que ya no se actualiza el supuesto establecido en el artículo 164 inciso D) de la Ley de Hacienda para los Municipios del Estado de Guanajuato. ---------------------------------------------------------------------------</w:t>
      </w:r>
    </w:p>
    <w:p w14:paraId="08FC8AF8" w14:textId="77777777" w:rsidR="00B93DFD" w:rsidRDefault="00B93DFD" w:rsidP="00545C97">
      <w:pPr>
        <w:tabs>
          <w:tab w:val="left" w:pos="3975"/>
        </w:tabs>
        <w:spacing w:line="360" w:lineRule="auto"/>
        <w:ind w:firstLine="709"/>
        <w:jc w:val="both"/>
        <w:rPr>
          <w:rFonts w:ascii="Century" w:hAnsi="Century"/>
        </w:rPr>
      </w:pPr>
    </w:p>
    <w:p w14:paraId="755A1616" w14:textId="692D8062" w:rsidR="001A3EE3" w:rsidRDefault="001A3EE3" w:rsidP="00545C97">
      <w:pPr>
        <w:pStyle w:val="SENTENCIAS"/>
      </w:pPr>
      <w:r>
        <w:lastRenderedPageBreak/>
        <w:t>Bajo tal contexto, de</w:t>
      </w:r>
      <w:r w:rsidR="00545C97">
        <w:t xml:space="preserve"> lo manifestado por el actor se desprende que niega se</w:t>
      </w:r>
      <w:r w:rsidR="00A659F2">
        <w:t xml:space="preserve"> le haya notificado la orden de valuación, que los peritos se hayan presentado en su domicilio y que aquellos que realizaron el avalúo no están autorizados para ello. </w:t>
      </w:r>
      <w:r>
        <w:t>---------------</w:t>
      </w:r>
      <w:r w:rsidR="00A659F2">
        <w:t>--------------------------------------------------</w:t>
      </w:r>
      <w:r w:rsidR="00C5761B">
        <w:t>----</w:t>
      </w:r>
      <w:r w:rsidR="00A659F2">
        <w:t>-------------------------</w:t>
      </w:r>
    </w:p>
    <w:p w14:paraId="478B4C1E" w14:textId="77777777" w:rsidR="001A3EE3" w:rsidRDefault="001A3EE3" w:rsidP="00545C97">
      <w:pPr>
        <w:pStyle w:val="SENTENCIAS"/>
      </w:pPr>
    </w:p>
    <w:p w14:paraId="78055459" w14:textId="5E3E77E3" w:rsidR="00545C97" w:rsidRDefault="00545C97" w:rsidP="00545C97">
      <w:pPr>
        <w:tabs>
          <w:tab w:val="left" w:pos="3975"/>
        </w:tabs>
        <w:spacing w:line="360" w:lineRule="auto"/>
        <w:ind w:firstLine="709"/>
        <w:jc w:val="both"/>
        <w:rPr>
          <w:rFonts w:ascii="Century" w:hAnsi="Century" w:cs="Calibri"/>
        </w:rPr>
      </w:pPr>
      <w:r>
        <w:rPr>
          <w:rFonts w:ascii="Century" w:hAnsi="Century" w:cs="Calibri"/>
        </w:rPr>
        <w:t xml:space="preserve">Sobre el particular, resulta oportuno hacer referencia lo que señala la Ley de Hacienda </w:t>
      </w:r>
      <w:r w:rsidR="00942931">
        <w:rPr>
          <w:rFonts w:ascii="Century" w:hAnsi="Century" w:cs="Calibri"/>
        </w:rPr>
        <w:t xml:space="preserve">para los Municipios del Estado de Guanajuato, </w:t>
      </w:r>
      <w:r>
        <w:rPr>
          <w:rFonts w:ascii="Century" w:hAnsi="Century" w:cs="Calibri"/>
        </w:rPr>
        <w:t xml:space="preserve">respecto al procedimiento para llevar a cabo la modificación del valor fiscal de inmuebles por parte de la Tesorería Municipal. </w:t>
      </w:r>
      <w:r w:rsidR="00EE597D">
        <w:rPr>
          <w:rFonts w:ascii="Century" w:hAnsi="Century" w:cs="Calibri"/>
        </w:rPr>
        <w:t>---------------------------------------------------------</w:t>
      </w:r>
    </w:p>
    <w:p w14:paraId="7F81C0AE" w14:textId="77777777" w:rsidR="00545C97" w:rsidRDefault="00545C97" w:rsidP="00545C97">
      <w:pPr>
        <w:tabs>
          <w:tab w:val="left" w:pos="3975"/>
        </w:tabs>
        <w:spacing w:line="360" w:lineRule="auto"/>
        <w:ind w:firstLine="709"/>
        <w:jc w:val="both"/>
        <w:rPr>
          <w:rFonts w:ascii="Century" w:hAnsi="Century" w:cs="Calibri"/>
        </w:rPr>
      </w:pPr>
    </w:p>
    <w:p w14:paraId="2FC9D836" w14:textId="77777777" w:rsidR="00545C97" w:rsidRPr="00823CAC" w:rsidRDefault="00545C97" w:rsidP="00545C97">
      <w:pPr>
        <w:pStyle w:val="TESISYJURIS"/>
      </w:pPr>
      <w:r w:rsidRPr="00823CAC">
        <w:rPr>
          <w:b/>
        </w:rPr>
        <w:t>ARTÍCULO</w:t>
      </w:r>
      <w:r w:rsidRPr="00823CAC">
        <w:t xml:space="preserve"> </w:t>
      </w:r>
      <w:r w:rsidRPr="00823CAC">
        <w:rPr>
          <w:b/>
        </w:rPr>
        <w:t>162.</w:t>
      </w:r>
      <w:r w:rsidRPr="00823CAC">
        <w:t xml:space="preserve"> La base del Impuesto Predial será el valor fiscal de los inmuebles, el cual se determinará:</w:t>
      </w:r>
    </w:p>
    <w:p w14:paraId="6D7852FA" w14:textId="77777777" w:rsidR="00545C97" w:rsidRPr="00823CAC" w:rsidRDefault="00545C97" w:rsidP="00545C97">
      <w:pPr>
        <w:pStyle w:val="TESISYJURIS"/>
      </w:pPr>
    </w:p>
    <w:p w14:paraId="3C1425F9" w14:textId="77777777" w:rsidR="00545C97" w:rsidRPr="00823CAC" w:rsidRDefault="00545C97" w:rsidP="00545C97">
      <w:pPr>
        <w:pStyle w:val="TESISYJURIS"/>
      </w:pPr>
      <w:r w:rsidRPr="00823CAC">
        <w:t>I. Mediante el valor manifestado por los contribuyentes de sus inmuebles, aplicando los valores unitarios de suelo y construcciones que anualmente señale la Ley de Ingresos para los Municipios del Estado;</w:t>
      </w:r>
    </w:p>
    <w:p w14:paraId="6C01A3B0" w14:textId="77777777" w:rsidR="00545C97" w:rsidRPr="00823CAC" w:rsidRDefault="00545C97" w:rsidP="00545C97">
      <w:pPr>
        <w:pStyle w:val="TESISYJURIS"/>
      </w:pPr>
    </w:p>
    <w:p w14:paraId="15F175CD" w14:textId="77777777" w:rsidR="00545C97" w:rsidRPr="00823CAC" w:rsidRDefault="00545C97" w:rsidP="00545C97">
      <w:pPr>
        <w:pStyle w:val="TESISYJURIS"/>
      </w:pPr>
      <w:r w:rsidRPr="00823CAC">
        <w:t>II. Por avalúo practicado por peritos autorizados por la Tesorería Municipal; en tanto son valuados, el valor con que se encuentren registrados;</w:t>
      </w:r>
    </w:p>
    <w:p w14:paraId="6B40EB73" w14:textId="77777777" w:rsidR="00545C97" w:rsidRPr="00823CAC" w:rsidRDefault="00545C97" w:rsidP="00545C97">
      <w:pPr>
        <w:pStyle w:val="TESISYJURIS"/>
      </w:pPr>
    </w:p>
    <w:p w14:paraId="34957A89" w14:textId="77777777" w:rsidR="00545C97" w:rsidRPr="00823CAC" w:rsidRDefault="00545C97" w:rsidP="00545C97">
      <w:pPr>
        <w:pStyle w:val="TESISYJURIS"/>
      </w:pPr>
      <w:r w:rsidRPr="00823CAC">
        <w:t>III. (Fracción derogada. P.O. 25 de diciembre de 1990)</w:t>
      </w:r>
    </w:p>
    <w:p w14:paraId="658AB900" w14:textId="77777777" w:rsidR="00545C97" w:rsidRPr="00823CAC" w:rsidRDefault="00545C97" w:rsidP="00545C97">
      <w:pPr>
        <w:pStyle w:val="TESISYJURIS"/>
      </w:pPr>
    </w:p>
    <w:p w14:paraId="15E83009" w14:textId="77777777" w:rsidR="00545C97" w:rsidRPr="00823CAC" w:rsidRDefault="00545C97" w:rsidP="00545C97">
      <w:pPr>
        <w:pStyle w:val="TESISYJURIS"/>
      </w:pPr>
      <w:r w:rsidRPr="00823CAC">
        <w:t>IV. Por avalúo realizado por peritos autorizados por la Tesorería Municipal, usando medios o técnicas fotogramétricas.</w:t>
      </w:r>
    </w:p>
    <w:p w14:paraId="0787867D" w14:textId="77777777" w:rsidR="00545C97" w:rsidRPr="00823CAC" w:rsidRDefault="00545C97" w:rsidP="00545C97">
      <w:pPr>
        <w:pStyle w:val="TESISYJURIS"/>
      </w:pPr>
      <w:r w:rsidRPr="00823CAC">
        <w:t>(Fracción adicionada. P.O. 26 de diciembre de 1997)</w:t>
      </w:r>
    </w:p>
    <w:p w14:paraId="753F2C3E" w14:textId="719DBD7F" w:rsidR="00545C97" w:rsidRDefault="00545C97" w:rsidP="00545C97">
      <w:pPr>
        <w:tabs>
          <w:tab w:val="left" w:pos="3975"/>
        </w:tabs>
        <w:spacing w:line="360" w:lineRule="auto"/>
        <w:ind w:firstLine="709"/>
        <w:jc w:val="both"/>
        <w:rPr>
          <w:rFonts w:ascii="Century" w:hAnsi="Century" w:cs="Calibri"/>
        </w:rPr>
      </w:pPr>
    </w:p>
    <w:p w14:paraId="4B7BB755" w14:textId="77777777" w:rsidR="00942931" w:rsidRDefault="00942931" w:rsidP="00545C97">
      <w:pPr>
        <w:tabs>
          <w:tab w:val="left" w:pos="3975"/>
        </w:tabs>
        <w:spacing w:line="360" w:lineRule="auto"/>
        <w:ind w:firstLine="709"/>
        <w:jc w:val="both"/>
        <w:rPr>
          <w:rFonts w:ascii="Century" w:hAnsi="Century" w:cs="Calibri"/>
        </w:rPr>
      </w:pPr>
    </w:p>
    <w:p w14:paraId="139147A1" w14:textId="77777777" w:rsidR="00545C97" w:rsidRPr="00823CAC" w:rsidRDefault="00545C97" w:rsidP="00545C97">
      <w:pPr>
        <w:pStyle w:val="TESISYJURIS"/>
      </w:pPr>
      <w:r w:rsidRPr="00823CAC">
        <w:rPr>
          <w:b/>
        </w:rPr>
        <w:t>ARTÍCULO</w:t>
      </w:r>
      <w:r w:rsidRPr="00823CAC">
        <w:t xml:space="preserve"> </w:t>
      </w:r>
      <w:r w:rsidRPr="00823CAC">
        <w:rPr>
          <w:b/>
        </w:rPr>
        <w:t>168.</w:t>
      </w:r>
      <w:r w:rsidRPr="00823CAC">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47759DC4" w14:textId="77777777" w:rsidR="00545C97" w:rsidRPr="00823CAC" w:rsidRDefault="00545C97" w:rsidP="00545C97">
      <w:pPr>
        <w:pStyle w:val="TESISYJURIS"/>
      </w:pPr>
      <w:r w:rsidRPr="00823CAC">
        <w:t>(Párrafo reformado. P.O. 25 de diciembre de 1990)</w:t>
      </w:r>
    </w:p>
    <w:p w14:paraId="06323D7A" w14:textId="77777777" w:rsidR="00545C97" w:rsidRPr="00823CAC" w:rsidRDefault="00545C97" w:rsidP="00545C97">
      <w:pPr>
        <w:pStyle w:val="TESISYJURIS"/>
      </w:pPr>
    </w:p>
    <w:p w14:paraId="506D198E" w14:textId="77777777" w:rsidR="00545C97" w:rsidRPr="00823CAC" w:rsidRDefault="00545C97" w:rsidP="00545C97">
      <w:pPr>
        <w:pStyle w:val="TESISYJURIS"/>
      </w:pPr>
      <w:r w:rsidRPr="00823CAC">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047A4B2F" w14:textId="77777777" w:rsidR="00545C97" w:rsidRPr="00823CAC" w:rsidRDefault="00545C97" w:rsidP="00545C97">
      <w:pPr>
        <w:pStyle w:val="TESISYJURIS"/>
      </w:pPr>
      <w:r w:rsidRPr="00823CAC">
        <w:t>(Párrafo reformado. P.O. 22 de diciembre del 2000)</w:t>
      </w:r>
    </w:p>
    <w:p w14:paraId="62A30172" w14:textId="77777777" w:rsidR="00545C97" w:rsidRPr="00823CAC" w:rsidRDefault="00545C97" w:rsidP="00545C97">
      <w:pPr>
        <w:pStyle w:val="TESISYJURIS"/>
      </w:pPr>
    </w:p>
    <w:p w14:paraId="227B552C" w14:textId="77777777" w:rsidR="00545C97" w:rsidRPr="00823CAC" w:rsidRDefault="00545C97" w:rsidP="00545C97">
      <w:pPr>
        <w:pStyle w:val="TESISYJURIS"/>
      </w:pPr>
      <w:r w:rsidRPr="00823CAC">
        <w:lastRenderedPageBreak/>
        <w:t>Al término de la vigencia establecida y en tanto se practica el nuevo avalúo, la base del Impuesto Predial seguirá siendo la del último valor fiscal.</w:t>
      </w:r>
    </w:p>
    <w:p w14:paraId="707F3BE5" w14:textId="77777777" w:rsidR="00545C97" w:rsidRPr="00823CAC" w:rsidRDefault="00545C97" w:rsidP="00545C97">
      <w:pPr>
        <w:pStyle w:val="TESISYJURIS"/>
      </w:pPr>
      <w:r w:rsidRPr="00823CAC">
        <w:t>(Párrafo reformado. P.O. 26 de diciembre de 1997)</w:t>
      </w:r>
    </w:p>
    <w:p w14:paraId="5C29A1E6" w14:textId="77777777" w:rsidR="00545C97" w:rsidRPr="00823CAC" w:rsidRDefault="00545C97" w:rsidP="00545C97">
      <w:pPr>
        <w:pStyle w:val="TESISYJURIS"/>
      </w:pPr>
    </w:p>
    <w:p w14:paraId="4434C900" w14:textId="77777777" w:rsidR="00545C97" w:rsidRPr="00823CAC" w:rsidRDefault="00545C97" w:rsidP="00545C97">
      <w:pPr>
        <w:pStyle w:val="TESISYJURIS"/>
      </w:pPr>
      <w:r w:rsidRPr="00823CAC">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380FD3AD" w14:textId="77777777" w:rsidR="00545C97" w:rsidRPr="00823CAC" w:rsidRDefault="00545C97" w:rsidP="00545C97">
      <w:pPr>
        <w:pStyle w:val="TESISYJURIS"/>
      </w:pPr>
      <w:r w:rsidRPr="00823CAC">
        <w:t>(Párrafo adicionado. P.O. 22 de diciembre del 2000)</w:t>
      </w:r>
    </w:p>
    <w:p w14:paraId="5238630C" w14:textId="77777777" w:rsidR="00545C97" w:rsidRPr="00823CAC" w:rsidRDefault="00545C97" w:rsidP="00545C97">
      <w:pPr>
        <w:jc w:val="both"/>
        <w:rPr>
          <w:rFonts w:ascii="Verdana" w:hAnsi="Verdana" w:cs="Arial"/>
          <w:sz w:val="20"/>
          <w:szCs w:val="20"/>
        </w:rPr>
      </w:pPr>
    </w:p>
    <w:p w14:paraId="583C9CF9" w14:textId="77777777" w:rsidR="00545C97" w:rsidRPr="00823CAC" w:rsidRDefault="00545C97" w:rsidP="00545C97">
      <w:pPr>
        <w:pStyle w:val="TESISYJURIS"/>
      </w:pPr>
    </w:p>
    <w:p w14:paraId="285EDF97" w14:textId="77777777" w:rsidR="00545C97" w:rsidRPr="00823CAC" w:rsidRDefault="00545C97" w:rsidP="00545C97">
      <w:pPr>
        <w:pStyle w:val="TESISYJURIS"/>
      </w:pPr>
      <w:r w:rsidRPr="00823CAC">
        <w:rPr>
          <w:b/>
        </w:rPr>
        <w:t>ARTÍCULO</w:t>
      </w:r>
      <w:r w:rsidRPr="00823CAC">
        <w:t xml:space="preserve"> </w:t>
      </w:r>
      <w:r w:rsidRPr="00823CAC">
        <w:rPr>
          <w:b/>
        </w:rPr>
        <w:t>176.</w:t>
      </w:r>
      <w:r w:rsidRPr="00823CAC">
        <w:t xml:space="preserve"> La práctica de todo avalúo deberá ser ordenada por la Tesorería Municipal por escrito en los casos que esta Ley establece y será practicada por los peritos que se designen para este efecto.</w:t>
      </w:r>
    </w:p>
    <w:p w14:paraId="5AB4633E" w14:textId="77777777" w:rsidR="00545C97" w:rsidRPr="00823CAC" w:rsidRDefault="00545C97" w:rsidP="00545C97">
      <w:pPr>
        <w:pStyle w:val="TESISYJURIS"/>
      </w:pPr>
    </w:p>
    <w:p w14:paraId="555034FD" w14:textId="77777777" w:rsidR="00545C97" w:rsidRPr="00823CAC" w:rsidRDefault="00545C97" w:rsidP="00545C97">
      <w:pPr>
        <w:pStyle w:val="TESISYJURIS"/>
      </w:pPr>
      <w:r w:rsidRPr="00823CAC">
        <w:t xml:space="preserve">Los resultados del avalúo y la determinación del impuesto deberán notificarse al contribuyente, quien tendrá un plazo de treinta días para realizar las aclaraciones que considere pertinentes. </w:t>
      </w:r>
    </w:p>
    <w:p w14:paraId="010DA43B" w14:textId="77777777" w:rsidR="00545C97" w:rsidRPr="00823CAC" w:rsidRDefault="00545C97" w:rsidP="00545C97">
      <w:pPr>
        <w:pStyle w:val="TESISYJURIS"/>
      </w:pPr>
      <w:r w:rsidRPr="00823CAC">
        <w:t>(Párrafo reformado. P.O. 26 de diciembre de 1997)</w:t>
      </w:r>
    </w:p>
    <w:p w14:paraId="03622881" w14:textId="77777777" w:rsidR="00545C97" w:rsidRPr="00823CAC" w:rsidRDefault="00545C97" w:rsidP="00545C97">
      <w:pPr>
        <w:pStyle w:val="TESISYJURIS"/>
      </w:pPr>
    </w:p>
    <w:p w14:paraId="67B891C3" w14:textId="77777777" w:rsidR="00545C97" w:rsidRPr="00823CAC" w:rsidRDefault="00545C97" w:rsidP="00545C97">
      <w:pPr>
        <w:pStyle w:val="TESISYJURIS"/>
      </w:pPr>
      <w:r w:rsidRPr="00823CAC">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2EBCD451" w14:textId="77777777" w:rsidR="00545C97" w:rsidRDefault="00545C97" w:rsidP="00545C97">
      <w:pPr>
        <w:jc w:val="both"/>
        <w:rPr>
          <w:rFonts w:ascii="Verdana" w:hAnsi="Verdana" w:cs="Arial"/>
          <w:sz w:val="20"/>
          <w:szCs w:val="20"/>
        </w:rPr>
      </w:pPr>
    </w:p>
    <w:p w14:paraId="1D2A064A" w14:textId="77777777" w:rsidR="00545C97" w:rsidRPr="00823CAC" w:rsidRDefault="00545C97" w:rsidP="00545C97">
      <w:pPr>
        <w:jc w:val="both"/>
        <w:rPr>
          <w:rFonts w:ascii="Verdana" w:hAnsi="Verdana" w:cs="Arial"/>
          <w:sz w:val="20"/>
          <w:szCs w:val="20"/>
        </w:rPr>
      </w:pPr>
    </w:p>
    <w:p w14:paraId="703FF6B5" w14:textId="77777777" w:rsidR="00545C97" w:rsidRPr="00823CAC" w:rsidRDefault="00545C97" w:rsidP="00545C97">
      <w:pPr>
        <w:pStyle w:val="TESISYJURIS"/>
      </w:pPr>
      <w:r w:rsidRPr="00823CAC">
        <w:rPr>
          <w:b/>
        </w:rPr>
        <w:t>ARTÍCULO</w:t>
      </w:r>
      <w:r w:rsidRPr="00823CAC">
        <w:t xml:space="preserve"> </w:t>
      </w:r>
      <w:r w:rsidRPr="00823CAC">
        <w:rPr>
          <w:b/>
        </w:rPr>
        <w:t>177.</w:t>
      </w:r>
      <w:r w:rsidRPr="00823CAC">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60E875F0" w14:textId="77777777" w:rsidR="00545C97" w:rsidRPr="00823CAC" w:rsidRDefault="00545C97" w:rsidP="00545C97">
      <w:pPr>
        <w:pStyle w:val="TESISYJURIS"/>
      </w:pPr>
      <w:r w:rsidRPr="00823CAC">
        <w:t xml:space="preserve">(Párrafo reformado. P.O. 26 de diciembre de 1997) </w:t>
      </w:r>
    </w:p>
    <w:p w14:paraId="51015F83" w14:textId="77777777" w:rsidR="00545C97" w:rsidRPr="00823CAC" w:rsidRDefault="00545C97" w:rsidP="00545C97">
      <w:pPr>
        <w:pStyle w:val="TESISYJURIS"/>
      </w:pPr>
    </w:p>
    <w:p w14:paraId="3CBA10F0" w14:textId="77777777" w:rsidR="00545C97" w:rsidRPr="00823CAC" w:rsidRDefault="00545C97" w:rsidP="00545C97">
      <w:pPr>
        <w:pStyle w:val="TESISYJURIS"/>
      </w:pPr>
      <w:r w:rsidRPr="00823CAC">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492893B0" w14:textId="77777777" w:rsidR="00545C97" w:rsidRPr="00823CAC" w:rsidRDefault="00545C97" w:rsidP="00545C97">
      <w:pPr>
        <w:pStyle w:val="TESISYJURIS"/>
      </w:pPr>
    </w:p>
    <w:p w14:paraId="34B6B23C" w14:textId="77777777" w:rsidR="00545C97" w:rsidRPr="00823CAC" w:rsidRDefault="00545C97" w:rsidP="00545C97">
      <w:pPr>
        <w:pStyle w:val="TESISYJURIS"/>
      </w:pPr>
      <w:r w:rsidRPr="00823CAC">
        <w:t>En estos casos la valuación se hará con base en los elementos de que se disponga.</w:t>
      </w:r>
    </w:p>
    <w:p w14:paraId="437B14A5" w14:textId="00EBF451" w:rsidR="00545C97" w:rsidRDefault="00545C97" w:rsidP="00545C97">
      <w:pPr>
        <w:pStyle w:val="TESISYJURIS"/>
      </w:pPr>
    </w:p>
    <w:p w14:paraId="77088B02" w14:textId="09A3FA25" w:rsidR="00942931" w:rsidRDefault="00942931" w:rsidP="00545C97">
      <w:pPr>
        <w:pStyle w:val="TESISYJURIS"/>
      </w:pPr>
    </w:p>
    <w:p w14:paraId="72C00886" w14:textId="77777777" w:rsidR="00D6049D" w:rsidRPr="00823CAC" w:rsidRDefault="00D6049D" w:rsidP="00545C97">
      <w:pPr>
        <w:pStyle w:val="TESISYJURIS"/>
      </w:pPr>
    </w:p>
    <w:p w14:paraId="63D3D6BB" w14:textId="77777777" w:rsidR="00545C97" w:rsidRPr="00823CAC" w:rsidRDefault="00545C97" w:rsidP="00545C97">
      <w:pPr>
        <w:pStyle w:val="RESOLUCIONES"/>
      </w:pPr>
      <w:r>
        <w:rPr>
          <w:rFonts w:cs="Arial Narrow"/>
        </w:rPr>
        <w:t xml:space="preserve">Haciendo una interpretación a los artículos en cita, podemos destacar que el valor fiscal de los inmuebles, puede ser modificado </w:t>
      </w:r>
      <w:r w:rsidRPr="00823CAC">
        <w:t xml:space="preserve">por la manifestación del valor de los inmuebles </w:t>
      </w:r>
      <w:r>
        <w:t xml:space="preserve">hecha por </w:t>
      </w:r>
      <w:r w:rsidRPr="00823CAC">
        <w:t>los contribuyentes</w:t>
      </w:r>
      <w:r>
        <w:t>,</w:t>
      </w:r>
      <w:r w:rsidRPr="00823CAC">
        <w:t xml:space="preserve"> cuando se produzca un cambio en cuanto al nombre del contribuyente, a las características del </w:t>
      </w:r>
      <w:r w:rsidRPr="00823CAC">
        <w:lastRenderedPageBreak/>
        <w:t>inmueble; o por otra circunstancia que origine una alteración de su valor con motivo de la ejecución de obras públicas, así como en la reconstrucción o rehabilitación de dichas obras</w:t>
      </w:r>
      <w:r>
        <w:t>, n</w:t>
      </w:r>
      <w:r w:rsidRPr="00823CAC">
        <w:t>o habiendo alguna de las causas anteriores, el valor fiscal únicamente podrá ser modificado por avalúo</w:t>
      </w:r>
      <w:r>
        <w:t>,</w:t>
      </w:r>
      <w:r w:rsidRPr="00823CAC">
        <w:t xml:space="preserve"> </w:t>
      </w:r>
      <w:r>
        <w:t>l</w:t>
      </w:r>
      <w:r w:rsidRPr="00823CAC">
        <w:t xml:space="preserve">a práctica de todo avalúo deberá ser ordenada por la Tesorería Municipal por escrito </w:t>
      </w:r>
      <w:r>
        <w:t>y deberá ser</w:t>
      </w:r>
      <w:r w:rsidRPr="00823CAC">
        <w:t xml:space="preserve"> practicada por los peritos</w:t>
      </w:r>
      <w:r>
        <w:t>,</w:t>
      </w:r>
      <w:r w:rsidRPr="00823CAC">
        <w:t xml:space="preserve"> q</w:t>
      </w:r>
      <w:r>
        <w:t>ue ésta designe para este efecto, l</w:t>
      </w:r>
      <w:r w:rsidRPr="00823CAC">
        <w:t>os resultados del avalúo y la determinación del impuesto deberán notificarse al contribuyente, quien tendrá un plazo de treinta días para realizar las aclaraciones que considere pertinentes</w:t>
      </w:r>
      <w:r>
        <w:t>, p</w:t>
      </w:r>
      <w:r w:rsidRPr="00823CAC">
        <w:t>a</w:t>
      </w:r>
      <w:r>
        <w:t>ra la</w:t>
      </w:r>
      <w:r w:rsidRPr="00823CAC">
        <w:t xml:space="preserve"> práctica de  avalúos </w:t>
      </w:r>
      <w:r>
        <w:t xml:space="preserve">señalados en </w:t>
      </w:r>
      <w:r w:rsidRPr="00823CAC">
        <w:t xml:space="preserve">la fracción II del artículo 162 de </w:t>
      </w:r>
      <w:r>
        <w:t xml:space="preserve">la referida </w:t>
      </w:r>
      <w:r w:rsidRPr="00823CAC">
        <w:t xml:space="preserve">Ley, </w:t>
      </w:r>
      <w:r>
        <w:t xml:space="preserve">los peritos deberán </w:t>
      </w:r>
      <w:r w:rsidRPr="00823CAC">
        <w:t>presentarse en hora y día hábiles y se identificarán con la documentación correspondiente, en el inmueble que deba ser objeto de la valuación y mostrarán a lo</w:t>
      </w:r>
      <w:r>
        <w:t>s ocupantes la orden respectiva, s</w:t>
      </w:r>
      <w:r w:rsidRPr="00823CAC">
        <w:t>i los ocupantes se opusieran en cualquier forma a la inspección</w:t>
      </w:r>
      <w:r>
        <w:t xml:space="preserve">, se hará </w:t>
      </w:r>
      <w:r w:rsidRPr="00823CAC">
        <w:t xml:space="preserve">constar en acta circunstanciada firmada por </w:t>
      </w:r>
      <w:r>
        <w:t>e</w:t>
      </w:r>
      <w:r w:rsidRPr="00823CAC">
        <w:t xml:space="preserve">l </w:t>
      </w:r>
      <w:r>
        <w:t xml:space="preserve">perito </w:t>
      </w:r>
      <w:r w:rsidRPr="00823CAC">
        <w:t>y dos testigos e informará esa situación a la Tesorería Municipal para que se apliquen las sanciones correspondientes.</w:t>
      </w:r>
      <w:r>
        <w:t xml:space="preserve"> --------------------------------------------------</w:t>
      </w:r>
    </w:p>
    <w:p w14:paraId="50E1A723" w14:textId="77777777" w:rsidR="00545C97" w:rsidRPr="00823CAC" w:rsidRDefault="00545C97" w:rsidP="00545C97">
      <w:pPr>
        <w:pStyle w:val="RESOLUCIONES"/>
      </w:pPr>
    </w:p>
    <w:p w14:paraId="4677072B" w14:textId="6C07C9F0" w:rsidR="00A659F2" w:rsidRDefault="00545C97" w:rsidP="00A659F2">
      <w:pPr>
        <w:pStyle w:val="SENTENCIAS"/>
      </w:pPr>
      <w:r>
        <w:t xml:space="preserve">En el presente caso, </w:t>
      </w:r>
      <w:r w:rsidR="00A659F2">
        <w:t xml:space="preserve">en principio es oportuno precisar que la parte actora </w:t>
      </w:r>
      <w:r w:rsidR="00C5761B">
        <w:t>tributaba</w:t>
      </w:r>
      <w:r w:rsidR="00A659F2">
        <w:t xml:space="preserve"> respecto al inmueble de su propied</w:t>
      </w:r>
      <w:r w:rsidR="00C5761B">
        <w:t xml:space="preserve">ad con </w:t>
      </w:r>
      <w:r w:rsidR="00A659F2">
        <w:t xml:space="preserve">la cuota mínima, es así que en fecha 24 veinticuatro de octubre del año 2016 dos mil dieciséis, </w:t>
      </w:r>
      <w:r>
        <w:t>se le notifica</w:t>
      </w:r>
      <w:r w:rsidR="00FD6CF2">
        <w:t>n los resultados de</w:t>
      </w:r>
      <w:r w:rsidR="00A659F2">
        <w:t>l</w:t>
      </w:r>
      <w:r>
        <w:t xml:space="preserve"> avalúo</w:t>
      </w:r>
      <w:r w:rsidR="00A659F2">
        <w:t xml:space="preserve"> de fecha 10 diez de agosto de 2016 dos mil dieciséis, </w:t>
      </w:r>
      <w:r w:rsidR="00A659F2" w:rsidRPr="00A659F2">
        <w:t xml:space="preserve">correspondiente al inmueble con cuenta predial 01 D 000007003 (cero uno Letra D cero </w:t>
      </w:r>
      <w:proofErr w:type="spellStart"/>
      <w:r w:rsidR="00A659F2" w:rsidRPr="00A659F2">
        <w:t>cero</w:t>
      </w:r>
      <w:proofErr w:type="spellEnd"/>
      <w:r w:rsidR="00A659F2" w:rsidRPr="00A659F2">
        <w:t xml:space="preserve"> </w:t>
      </w:r>
      <w:proofErr w:type="spellStart"/>
      <w:r w:rsidR="00A659F2" w:rsidRPr="00A659F2">
        <w:t>cero</w:t>
      </w:r>
      <w:proofErr w:type="spellEnd"/>
      <w:r w:rsidR="00A659F2" w:rsidRPr="00A659F2">
        <w:t xml:space="preserve"> </w:t>
      </w:r>
      <w:proofErr w:type="spellStart"/>
      <w:r w:rsidR="00A659F2" w:rsidRPr="00A659F2">
        <w:t>cero</w:t>
      </w:r>
      <w:proofErr w:type="spellEnd"/>
      <w:r w:rsidR="00A659F2" w:rsidRPr="00A659F2">
        <w:t xml:space="preserve"> </w:t>
      </w:r>
      <w:proofErr w:type="spellStart"/>
      <w:r w:rsidR="00A659F2" w:rsidRPr="00A659F2">
        <w:t>cero</w:t>
      </w:r>
      <w:proofErr w:type="spellEnd"/>
      <w:r w:rsidR="00A659F2" w:rsidRPr="00A659F2">
        <w:t xml:space="preserve"> siete cero </w:t>
      </w:r>
      <w:proofErr w:type="spellStart"/>
      <w:r w:rsidR="00A659F2" w:rsidRPr="00A659F2">
        <w:t>cero</w:t>
      </w:r>
      <w:proofErr w:type="spellEnd"/>
      <w:r w:rsidR="00A659F2" w:rsidRPr="00A659F2">
        <w:t xml:space="preserve"> tres), ubicado en Rosas Moreno</w:t>
      </w:r>
      <w:r w:rsidR="00365481">
        <w:t>,</w:t>
      </w:r>
      <w:r w:rsidR="00A659F2" w:rsidRPr="00A659F2">
        <w:t xml:space="preserve"> n</w:t>
      </w:r>
      <w:r w:rsidR="00365481">
        <w:t>ú</w:t>
      </w:r>
      <w:r w:rsidR="00A659F2" w:rsidRPr="00A659F2">
        <w:t>mero 526 quinientos veintiséis, San Juan de Dios de esta ciudad,</w:t>
      </w:r>
      <w:r w:rsidR="00A659F2">
        <w:t xml:space="preserve"> </w:t>
      </w:r>
      <w:r w:rsidR="00A659F2">
        <w:rPr>
          <w:rFonts w:cs="Calibri"/>
        </w:rPr>
        <w:t xml:space="preserve">así como una </w:t>
      </w:r>
      <w:r w:rsidR="00A659F2">
        <w:t xml:space="preserve">carta invitación de fecha </w:t>
      </w:r>
      <w:r w:rsidR="00365481">
        <w:t>29 veintinueve de agosto del año 2016 dos mil dieciséis</w:t>
      </w:r>
      <w:r w:rsidR="00A659F2">
        <w:t>, emitida por la Directora de Impuestos Inmobiliarios, en la cual se le informa que</w:t>
      </w:r>
      <w:r w:rsidR="00C5761B">
        <w:t xml:space="preserve"> fue actualizado el valor fiscal del  inmueble por lo </w:t>
      </w:r>
      <w:r w:rsidR="00365481">
        <w:t>tanto</w:t>
      </w:r>
      <w:r w:rsidR="00C5761B">
        <w:t xml:space="preserve"> ya no tributará</w:t>
      </w:r>
      <w:r w:rsidR="00A659F2">
        <w:t xml:space="preserve"> bajo la cuota minina y se le invita a renovar dicho beneficio, actos que el actor considera ilegales, ya que entre otras cuestiones </w:t>
      </w:r>
      <w:r w:rsidR="00C5761B">
        <w:t xml:space="preserve">menciona </w:t>
      </w:r>
      <w:r w:rsidR="00A659F2">
        <w:t>que no se emitió y notificó la orden de valuación</w:t>
      </w:r>
      <w:r w:rsidR="00C5761B">
        <w:t xml:space="preserve"> y</w:t>
      </w:r>
      <w:r w:rsidR="00A659F2">
        <w:t xml:space="preserve"> los peritos no se presentaron a su domicilio. --------------------</w:t>
      </w:r>
      <w:r w:rsidR="00365481">
        <w:t>------------------------------------</w:t>
      </w:r>
      <w:r w:rsidR="00A659F2">
        <w:t>---------</w:t>
      </w:r>
      <w:r w:rsidR="00C5761B">
        <w:t>----------------------</w:t>
      </w:r>
    </w:p>
    <w:p w14:paraId="40A99A48" w14:textId="77777777" w:rsidR="00A659F2" w:rsidRDefault="00A659F2" w:rsidP="00A659F2">
      <w:pPr>
        <w:pStyle w:val="SENTENCIAS"/>
      </w:pPr>
    </w:p>
    <w:p w14:paraId="1C4D29F7" w14:textId="761538CE" w:rsidR="00545C97" w:rsidRDefault="00FD6CF2" w:rsidP="00545C97">
      <w:pPr>
        <w:pStyle w:val="SENTENCIAS"/>
      </w:pPr>
      <w:r>
        <w:lastRenderedPageBreak/>
        <w:t>A</w:t>
      </w:r>
      <w:r w:rsidR="00545C97" w:rsidRPr="004277DE">
        <w:t>nte tal negativa</w:t>
      </w:r>
      <w:r w:rsidR="00905542">
        <w:t xml:space="preserve"> formulada por el </w:t>
      </w:r>
      <w:r w:rsidR="0058738C">
        <w:t>justiciable</w:t>
      </w:r>
      <w:r w:rsidR="00905542">
        <w:t xml:space="preserve"> y</w:t>
      </w:r>
      <w:r w:rsidR="00545C97" w:rsidRPr="004277DE">
        <w:t>, de conformidad con lo señalado en l</w:t>
      </w:r>
      <w:r w:rsidR="0058738C">
        <w:t>os</w:t>
      </w:r>
      <w:r w:rsidR="00545C97" w:rsidRPr="004277DE">
        <w:t xml:space="preserve"> artículo</w:t>
      </w:r>
      <w:r w:rsidR="0058738C">
        <w:t>s</w:t>
      </w:r>
      <w:r w:rsidR="00545C97" w:rsidRPr="004277DE">
        <w:t xml:space="preserve"> 40 de la Ley de Hacienda para los Municipios del</w:t>
      </w:r>
      <w:r w:rsidR="00545C97">
        <w:t xml:space="preserve"> Estado de Guanajuato y 47 del Código de Procedimiento y Justicia Administrativa para el Estado y los Municipios de Guanajuato, las autoridades deben probar los hechos que motiven su</w:t>
      </w:r>
      <w:r w:rsidR="00905542">
        <w:t>s actos. -----------------------------------------</w:t>
      </w:r>
    </w:p>
    <w:p w14:paraId="574FB036" w14:textId="77777777" w:rsidR="00545C97" w:rsidRDefault="00545C97" w:rsidP="00545C97">
      <w:pPr>
        <w:pStyle w:val="SENTENCIAS"/>
      </w:pPr>
    </w:p>
    <w:p w14:paraId="6A4DF415" w14:textId="77777777" w:rsidR="00C5761B" w:rsidRDefault="00545C97" w:rsidP="00905542">
      <w:pPr>
        <w:pStyle w:val="SENTENCIAS"/>
      </w:pPr>
      <w:r>
        <w:t>En el caso en particular</w:t>
      </w:r>
      <w:r w:rsidR="00905542">
        <w:t xml:space="preserve">, el actor niega se haya notificado la orden para llevar a cabo el avalúo de fecha </w:t>
      </w:r>
      <w:r w:rsidR="00A659F2">
        <w:t>10 diez de agosto del año 2016 dos mil dieciséis, niega que se hayan designado peritos, así como que éstos se hayan presentado en su domicilio a efecto de llevar a cabo el avalúo,</w:t>
      </w:r>
      <w:r w:rsidR="00E26F48">
        <w:t xml:space="preserve"> </w:t>
      </w:r>
      <w:r w:rsidR="00905542">
        <w:t xml:space="preserve">en tal sentido, </w:t>
      </w:r>
      <w:r>
        <w:t xml:space="preserve">correspondía a la autoridad demandada aportar a la presente causa, las constancias que acrediten fehacientemente que dichos actos se llevaron a cabo, cumpliendo los requisitos señalados en la Ley de Hacienda antes referida, </w:t>
      </w:r>
      <w:r w:rsidR="00601CC6">
        <w:t>ya que la demandada</w:t>
      </w:r>
      <w:r>
        <w:t xml:space="preserve"> no aportó </w:t>
      </w:r>
      <w:r w:rsidR="00601CC6">
        <w:t xml:space="preserve">documento alguno que aportara que </w:t>
      </w:r>
      <w:r w:rsidR="00C5761B">
        <w:t>se haya emitido la orden en la que se designara a peritos, así como que estos se hayan presentado en el domicilio del actor, para llevar a cabo el avalúo. ---------------------------------</w:t>
      </w:r>
    </w:p>
    <w:p w14:paraId="4214F5E0" w14:textId="77777777" w:rsidR="00C5761B" w:rsidRDefault="00C5761B" w:rsidP="00905542">
      <w:pPr>
        <w:pStyle w:val="SENTENCIAS"/>
      </w:pPr>
    </w:p>
    <w:p w14:paraId="690B56C6" w14:textId="1AFE7FF4" w:rsidR="00545C97" w:rsidRDefault="00545C97" w:rsidP="00545C97">
      <w:pPr>
        <w:tabs>
          <w:tab w:val="left" w:pos="3975"/>
        </w:tabs>
        <w:spacing w:line="360" w:lineRule="auto"/>
        <w:ind w:firstLine="709"/>
        <w:jc w:val="both"/>
        <w:rPr>
          <w:rFonts w:ascii="Century" w:hAnsi="Century"/>
        </w:rPr>
      </w:pPr>
      <w:r w:rsidRPr="005962DE">
        <w:rPr>
          <w:rFonts w:ascii="Century" w:hAnsi="Century"/>
        </w:rPr>
        <w:t>De lo anterior se sigue que, en caso de que la autoridad incumpla con la carga procesal</w:t>
      </w:r>
      <w:r>
        <w:rPr>
          <w:rFonts w:ascii="Century" w:hAnsi="Century"/>
        </w:rPr>
        <w:t>, como es en el caso concreto,</w:t>
      </w:r>
      <w:r w:rsidRPr="005962DE">
        <w:rPr>
          <w:rFonts w:ascii="Century" w:hAnsi="Century"/>
        </w:rPr>
        <w:t xml:space="preserve"> de exhibir </w:t>
      </w:r>
      <w:r>
        <w:rPr>
          <w:rFonts w:ascii="Century" w:hAnsi="Century"/>
        </w:rPr>
        <w:t>la orden de avalúo</w:t>
      </w:r>
      <w:r w:rsidR="00E26F48">
        <w:rPr>
          <w:rFonts w:ascii="Century" w:hAnsi="Century"/>
        </w:rPr>
        <w:t>,</w:t>
      </w:r>
      <w:r>
        <w:rPr>
          <w:rFonts w:ascii="Century" w:hAnsi="Century"/>
        </w:rPr>
        <w:t xml:space="preserve"> </w:t>
      </w:r>
      <w:r w:rsidRPr="005962DE">
        <w:rPr>
          <w:rFonts w:ascii="Century" w:hAnsi="Century"/>
        </w:rPr>
        <w:t xml:space="preserve">la consecuencia será que se tengan por ciertos los hechos narrados por el </w:t>
      </w:r>
      <w:r>
        <w:rPr>
          <w:rFonts w:ascii="Century" w:hAnsi="Century"/>
        </w:rPr>
        <w:t xml:space="preserve">impugnante; </w:t>
      </w:r>
      <w:r w:rsidRPr="005962DE">
        <w:rPr>
          <w:rFonts w:ascii="Century" w:hAnsi="Century"/>
        </w:rPr>
        <w:t xml:space="preserve">ello según la regla prevista en el artículo </w:t>
      </w:r>
      <w:r>
        <w:rPr>
          <w:rFonts w:ascii="Century" w:hAnsi="Century"/>
        </w:rPr>
        <w:t>47</w:t>
      </w:r>
      <w:r w:rsidRPr="005962DE">
        <w:rPr>
          <w:rFonts w:ascii="Century" w:hAnsi="Century"/>
        </w:rPr>
        <w:t xml:space="preserve"> del Código de Procedimiento y Justicia Administrativa para el Estado y los Municipios de Guanajuato</w:t>
      </w:r>
      <w:r>
        <w:rPr>
          <w:rFonts w:ascii="Century" w:hAnsi="Century"/>
        </w:rPr>
        <w:t>, a que a la letra dispone: -------------------</w:t>
      </w:r>
      <w:r w:rsidR="00E26F48">
        <w:rPr>
          <w:rFonts w:ascii="Century" w:hAnsi="Century"/>
        </w:rPr>
        <w:t>------------------------------------</w:t>
      </w:r>
    </w:p>
    <w:p w14:paraId="730CC87D" w14:textId="77777777" w:rsidR="00545C97" w:rsidRDefault="00545C97" w:rsidP="00545C97">
      <w:pPr>
        <w:tabs>
          <w:tab w:val="left" w:pos="3975"/>
        </w:tabs>
        <w:spacing w:line="360" w:lineRule="auto"/>
        <w:ind w:firstLine="709"/>
        <w:jc w:val="both"/>
        <w:rPr>
          <w:rFonts w:ascii="Century" w:hAnsi="Century"/>
        </w:rPr>
      </w:pPr>
    </w:p>
    <w:p w14:paraId="4C744617" w14:textId="77777777" w:rsidR="00545C97" w:rsidRPr="00D47FD1" w:rsidRDefault="00545C97" w:rsidP="00545C97">
      <w:pPr>
        <w:ind w:firstLine="709"/>
        <w:jc w:val="both"/>
        <w:rPr>
          <w:rFonts w:ascii="Century" w:hAnsi="Century"/>
          <w:i/>
          <w:iCs/>
          <w:lang w:val="es-MX"/>
        </w:rPr>
      </w:pPr>
      <w:r w:rsidRPr="00D47FD1">
        <w:rPr>
          <w:rFonts w:ascii="Century" w:hAnsi="Century"/>
          <w:b/>
          <w:i/>
          <w:iCs/>
          <w:lang w:val="es-MX"/>
        </w:rPr>
        <w:t>Artículo 47.</w:t>
      </w:r>
      <w:r w:rsidRPr="00D47FD1">
        <w:rPr>
          <w:rFonts w:ascii="Century" w:hAnsi="Century"/>
          <w:i/>
          <w:iCs/>
          <w:lang w:val="es-MX"/>
        </w:rPr>
        <w:t xml:space="preserve"> Los actos administrativos se presumirán legales; sin embargo, las</w:t>
      </w:r>
      <w:r w:rsidRPr="00B10044">
        <w:rPr>
          <w:rFonts w:ascii="Verdana" w:hAnsi="Verdana" w:cs="Arial"/>
          <w:sz w:val="20"/>
          <w:szCs w:val="20"/>
        </w:rPr>
        <w:t xml:space="preserve"> </w:t>
      </w:r>
      <w:r w:rsidRPr="00D47FD1">
        <w:rPr>
          <w:rFonts w:ascii="Century" w:hAnsi="Century"/>
          <w:i/>
          <w:iCs/>
          <w:lang w:val="es-MX"/>
        </w:rPr>
        <w:t>autoridades administrativas deberán probar los hechos que los motiven cuando el interesado los niegue lisa y llanamente, a menos que la negativa implique la afirmación de otro hecho.</w:t>
      </w:r>
    </w:p>
    <w:p w14:paraId="23B1C2BD" w14:textId="77777777" w:rsidR="00545C97" w:rsidRDefault="00545C97" w:rsidP="00545C97">
      <w:pPr>
        <w:tabs>
          <w:tab w:val="left" w:pos="3975"/>
        </w:tabs>
        <w:spacing w:line="360" w:lineRule="auto"/>
        <w:ind w:firstLine="709"/>
        <w:jc w:val="both"/>
        <w:rPr>
          <w:rFonts w:ascii="Century" w:hAnsi="Century"/>
        </w:rPr>
      </w:pPr>
    </w:p>
    <w:p w14:paraId="75889317" w14:textId="77777777" w:rsidR="00545C97" w:rsidRPr="005962DE" w:rsidRDefault="00545C97" w:rsidP="00545C97">
      <w:pPr>
        <w:tabs>
          <w:tab w:val="left" w:pos="3975"/>
        </w:tabs>
        <w:spacing w:line="360" w:lineRule="auto"/>
        <w:ind w:firstLine="709"/>
        <w:jc w:val="both"/>
        <w:rPr>
          <w:rFonts w:ascii="Century" w:hAnsi="Century"/>
        </w:rPr>
      </w:pPr>
    </w:p>
    <w:p w14:paraId="294EA5C5" w14:textId="60957639" w:rsidR="00545C97" w:rsidRDefault="00545C97" w:rsidP="00545C97">
      <w:pPr>
        <w:tabs>
          <w:tab w:val="left" w:pos="3975"/>
        </w:tabs>
        <w:spacing w:line="360" w:lineRule="auto"/>
        <w:ind w:firstLine="709"/>
        <w:jc w:val="both"/>
        <w:rPr>
          <w:rFonts w:ascii="Century" w:hAnsi="Century"/>
        </w:rPr>
      </w:pPr>
      <w:r w:rsidRPr="005962DE">
        <w:rPr>
          <w:rFonts w:ascii="Century" w:hAnsi="Century"/>
        </w:rPr>
        <w:t>Por tanto, si en la especie la autoridad demandada no acreditó que se haya</w:t>
      </w:r>
      <w:r w:rsidR="00C5761B">
        <w:rPr>
          <w:rFonts w:ascii="Century" w:hAnsi="Century"/>
        </w:rPr>
        <w:t xml:space="preserve"> designado peritos para la </w:t>
      </w:r>
      <w:r w:rsidR="0066491D">
        <w:rPr>
          <w:rFonts w:ascii="Century" w:hAnsi="Century"/>
        </w:rPr>
        <w:t>práctica</w:t>
      </w:r>
      <w:r w:rsidR="00C5761B">
        <w:rPr>
          <w:rFonts w:ascii="Century" w:hAnsi="Century"/>
        </w:rPr>
        <w:t xml:space="preserve"> de </w:t>
      </w:r>
      <w:r w:rsidR="0066491D">
        <w:rPr>
          <w:rFonts w:ascii="Century" w:hAnsi="Century"/>
        </w:rPr>
        <w:t>avalúo</w:t>
      </w:r>
      <w:r w:rsidR="00C5761B">
        <w:rPr>
          <w:rFonts w:ascii="Century" w:hAnsi="Century"/>
        </w:rPr>
        <w:t xml:space="preserve"> y estos se hayan presentado a llevarlo a cabo, </w:t>
      </w:r>
      <w:r>
        <w:rPr>
          <w:rFonts w:ascii="Century" w:hAnsi="Century"/>
        </w:rPr>
        <w:t>se incumple con lo señalado por l</w:t>
      </w:r>
      <w:r w:rsidR="00365481">
        <w:rPr>
          <w:rFonts w:ascii="Century" w:hAnsi="Century"/>
        </w:rPr>
        <w:t>os</w:t>
      </w:r>
      <w:r>
        <w:rPr>
          <w:rFonts w:ascii="Century" w:hAnsi="Century"/>
        </w:rPr>
        <w:t xml:space="preserve"> artículo</w:t>
      </w:r>
      <w:r w:rsidR="00365481">
        <w:rPr>
          <w:rFonts w:ascii="Century" w:hAnsi="Century"/>
        </w:rPr>
        <w:t>s</w:t>
      </w:r>
      <w:r>
        <w:rPr>
          <w:rFonts w:ascii="Century" w:hAnsi="Century"/>
        </w:rPr>
        <w:t xml:space="preserve"> 176 primer </w:t>
      </w:r>
      <w:r>
        <w:rPr>
          <w:rFonts w:ascii="Century" w:hAnsi="Century"/>
        </w:rPr>
        <w:lastRenderedPageBreak/>
        <w:t>párrafo</w:t>
      </w:r>
      <w:r w:rsidR="00E26F48">
        <w:rPr>
          <w:rFonts w:ascii="Century" w:hAnsi="Century"/>
        </w:rPr>
        <w:t xml:space="preserve"> </w:t>
      </w:r>
      <w:r w:rsidR="002722ED">
        <w:rPr>
          <w:rFonts w:ascii="Century" w:hAnsi="Century"/>
        </w:rPr>
        <w:t xml:space="preserve">y 177 primer párrafo </w:t>
      </w:r>
      <w:r>
        <w:rPr>
          <w:rFonts w:ascii="Century" w:hAnsi="Century"/>
        </w:rPr>
        <w:t>de la Ley de Hacienda para los Municipios del Estado de Guanajuato, que a la letra dispone</w:t>
      </w:r>
      <w:r w:rsidR="00365481">
        <w:rPr>
          <w:rFonts w:ascii="Century" w:hAnsi="Century"/>
        </w:rPr>
        <w:t>n</w:t>
      </w:r>
      <w:r>
        <w:rPr>
          <w:rFonts w:ascii="Century" w:hAnsi="Century"/>
        </w:rPr>
        <w:t>:</w:t>
      </w:r>
      <w:r w:rsidR="0058738C">
        <w:rPr>
          <w:rFonts w:ascii="Century" w:hAnsi="Century"/>
        </w:rPr>
        <w:t xml:space="preserve"> ------------------------</w:t>
      </w:r>
      <w:r w:rsidR="002722ED">
        <w:rPr>
          <w:rFonts w:ascii="Century" w:hAnsi="Century"/>
        </w:rPr>
        <w:t>------------------</w:t>
      </w:r>
    </w:p>
    <w:p w14:paraId="380153B7" w14:textId="77777777" w:rsidR="007B5D9B" w:rsidRDefault="007B5D9B" w:rsidP="00545C97">
      <w:pPr>
        <w:tabs>
          <w:tab w:val="left" w:pos="3975"/>
        </w:tabs>
        <w:spacing w:line="360" w:lineRule="auto"/>
        <w:ind w:firstLine="709"/>
        <w:jc w:val="both"/>
        <w:rPr>
          <w:rFonts w:ascii="Century" w:hAnsi="Century"/>
        </w:rPr>
      </w:pPr>
    </w:p>
    <w:p w14:paraId="493A3774" w14:textId="77777777" w:rsidR="00545C97" w:rsidRPr="00DE7E83" w:rsidRDefault="00545C97" w:rsidP="00545C97">
      <w:pPr>
        <w:pStyle w:val="TESISYJURIS"/>
        <w:rPr>
          <w:u w:val="single"/>
        </w:rPr>
      </w:pPr>
      <w:r w:rsidRPr="00DE7E83">
        <w:rPr>
          <w:b/>
        </w:rPr>
        <w:t>ARTÍCULO</w:t>
      </w:r>
      <w:r w:rsidRPr="00DE7E83">
        <w:t xml:space="preserve"> </w:t>
      </w:r>
      <w:r w:rsidRPr="00DE7E83">
        <w:rPr>
          <w:b/>
        </w:rPr>
        <w:t>176.</w:t>
      </w:r>
      <w:r w:rsidRPr="00DE7E83">
        <w:t xml:space="preserve"> La práctica de todo avalúo deberá ser ordenada por la Tesorería Municipal por escrito en los casos que esta Ley establece y será </w:t>
      </w:r>
      <w:r w:rsidRPr="00DE7E83">
        <w:rPr>
          <w:u w:val="single"/>
        </w:rPr>
        <w:t>practicada por los peritos que se designen para este efecto.</w:t>
      </w:r>
    </w:p>
    <w:p w14:paraId="596E4284" w14:textId="77777777" w:rsidR="00545C97" w:rsidRPr="00DE7E83" w:rsidRDefault="00545C97" w:rsidP="00545C97">
      <w:pPr>
        <w:pStyle w:val="TESISYJURIS"/>
      </w:pPr>
    </w:p>
    <w:p w14:paraId="0F02ABBD" w14:textId="694B5169" w:rsidR="00E26F48" w:rsidRPr="00DE7E83" w:rsidRDefault="00E26F48" w:rsidP="002722ED">
      <w:pPr>
        <w:pStyle w:val="TESISYJURIS"/>
      </w:pPr>
    </w:p>
    <w:p w14:paraId="16EC2D2E" w14:textId="67031886" w:rsidR="002722ED" w:rsidRPr="00DE7E83" w:rsidRDefault="00365481" w:rsidP="002722ED">
      <w:pPr>
        <w:pStyle w:val="TESISYJURIS"/>
      </w:pPr>
      <w:r w:rsidRPr="00DE7E83">
        <w:rPr>
          <w:b/>
        </w:rPr>
        <w:t>ARTÍCULO 177.</w:t>
      </w:r>
      <w:r w:rsidRPr="00DE7E83">
        <w:t xml:space="preserve"> </w:t>
      </w:r>
      <w:r w:rsidR="002722ED" w:rsidRPr="00DE7E83">
        <w:t>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097F15CB" w14:textId="33F1DBD8" w:rsidR="002722ED" w:rsidRDefault="002722ED" w:rsidP="00545C97">
      <w:pPr>
        <w:tabs>
          <w:tab w:val="left" w:pos="3975"/>
        </w:tabs>
        <w:spacing w:line="360" w:lineRule="auto"/>
        <w:ind w:firstLine="709"/>
        <w:jc w:val="both"/>
        <w:rPr>
          <w:rFonts w:ascii="Century" w:hAnsi="Century"/>
        </w:rPr>
      </w:pPr>
    </w:p>
    <w:p w14:paraId="608BAD62" w14:textId="77777777" w:rsidR="002722ED" w:rsidRDefault="002722ED" w:rsidP="00545C97">
      <w:pPr>
        <w:tabs>
          <w:tab w:val="left" w:pos="3975"/>
        </w:tabs>
        <w:spacing w:line="360" w:lineRule="auto"/>
        <w:ind w:firstLine="709"/>
        <w:jc w:val="both"/>
        <w:rPr>
          <w:rFonts w:ascii="Century" w:hAnsi="Century"/>
        </w:rPr>
      </w:pPr>
    </w:p>
    <w:p w14:paraId="22720CF5" w14:textId="77777777" w:rsidR="00F8658D" w:rsidRDefault="0058738C" w:rsidP="00243FD3">
      <w:pPr>
        <w:pStyle w:val="SENTENCIAS"/>
        <w:rPr>
          <w:rFonts w:cs="Calibri"/>
        </w:rPr>
      </w:pPr>
      <w:r>
        <w:t>Luego entonces</w:t>
      </w:r>
      <w:r w:rsidR="00545C97" w:rsidRPr="00DA2DD3">
        <w:t xml:space="preserve">, la </w:t>
      </w:r>
      <w:r w:rsidR="00545C97">
        <w:t>demandada p</w:t>
      </w:r>
      <w:r w:rsidR="00545C97" w:rsidRPr="004277DE">
        <w:t xml:space="preserve">ara llevar a cabo la actualización del valor fiscal del inmueble propiedad del actor, </w:t>
      </w:r>
      <w:r w:rsidR="00545C97">
        <w:t xml:space="preserve">no llevó a cabo el procedimiento </w:t>
      </w:r>
      <w:r w:rsidR="00545C97" w:rsidRPr="004277DE">
        <w:t>señalado en los artículos 168, 176 y 177 de la Ley de Hacienda para los Municipios del Estado de Guanajuato, por lo que se actualiza la irregularidad prevista en el artículo 302, fracción III,  del Código de Procedimiento y Justicia Administrativa para el Estado y los Municipios de Guanajuato, y en los términos de la fracción II del artículo 300 del citado Código, se decreta la nulidad total de</w:t>
      </w:r>
      <w:r w:rsidR="00601CC6">
        <w:t>l</w:t>
      </w:r>
      <w:r w:rsidR="00545C97" w:rsidRPr="004277DE">
        <w:t xml:space="preserve"> avalúo </w:t>
      </w:r>
      <w:r w:rsidR="000046F6">
        <w:t xml:space="preserve">de fecha </w:t>
      </w:r>
      <w:r w:rsidR="00495104">
        <w:t xml:space="preserve">10 diez de agosto del año 2016 dos mil dieciséis, </w:t>
      </w:r>
      <w:r w:rsidR="00243FD3">
        <w:t xml:space="preserve">practicada al inmueble con cuenta predial número </w:t>
      </w:r>
      <w:r w:rsidR="00495104">
        <w:t xml:space="preserve">01 D 000007003 (cero uno </w:t>
      </w:r>
      <w:r w:rsidR="00365481">
        <w:t>l</w:t>
      </w:r>
      <w:r w:rsidR="00495104">
        <w:t xml:space="preserve">etra D cero </w:t>
      </w:r>
      <w:proofErr w:type="spellStart"/>
      <w:r w:rsidR="00495104">
        <w:t>cero</w:t>
      </w:r>
      <w:proofErr w:type="spellEnd"/>
      <w:r w:rsidR="00495104">
        <w:t xml:space="preserve"> </w:t>
      </w:r>
      <w:proofErr w:type="spellStart"/>
      <w:r w:rsidR="00495104">
        <w:t>cero</w:t>
      </w:r>
      <w:proofErr w:type="spellEnd"/>
      <w:r w:rsidR="00495104">
        <w:t xml:space="preserve"> </w:t>
      </w:r>
      <w:proofErr w:type="spellStart"/>
      <w:r w:rsidR="00495104">
        <w:t>cero</w:t>
      </w:r>
      <w:proofErr w:type="spellEnd"/>
      <w:r w:rsidR="00495104">
        <w:t xml:space="preserve"> </w:t>
      </w:r>
      <w:proofErr w:type="spellStart"/>
      <w:r w:rsidR="00495104">
        <w:t>cero</w:t>
      </w:r>
      <w:proofErr w:type="spellEnd"/>
      <w:r w:rsidR="00495104">
        <w:t xml:space="preserve"> siete cero </w:t>
      </w:r>
      <w:proofErr w:type="spellStart"/>
      <w:r w:rsidR="00495104">
        <w:t>cero</w:t>
      </w:r>
      <w:proofErr w:type="spellEnd"/>
      <w:r w:rsidR="00495104">
        <w:t xml:space="preserve"> tres), ubicado en Rosas Moreno</w:t>
      </w:r>
      <w:r w:rsidR="00365481">
        <w:t>,</w:t>
      </w:r>
      <w:r w:rsidR="00495104">
        <w:t xml:space="preserve"> n</w:t>
      </w:r>
      <w:r w:rsidR="00365481">
        <w:t>ú</w:t>
      </w:r>
      <w:r w:rsidR="00495104">
        <w:t xml:space="preserve">mero 526 quinientos veintiséis, San Juan de Dios de esta ciudad, ahora bien, </w:t>
      </w:r>
      <w:r w:rsidR="00F8658D">
        <w:t xml:space="preserve">por ser actos derivados, </w:t>
      </w:r>
      <w:r w:rsidR="00495104">
        <w:t xml:space="preserve">se decreta la </w:t>
      </w:r>
      <w:r w:rsidR="002722ED">
        <w:t>nulidad</w:t>
      </w:r>
      <w:r w:rsidR="00495104">
        <w:t xml:space="preserve"> de la notificación </w:t>
      </w:r>
      <w:r w:rsidR="00495104">
        <w:rPr>
          <w:rFonts w:cs="Calibri"/>
        </w:rPr>
        <w:t xml:space="preserve">de los resultados de avalúo, de fecha 29 veintinueve de agosto del año 2016 dos mil dieciséis, folio 1334080 (uno tres </w:t>
      </w:r>
      <w:proofErr w:type="spellStart"/>
      <w:r w:rsidR="00495104">
        <w:rPr>
          <w:rFonts w:cs="Calibri"/>
        </w:rPr>
        <w:t>tres</w:t>
      </w:r>
      <w:proofErr w:type="spellEnd"/>
      <w:r w:rsidR="00495104">
        <w:rPr>
          <w:rFonts w:cs="Calibri"/>
        </w:rPr>
        <w:t xml:space="preserve"> cuatro cero ocho cero)</w:t>
      </w:r>
      <w:r w:rsidR="00F8658D">
        <w:rPr>
          <w:rFonts w:cs="Calibri"/>
        </w:rPr>
        <w:t>. -----------------</w:t>
      </w:r>
    </w:p>
    <w:p w14:paraId="14BE9638" w14:textId="77777777" w:rsidR="00F8658D" w:rsidRDefault="00F8658D" w:rsidP="00243FD3">
      <w:pPr>
        <w:pStyle w:val="SENTENCIAS"/>
        <w:rPr>
          <w:rFonts w:cs="Calibri"/>
        </w:rPr>
      </w:pPr>
    </w:p>
    <w:p w14:paraId="40BE4996" w14:textId="1BC67860" w:rsidR="00495104" w:rsidRDefault="002722ED" w:rsidP="00243FD3">
      <w:pPr>
        <w:pStyle w:val="SENTENCIAS"/>
      </w:pPr>
      <w:r>
        <w:rPr>
          <w:rFonts w:cs="Calibri"/>
        </w:rPr>
        <w:t>De igual manera, se decreta la nulidad de</w:t>
      </w:r>
      <w:r w:rsidR="00495104">
        <w:t xml:space="preserve"> la carta invitación de fecha </w:t>
      </w:r>
      <w:r w:rsidR="00365481">
        <w:t>29 veintinueve de agosto del año 2016 dos mil dieciséis</w:t>
      </w:r>
      <w:r w:rsidR="00495104">
        <w:t>, emitida por la Directora de Impuestos Inmobiliarios</w:t>
      </w:r>
      <w:r>
        <w:t>, en el cual revoca el beneficio del particular para tributar bajo la cuota mínima, respecto al inmueble referido</w:t>
      </w:r>
      <w:r w:rsidR="00495104">
        <w:t>.</w:t>
      </w:r>
      <w:r>
        <w:t xml:space="preserve"> ---------</w:t>
      </w:r>
      <w:r w:rsidR="00495104">
        <w:t>------------</w:t>
      </w:r>
    </w:p>
    <w:p w14:paraId="517A5DD6" w14:textId="77777777" w:rsidR="00495104" w:rsidRDefault="00495104" w:rsidP="00243FD3">
      <w:pPr>
        <w:pStyle w:val="SENTENCIAS"/>
      </w:pPr>
    </w:p>
    <w:p w14:paraId="01F56FF1" w14:textId="2DCA79DE" w:rsidR="0097548A" w:rsidRPr="0097548A" w:rsidRDefault="0097548A" w:rsidP="0097548A">
      <w:pPr>
        <w:pStyle w:val="SENTENCIAS"/>
      </w:pPr>
      <w:r w:rsidRPr="0097548A">
        <w:lastRenderedPageBreak/>
        <w:t>Lo anterior se apoya en la jurisprudencia n</w:t>
      </w:r>
      <w:r w:rsidR="00365481">
        <w:t>ú</w:t>
      </w:r>
      <w:r w:rsidRPr="0097548A">
        <w:t>mero 252103, localización: Séptima Época</w:t>
      </w:r>
      <w:r>
        <w:t xml:space="preserve"> </w:t>
      </w:r>
      <w:r w:rsidRPr="0097548A">
        <w:t>Instancia: Tribunales Colegiados de Circuito, fuente: Semanario Judicial de la Federación</w:t>
      </w:r>
      <w:r>
        <w:t xml:space="preserve">, </w:t>
      </w:r>
      <w:r w:rsidRPr="0097548A">
        <w:t>121-126 Sexta Parte, Página: 280, Ju</w:t>
      </w:r>
      <w:r w:rsidR="00365481">
        <w:t>risprudencia, Materia(s): Común: ----------------------</w:t>
      </w:r>
      <w:r w:rsidR="00DE7E83">
        <w:t>--------</w:t>
      </w:r>
      <w:r w:rsidR="00365481">
        <w:t>---------------------------</w:t>
      </w:r>
    </w:p>
    <w:p w14:paraId="602B7EFA" w14:textId="77777777" w:rsidR="0097548A" w:rsidRDefault="0097548A" w:rsidP="0097548A">
      <w:pPr>
        <w:pStyle w:val="NormalWeb"/>
        <w:spacing w:before="0" w:beforeAutospacing="0" w:after="90" w:afterAutospacing="0"/>
        <w:rPr>
          <w:rFonts w:ascii="Helvetica" w:hAnsi="Helvetica"/>
          <w:color w:val="1D2129"/>
          <w:sz w:val="21"/>
          <w:szCs w:val="21"/>
        </w:rPr>
      </w:pPr>
    </w:p>
    <w:p w14:paraId="0948A42E" w14:textId="26552880" w:rsidR="0097548A" w:rsidRDefault="0097548A" w:rsidP="0097548A">
      <w:pPr>
        <w:pStyle w:val="TESISYJURIS"/>
      </w:pPr>
      <w: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14:paraId="67384718" w14:textId="77777777" w:rsidR="00495104" w:rsidRPr="0097548A" w:rsidRDefault="00495104" w:rsidP="00243FD3">
      <w:pPr>
        <w:pStyle w:val="SENTENCIAS"/>
        <w:rPr>
          <w:lang w:val="es-MX"/>
        </w:rPr>
      </w:pPr>
    </w:p>
    <w:p w14:paraId="21764D8A" w14:textId="77777777" w:rsidR="00495104" w:rsidRDefault="00495104" w:rsidP="00243FD3">
      <w:pPr>
        <w:pStyle w:val="SENTENCIAS"/>
      </w:pPr>
    </w:p>
    <w:p w14:paraId="5D129D4F" w14:textId="29CFE62E" w:rsidR="00545C97" w:rsidRPr="007D0C4C" w:rsidRDefault="00545C97" w:rsidP="00545C97">
      <w:pPr>
        <w:pStyle w:val="Textoindependiente"/>
        <w:spacing w:line="360" w:lineRule="auto"/>
        <w:ind w:firstLine="708"/>
        <w:rPr>
          <w:rFonts w:ascii="Century" w:hAnsi="Century" w:cs="Calibri"/>
          <w:b/>
          <w:bCs/>
        </w:rPr>
      </w:pPr>
      <w:r>
        <w:rPr>
          <w:rFonts w:ascii="Century" w:hAnsi="Century"/>
          <w:b/>
        </w:rPr>
        <w:t xml:space="preserve">SÉPTIMO. </w:t>
      </w:r>
      <w:r w:rsidRPr="007D0C4C">
        <w:rPr>
          <w:rFonts w:ascii="Century" w:hAnsi="Century" w:cs="Arial"/>
        </w:rPr>
        <w:t xml:space="preserve">En virtud de que </w:t>
      </w:r>
      <w:r>
        <w:rPr>
          <w:rFonts w:ascii="Century" w:hAnsi="Century" w:cs="Arial"/>
        </w:rPr>
        <w:t xml:space="preserve">los </w:t>
      </w:r>
      <w:r w:rsidRPr="007D0C4C">
        <w:rPr>
          <w:rFonts w:ascii="Century" w:hAnsi="Century" w:cs="Arial"/>
        </w:rPr>
        <w:t>argumento</w:t>
      </w:r>
      <w:r>
        <w:rPr>
          <w:rFonts w:ascii="Century" w:hAnsi="Century" w:cs="Arial"/>
        </w:rPr>
        <w:t>s</w:t>
      </w:r>
      <w:r w:rsidRPr="007D0C4C">
        <w:rPr>
          <w:rFonts w:ascii="Century" w:hAnsi="Century" w:cs="Arial"/>
        </w:rPr>
        <w:t xml:space="preserve"> estudiado</w:t>
      </w:r>
      <w:r>
        <w:rPr>
          <w:rFonts w:ascii="Century" w:hAnsi="Century" w:cs="Arial"/>
        </w:rPr>
        <w:t>s</w:t>
      </w:r>
      <w:r w:rsidRPr="007D0C4C">
        <w:rPr>
          <w:rFonts w:ascii="Century" w:hAnsi="Century" w:cs="Arial"/>
        </w:rPr>
        <w:t xml:space="preserve"> result</w:t>
      </w:r>
      <w:r>
        <w:rPr>
          <w:rFonts w:ascii="Century" w:hAnsi="Century" w:cs="Arial"/>
        </w:rPr>
        <w:t xml:space="preserve">aron </w:t>
      </w:r>
      <w:r w:rsidRPr="007D0C4C">
        <w:rPr>
          <w:rFonts w:ascii="Century" w:hAnsi="Century" w:cs="Arial"/>
        </w:rPr>
        <w:t>fundado</w:t>
      </w:r>
      <w:r>
        <w:rPr>
          <w:rFonts w:ascii="Century" w:hAnsi="Century" w:cs="Arial"/>
        </w:rPr>
        <w:t>s</w:t>
      </w:r>
      <w:r w:rsidRPr="007D0C4C">
        <w:rPr>
          <w:rFonts w:ascii="Century" w:hAnsi="Century" w:cs="Arial"/>
        </w:rPr>
        <w:t xml:space="preserve"> y suficiente</w:t>
      </w:r>
      <w:r>
        <w:rPr>
          <w:rFonts w:ascii="Century" w:hAnsi="Century" w:cs="Arial"/>
        </w:rPr>
        <w:t>s</w:t>
      </w:r>
      <w:r w:rsidRPr="007D0C4C">
        <w:rPr>
          <w:rFonts w:ascii="Century" w:hAnsi="Century" w:cs="Arial"/>
        </w:rPr>
        <w:t xml:space="preserve"> para declarar la nulidad total del acto impugnado; resulta innecesario el estudio </w:t>
      </w:r>
      <w:r>
        <w:rPr>
          <w:rFonts w:ascii="Century" w:hAnsi="Century" w:cs="Arial"/>
        </w:rPr>
        <w:t>de otros conceptos de impugnación</w:t>
      </w:r>
      <w:r w:rsidRPr="007D0C4C">
        <w:rPr>
          <w:rFonts w:ascii="Century" w:hAnsi="Century" w:cs="Arial"/>
        </w:rPr>
        <w:t xml:space="preserve">, ya que su análisis no afectaría ni variaría el sentido de esta resolución. </w:t>
      </w:r>
      <w:r>
        <w:rPr>
          <w:rFonts w:ascii="Century" w:hAnsi="Century" w:cs="Arial"/>
        </w:rPr>
        <w:t>---</w:t>
      </w:r>
      <w:r w:rsidR="0058738C">
        <w:rPr>
          <w:rFonts w:ascii="Century" w:hAnsi="Century" w:cs="Arial"/>
        </w:rPr>
        <w:t>--</w:t>
      </w:r>
      <w:r>
        <w:rPr>
          <w:rFonts w:ascii="Century" w:hAnsi="Century" w:cs="Arial"/>
        </w:rPr>
        <w:t>-----------------</w:t>
      </w:r>
    </w:p>
    <w:p w14:paraId="2E29D8DC" w14:textId="77777777" w:rsidR="00545C97" w:rsidRPr="007D0C4C" w:rsidRDefault="00545C97" w:rsidP="00545C97">
      <w:pPr>
        <w:pStyle w:val="Textoindependiente"/>
        <w:spacing w:line="360" w:lineRule="auto"/>
        <w:rPr>
          <w:rFonts w:ascii="Century" w:hAnsi="Century" w:cs="Arial"/>
        </w:rPr>
      </w:pPr>
    </w:p>
    <w:p w14:paraId="16713EC0" w14:textId="77777777" w:rsidR="00545C97" w:rsidRPr="007D0C4C" w:rsidRDefault="00545C97" w:rsidP="00545C97">
      <w:pPr>
        <w:pStyle w:val="Textoindependiente"/>
        <w:spacing w:line="360" w:lineRule="auto"/>
        <w:ind w:firstLine="708"/>
        <w:rPr>
          <w:rFonts w:ascii="Century" w:hAnsi="Century" w:cs="Arial"/>
        </w:rPr>
      </w:pPr>
      <w:r w:rsidRPr="007D0C4C">
        <w:rPr>
          <w:rFonts w:ascii="Century" w:hAnsi="Century" w:cs="Arial"/>
        </w:rPr>
        <w:t>Sirve de apoyo a lo anterior la tesis de jurisprudencia</w:t>
      </w:r>
      <w:r>
        <w:rPr>
          <w:rFonts w:ascii="Century" w:hAnsi="Century" w:cs="Arial"/>
        </w:rPr>
        <w:t xml:space="preserve"> que dispone: ------</w:t>
      </w:r>
    </w:p>
    <w:p w14:paraId="76D9FD10" w14:textId="77777777" w:rsidR="007B5D9B" w:rsidRPr="007D0C4C" w:rsidRDefault="007B5D9B" w:rsidP="00545C97">
      <w:pPr>
        <w:pStyle w:val="Textoindependiente"/>
        <w:ind w:firstLine="708"/>
        <w:rPr>
          <w:rFonts w:ascii="Century" w:hAnsi="Century" w:cs="Arial"/>
        </w:rPr>
      </w:pPr>
    </w:p>
    <w:p w14:paraId="1D4AA00E" w14:textId="77777777" w:rsidR="00545C97" w:rsidRDefault="00545C97" w:rsidP="00545C97">
      <w:pPr>
        <w:pStyle w:val="Textoindependiente"/>
        <w:ind w:firstLine="709"/>
        <w:rPr>
          <w:rFonts w:ascii="Century" w:hAnsi="Century"/>
          <w:i/>
        </w:rPr>
      </w:pPr>
      <w:r w:rsidRPr="000012BB">
        <w:rPr>
          <w:rFonts w:ascii="Century" w:hAnsi="Century"/>
          <w:b/>
          <w:bCs/>
          <w:i/>
          <w:iCs/>
        </w:rPr>
        <w:t xml:space="preserve">“CONCEPTOS DE VIOLACION. CUANDO SU ESTUDIO ES INNECESARIO. </w:t>
      </w:r>
      <w:r w:rsidRPr="000012BB">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012BB">
        <w:rPr>
          <w:rFonts w:ascii="Century" w:hAnsi="Century"/>
          <w:i/>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w:t>
      </w:r>
      <w:r>
        <w:rPr>
          <w:rFonts w:ascii="Century" w:hAnsi="Century"/>
          <w:i/>
        </w:rPr>
        <w:t>991, página 125. --------------------------</w:t>
      </w:r>
    </w:p>
    <w:p w14:paraId="52EAF69A" w14:textId="77777777" w:rsidR="00545C97" w:rsidRDefault="00545C97" w:rsidP="00545C97">
      <w:pPr>
        <w:pStyle w:val="Textoindependiente"/>
        <w:ind w:firstLine="709"/>
        <w:rPr>
          <w:rFonts w:ascii="Century" w:hAnsi="Century"/>
          <w:b/>
        </w:rPr>
      </w:pPr>
    </w:p>
    <w:p w14:paraId="1B0350A8" w14:textId="77777777" w:rsidR="00545C97" w:rsidRPr="007D0C4C" w:rsidRDefault="00545C97" w:rsidP="00545C97">
      <w:pPr>
        <w:pStyle w:val="Textoindependiente"/>
        <w:ind w:firstLine="709"/>
        <w:rPr>
          <w:rFonts w:ascii="Century" w:hAnsi="Century"/>
          <w:b/>
        </w:rPr>
      </w:pPr>
    </w:p>
    <w:p w14:paraId="39D4186C" w14:textId="5D057813" w:rsidR="00A66470" w:rsidRDefault="00545C97" w:rsidP="00545C97">
      <w:pPr>
        <w:pStyle w:val="SENTENCIAS"/>
        <w:rPr>
          <w:rFonts w:cs="Calibri"/>
          <w:iCs/>
        </w:rPr>
      </w:pPr>
      <w:r>
        <w:rPr>
          <w:rFonts w:cs="Calibri"/>
          <w:b/>
          <w:bCs/>
          <w:iCs/>
        </w:rPr>
        <w:t>OCTAVO</w:t>
      </w:r>
      <w:r w:rsidR="0058738C">
        <w:rPr>
          <w:rFonts w:cs="Calibri"/>
          <w:iCs/>
        </w:rPr>
        <w:t>. En cuanto a la</w:t>
      </w:r>
      <w:r w:rsidR="00CB1D44">
        <w:rPr>
          <w:rFonts w:cs="Calibri"/>
          <w:iCs/>
        </w:rPr>
        <w:t xml:space="preserve"> pretensión </w:t>
      </w:r>
      <w:r w:rsidR="00A66470">
        <w:rPr>
          <w:rFonts w:cs="Calibri"/>
          <w:iCs/>
        </w:rPr>
        <w:t>el actor solicita:</w:t>
      </w:r>
      <w:r w:rsidR="00DE7E83">
        <w:rPr>
          <w:rFonts w:cs="Calibri"/>
          <w:iCs/>
        </w:rPr>
        <w:t xml:space="preserve"> -------------------------</w:t>
      </w:r>
    </w:p>
    <w:p w14:paraId="608C3DD3" w14:textId="77777777" w:rsidR="00A66470" w:rsidRDefault="00A66470" w:rsidP="00545C97">
      <w:pPr>
        <w:pStyle w:val="SENTENCIAS"/>
        <w:rPr>
          <w:rFonts w:cs="Calibri"/>
          <w:iCs/>
        </w:rPr>
      </w:pPr>
    </w:p>
    <w:p w14:paraId="13B02DD3" w14:textId="27ADDB18" w:rsidR="00A66470" w:rsidRDefault="00A66470" w:rsidP="00545C97">
      <w:pPr>
        <w:pStyle w:val="SENTENCIAS"/>
        <w:rPr>
          <w:rFonts w:cs="Calibri"/>
          <w:iCs/>
        </w:rPr>
      </w:pPr>
      <w:r>
        <w:rPr>
          <w:rFonts w:cs="Calibri"/>
          <w:iCs/>
        </w:rPr>
        <w:t>Se decret</w:t>
      </w:r>
      <w:r w:rsidR="00DE7E83">
        <w:rPr>
          <w:rFonts w:cs="Calibri"/>
          <w:iCs/>
        </w:rPr>
        <w:t>e</w:t>
      </w:r>
      <w:r>
        <w:rPr>
          <w:rFonts w:cs="Calibri"/>
          <w:iCs/>
        </w:rPr>
        <w:t xml:space="preserve"> la nulidad del acto administrativo consistente en la actualización y determinación de nuevo valor fiscal del inmueble de su propiedad, pretensión que resulto colmada de acuerdo a lo expuesto en el Considerando Séptimo </w:t>
      </w:r>
      <w:r w:rsidR="00DE7E83">
        <w:rPr>
          <w:rFonts w:cs="Calibri"/>
          <w:iCs/>
        </w:rPr>
        <w:t>d</w:t>
      </w:r>
      <w:r>
        <w:rPr>
          <w:rFonts w:cs="Calibri"/>
          <w:iCs/>
        </w:rPr>
        <w:t>e la presente resolución. ---------------------------------------</w:t>
      </w:r>
    </w:p>
    <w:p w14:paraId="531A6C0F" w14:textId="5815A41A" w:rsidR="00A66470" w:rsidRDefault="00A66470" w:rsidP="00545C97">
      <w:pPr>
        <w:pStyle w:val="SENTENCIAS"/>
        <w:rPr>
          <w:rFonts w:cs="Calibri"/>
          <w:iCs/>
        </w:rPr>
      </w:pPr>
    </w:p>
    <w:p w14:paraId="23081C8E" w14:textId="67F5655F" w:rsidR="00C65F62" w:rsidRDefault="00507582" w:rsidP="008B50A9">
      <w:pPr>
        <w:pStyle w:val="SENTENCIAS"/>
        <w:rPr>
          <w:rFonts w:cs="Calibri"/>
          <w:iCs/>
        </w:rPr>
      </w:pPr>
      <w:r>
        <w:rPr>
          <w:rFonts w:cs="Calibri"/>
          <w:iCs/>
        </w:rPr>
        <w:lastRenderedPageBreak/>
        <w:t xml:space="preserve">Se declare nulo el acto administrativo </w:t>
      </w:r>
      <w:r w:rsidR="00BB4425">
        <w:rPr>
          <w:rFonts w:cs="Calibri"/>
          <w:iCs/>
        </w:rPr>
        <w:t xml:space="preserve">en el que se actualiza el valor fiscal </w:t>
      </w:r>
      <w:r>
        <w:rPr>
          <w:rFonts w:cs="Calibri"/>
          <w:iCs/>
        </w:rPr>
        <w:t xml:space="preserve">y se siga considerando el que hasta ahora impera por la cantidad de $253,298.40, con una cuota anual de $219.00, pretensión que resulta procedente, </w:t>
      </w:r>
      <w:r w:rsidR="00C65F62">
        <w:rPr>
          <w:rFonts w:cs="Calibri"/>
          <w:iCs/>
        </w:rPr>
        <w:t>respecto al val</w:t>
      </w:r>
      <w:r w:rsidR="00F8658D">
        <w:rPr>
          <w:rFonts w:cs="Calibri"/>
          <w:iCs/>
        </w:rPr>
        <w:t>or fiscal es procedente ya que é</w:t>
      </w:r>
      <w:r w:rsidR="00C65F62">
        <w:rPr>
          <w:rFonts w:cs="Calibri"/>
          <w:iCs/>
        </w:rPr>
        <w:t>ste era el valor que presentaba el inmueble propiedad del actor antes del avalúo de fecha 1</w:t>
      </w:r>
      <w:r>
        <w:rPr>
          <w:rFonts w:cs="Calibri"/>
          <w:iCs/>
        </w:rPr>
        <w:t xml:space="preserve">0 diez de agosto del año 2016 dos mil </w:t>
      </w:r>
      <w:r w:rsidR="00DE7E83">
        <w:rPr>
          <w:rFonts w:cs="Calibri"/>
          <w:iCs/>
        </w:rPr>
        <w:t>,</w:t>
      </w:r>
      <w:r w:rsidR="00C65F62">
        <w:rPr>
          <w:rFonts w:cs="Calibri"/>
          <w:iCs/>
        </w:rPr>
        <w:t>según se desprende</w:t>
      </w:r>
      <w:r w:rsidR="00DE7E83">
        <w:rPr>
          <w:rFonts w:cs="Calibri"/>
          <w:iCs/>
        </w:rPr>
        <w:t xml:space="preserve"> de la notificación con folio nú</w:t>
      </w:r>
      <w:r w:rsidR="00C65F62">
        <w:rPr>
          <w:rFonts w:cs="Calibri"/>
          <w:iCs/>
        </w:rPr>
        <w:t xml:space="preserve">mero 1334080 (uno tres </w:t>
      </w:r>
      <w:proofErr w:type="spellStart"/>
      <w:r w:rsidR="00C65F62">
        <w:rPr>
          <w:rFonts w:cs="Calibri"/>
          <w:iCs/>
        </w:rPr>
        <w:t>tres</w:t>
      </w:r>
      <w:proofErr w:type="spellEnd"/>
      <w:r w:rsidR="00C65F62">
        <w:rPr>
          <w:rFonts w:cs="Calibri"/>
          <w:iCs/>
        </w:rPr>
        <w:t xml:space="preserve"> cuatro cero ocho cero); por otro lado, resulta además procedente el cobro de la cuota mínima, ya que la revocación de este beneficio fue con base al avalúo declarado nulo, sin embargo, la cuta </w:t>
      </w:r>
      <w:r w:rsidR="00530D13">
        <w:rPr>
          <w:rFonts w:cs="Calibri"/>
          <w:iCs/>
        </w:rPr>
        <w:t>mínima</w:t>
      </w:r>
      <w:r w:rsidR="00C65F62">
        <w:rPr>
          <w:rFonts w:cs="Calibri"/>
          <w:iCs/>
        </w:rPr>
        <w:t xml:space="preserve"> a aplicar será la establecida en la Ley de Ingresos para el Municipio de León, Guanajuato, aplicable para el ejercicio fiscal que corresponda. --</w:t>
      </w:r>
      <w:r w:rsidR="00BB4425">
        <w:rPr>
          <w:rFonts w:cs="Calibri"/>
          <w:iCs/>
        </w:rPr>
        <w:t>------</w:t>
      </w:r>
      <w:r w:rsidR="00DE7E83">
        <w:rPr>
          <w:rFonts w:cs="Calibri"/>
          <w:iCs/>
        </w:rPr>
        <w:t>-----</w:t>
      </w:r>
      <w:r w:rsidR="00F8658D">
        <w:rPr>
          <w:rFonts w:cs="Calibri"/>
          <w:iCs/>
        </w:rPr>
        <w:t>--------</w:t>
      </w:r>
    </w:p>
    <w:p w14:paraId="44FCA765" w14:textId="22C3CFB8" w:rsidR="00C65F62" w:rsidRDefault="00C65F62" w:rsidP="008B50A9">
      <w:pPr>
        <w:pStyle w:val="SENTENCIAS"/>
        <w:rPr>
          <w:rFonts w:cs="Calibri"/>
          <w:iCs/>
        </w:rPr>
      </w:pPr>
    </w:p>
    <w:p w14:paraId="4D049950" w14:textId="20385759" w:rsidR="00C65F62" w:rsidRDefault="00C65F62" w:rsidP="008B50A9">
      <w:pPr>
        <w:pStyle w:val="SENTENCIAS"/>
        <w:rPr>
          <w:rFonts w:cs="Calibri"/>
          <w:iCs/>
        </w:rPr>
      </w:pPr>
      <w:r>
        <w:rPr>
          <w:rFonts w:cs="Calibri"/>
          <w:iCs/>
        </w:rPr>
        <w:t>De igual manera</w:t>
      </w:r>
      <w:r w:rsidR="00DE7E83">
        <w:rPr>
          <w:rFonts w:cs="Calibri"/>
          <w:iCs/>
        </w:rPr>
        <w:t>,</w:t>
      </w:r>
      <w:r>
        <w:rPr>
          <w:rFonts w:cs="Calibri"/>
          <w:iCs/>
        </w:rPr>
        <w:t xml:space="preserve"> el acto</w:t>
      </w:r>
      <w:r w:rsidR="00DE7E83">
        <w:rPr>
          <w:rFonts w:cs="Calibri"/>
          <w:iCs/>
        </w:rPr>
        <w:t>r</w:t>
      </w:r>
      <w:r>
        <w:rPr>
          <w:rFonts w:cs="Calibri"/>
          <w:iCs/>
        </w:rPr>
        <w:t xml:space="preserve"> solicita se condene a </w:t>
      </w:r>
      <w:r w:rsidR="00530D13">
        <w:rPr>
          <w:rFonts w:cs="Calibri"/>
          <w:iCs/>
        </w:rPr>
        <w:t>las demandadas</w:t>
      </w:r>
      <w:r>
        <w:rPr>
          <w:rFonts w:cs="Calibri"/>
          <w:iCs/>
        </w:rPr>
        <w:t xml:space="preserve"> al pleno restablecimiento del derecho que le ha sido violado, es decir</w:t>
      </w:r>
      <w:r w:rsidR="00DE7E83">
        <w:rPr>
          <w:rFonts w:cs="Calibri"/>
          <w:iCs/>
        </w:rPr>
        <w:t xml:space="preserve">, </w:t>
      </w:r>
      <w:r>
        <w:rPr>
          <w:rFonts w:cs="Calibri"/>
          <w:iCs/>
        </w:rPr>
        <w:t xml:space="preserve">a que se </w:t>
      </w:r>
      <w:r w:rsidR="00530D13">
        <w:rPr>
          <w:rFonts w:cs="Calibri"/>
          <w:iCs/>
        </w:rPr>
        <w:t>mantenga</w:t>
      </w:r>
      <w:r>
        <w:rPr>
          <w:rFonts w:cs="Calibri"/>
          <w:iCs/>
        </w:rPr>
        <w:t xml:space="preserve"> el valor fiscal y catastral conforme a lo que impera a ese </w:t>
      </w:r>
      <w:r w:rsidR="00BB4425">
        <w:rPr>
          <w:rFonts w:cs="Calibri"/>
          <w:iCs/>
        </w:rPr>
        <w:t>día,</w:t>
      </w:r>
      <w:r>
        <w:rPr>
          <w:rFonts w:cs="Calibri"/>
          <w:iCs/>
        </w:rPr>
        <w:t xml:space="preserve"> así como la cuota, también solicita la nulidad de la carta invitación a realizar </w:t>
      </w:r>
      <w:r w:rsidR="00530D13">
        <w:rPr>
          <w:rFonts w:cs="Calibri"/>
          <w:iCs/>
        </w:rPr>
        <w:t>trámites</w:t>
      </w:r>
      <w:r>
        <w:rPr>
          <w:rFonts w:cs="Calibri"/>
          <w:iCs/>
        </w:rPr>
        <w:t xml:space="preserve"> de actualización de su cuota mínima</w:t>
      </w:r>
      <w:r w:rsidR="00530D13">
        <w:rPr>
          <w:rFonts w:cs="Calibri"/>
          <w:iCs/>
        </w:rPr>
        <w:t xml:space="preserve">, </w:t>
      </w:r>
      <w:r w:rsidR="00DE7E83">
        <w:rPr>
          <w:rFonts w:cs="Calibri"/>
          <w:iCs/>
        </w:rPr>
        <w:t xml:space="preserve">dichas </w:t>
      </w:r>
      <w:r w:rsidR="00530D13">
        <w:rPr>
          <w:rFonts w:cs="Calibri"/>
          <w:iCs/>
        </w:rPr>
        <w:t xml:space="preserve">pretensiones </w:t>
      </w:r>
      <w:r w:rsidR="00DE7E83">
        <w:rPr>
          <w:rFonts w:cs="Calibri"/>
          <w:iCs/>
        </w:rPr>
        <w:t xml:space="preserve">están </w:t>
      </w:r>
      <w:r w:rsidR="00530D13">
        <w:rPr>
          <w:rFonts w:cs="Calibri"/>
          <w:iCs/>
        </w:rPr>
        <w:t>colmadas de acuerdo a lo ya señalado en el presente Considerando. --------------------------------</w:t>
      </w:r>
    </w:p>
    <w:p w14:paraId="3797B98F" w14:textId="77777777" w:rsidR="00C65F62" w:rsidRDefault="00C65F62" w:rsidP="008B50A9">
      <w:pPr>
        <w:pStyle w:val="SENTENCIAS"/>
        <w:rPr>
          <w:rFonts w:cs="Calibri"/>
          <w:iCs/>
        </w:rPr>
      </w:pPr>
    </w:p>
    <w:p w14:paraId="297E1BB5" w14:textId="77777777" w:rsidR="00545C97" w:rsidRPr="007D0C4C" w:rsidRDefault="00545C97" w:rsidP="00545C97">
      <w:pPr>
        <w:pStyle w:val="SENTENCIAS"/>
      </w:pPr>
      <w:r w:rsidRPr="007D0C4C">
        <w:t>Por lo expuesto, y con fundamento además en lo dispuesto en los artículos 249, 287, 298, 299, 300, fracción I</w:t>
      </w:r>
      <w:r>
        <w:t>I</w:t>
      </w:r>
      <w:r w:rsidRPr="007D0C4C">
        <w:t xml:space="preserve"> y 302, fracción I</w:t>
      </w:r>
      <w:r>
        <w:t>I</w:t>
      </w:r>
      <w:r w:rsidRPr="007D0C4C">
        <w:t>I, del Código de Procedimiento y Justicia Administrativa para el Estado y los Municipios de Guanajuat</w:t>
      </w:r>
      <w:r>
        <w:t>o, es de resolverse y se: ------------------------------------------------------------</w:t>
      </w:r>
    </w:p>
    <w:p w14:paraId="65F9BBDA" w14:textId="77777777" w:rsidR="00545C97" w:rsidRDefault="00545C97" w:rsidP="00545C97">
      <w:pPr>
        <w:pStyle w:val="SENTENCIAS"/>
      </w:pPr>
    </w:p>
    <w:p w14:paraId="38A896E0" w14:textId="77777777" w:rsidR="00545C97" w:rsidRPr="007D0C4C" w:rsidRDefault="00545C97" w:rsidP="00545C97">
      <w:pPr>
        <w:pStyle w:val="SENTENCIAS"/>
      </w:pPr>
    </w:p>
    <w:p w14:paraId="36B0F2CE" w14:textId="77777777" w:rsidR="00545C97" w:rsidRDefault="00545C97" w:rsidP="00545C97">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3D5FA419" w14:textId="77777777" w:rsidR="00545C97" w:rsidRPr="007D0C4C" w:rsidRDefault="00545C97" w:rsidP="00545C97">
      <w:pPr>
        <w:pStyle w:val="Textoindependiente"/>
        <w:jc w:val="center"/>
        <w:rPr>
          <w:rFonts w:ascii="Century" w:hAnsi="Century" w:cs="Calibri"/>
          <w:iCs/>
        </w:rPr>
      </w:pPr>
    </w:p>
    <w:p w14:paraId="19273611" w14:textId="77777777" w:rsidR="00545C97" w:rsidRPr="007D0C4C" w:rsidRDefault="00545C97" w:rsidP="00545C97">
      <w:pPr>
        <w:pStyle w:val="Textoindependiente"/>
        <w:rPr>
          <w:rFonts w:ascii="Century" w:hAnsi="Century" w:cs="Calibri"/>
        </w:rPr>
      </w:pPr>
    </w:p>
    <w:p w14:paraId="1051DBA2" w14:textId="77777777" w:rsidR="00545C97" w:rsidRPr="007D0C4C" w:rsidRDefault="00545C97" w:rsidP="00545C9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F6384D5" w14:textId="77777777" w:rsidR="00545C97" w:rsidRPr="007D0C4C" w:rsidRDefault="00545C97" w:rsidP="00545C97">
      <w:pPr>
        <w:pStyle w:val="Textoindependiente"/>
        <w:spacing w:line="360" w:lineRule="auto"/>
        <w:ind w:firstLine="709"/>
        <w:rPr>
          <w:rFonts w:ascii="Century" w:hAnsi="Century" w:cs="Calibri"/>
        </w:rPr>
      </w:pPr>
    </w:p>
    <w:p w14:paraId="17EBB4F3" w14:textId="77777777" w:rsidR="00545C97" w:rsidRPr="007D0C4C" w:rsidRDefault="00545C97" w:rsidP="00545C97">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los actos impugnados. ----------------------------------</w:t>
      </w:r>
    </w:p>
    <w:p w14:paraId="48899263" w14:textId="77777777" w:rsidR="00545C97" w:rsidRPr="007D0C4C" w:rsidRDefault="00545C97" w:rsidP="00545C97">
      <w:pPr>
        <w:spacing w:line="360" w:lineRule="auto"/>
        <w:ind w:firstLine="709"/>
        <w:jc w:val="both"/>
        <w:rPr>
          <w:rFonts w:ascii="Century" w:hAnsi="Century" w:cs="Calibri"/>
          <w:b/>
          <w:bCs/>
          <w:iCs/>
          <w:lang w:val="es-MX"/>
        </w:rPr>
      </w:pPr>
    </w:p>
    <w:p w14:paraId="60C1BE13" w14:textId="2E5A309A" w:rsidR="00545C97" w:rsidRPr="007D0C4C" w:rsidRDefault="00545C97" w:rsidP="006668DE">
      <w:pPr>
        <w:pStyle w:val="SENTENCIAS"/>
        <w:rPr>
          <w:rFonts w:cs="Calibri"/>
        </w:rPr>
      </w:pPr>
      <w:r w:rsidRPr="007D0C4C">
        <w:rPr>
          <w:rFonts w:cs="Calibri"/>
          <w:b/>
          <w:bCs/>
          <w:iCs/>
        </w:rPr>
        <w:lastRenderedPageBreak/>
        <w:t xml:space="preserve">TERCERO. </w:t>
      </w:r>
      <w:r w:rsidRPr="007D0C4C">
        <w:t xml:space="preserve">Se decreta </w:t>
      </w:r>
      <w:r w:rsidRPr="007D0C4C">
        <w:rPr>
          <w:bCs/>
        </w:rPr>
        <w:t>la</w:t>
      </w:r>
      <w:r w:rsidRPr="007D0C4C">
        <w:rPr>
          <w:b/>
          <w:bCs/>
        </w:rPr>
        <w:t xml:space="preserve"> nulidad total </w:t>
      </w:r>
      <w:r w:rsidR="00601CC6" w:rsidRPr="00601CC6">
        <w:rPr>
          <w:bCs/>
        </w:rPr>
        <w:t xml:space="preserve">del avalúo de fecha </w:t>
      </w:r>
      <w:r w:rsidR="00BB4425">
        <w:rPr>
          <w:bCs/>
        </w:rPr>
        <w:t xml:space="preserve">10 diez de agosto del año 2016 dos mil dieciséis, </w:t>
      </w:r>
      <w:r w:rsidR="006668DE">
        <w:rPr>
          <w:bCs/>
        </w:rPr>
        <w:t xml:space="preserve">la </w:t>
      </w:r>
      <w:r w:rsidR="00BB4425">
        <w:rPr>
          <w:bCs/>
        </w:rPr>
        <w:t xml:space="preserve">notificación </w:t>
      </w:r>
      <w:r w:rsidR="00BB4425" w:rsidRPr="00BB4425">
        <w:rPr>
          <w:bCs/>
        </w:rPr>
        <w:t>de fecha 29 veintinueve de agosto del año 2016 dos mil dieciséis, folio</w:t>
      </w:r>
      <w:r w:rsidR="00DE7E83">
        <w:rPr>
          <w:bCs/>
        </w:rPr>
        <w:t xml:space="preserve"> número</w:t>
      </w:r>
      <w:r w:rsidR="00BB4425" w:rsidRPr="00BB4425">
        <w:rPr>
          <w:bCs/>
        </w:rPr>
        <w:t xml:space="preserve"> 1334080 (uno tres </w:t>
      </w:r>
      <w:proofErr w:type="spellStart"/>
      <w:r w:rsidR="00BB4425" w:rsidRPr="00BB4425">
        <w:rPr>
          <w:bCs/>
        </w:rPr>
        <w:t>tres</w:t>
      </w:r>
      <w:proofErr w:type="spellEnd"/>
      <w:r w:rsidR="00BB4425" w:rsidRPr="00BB4425">
        <w:rPr>
          <w:bCs/>
        </w:rPr>
        <w:t xml:space="preserve"> cuatro cero ocho cero)</w:t>
      </w:r>
      <w:r w:rsidR="00BB4425">
        <w:rPr>
          <w:bCs/>
        </w:rPr>
        <w:t>; así como la carta invitación</w:t>
      </w:r>
      <w:r w:rsidR="006668DE">
        <w:rPr>
          <w:bCs/>
        </w:rPr>
        <w:t>,</w:t>
      </w:r>
      <w:r w:rsidR="00BB4425">
        <w:rPr>
          <w:bCs/>
        </w:rPr>
        <w:t xml:space="preserve"> </w:t>
      </w:r>
      <w:r w:rsidR="006668DE" w:rsidRPr="006668DE">
        <w:rPr>
          <w:bCs/>
        </w:rPr>
        <w:t xml:space="preserve">de fecha </w:t>
      </w:r>
      <w:r w:rsidR="00365481">
        <w:rPr>
          <w:bCs/>
        </w:rPr>
        <w:t>29 veintinueve de agosto del año 2016 dos mil dieciséis</w:t>
      </w:r>
      <w:r w:rsidR="006668DE">
        <w:rPr>
          <w:bCs/>
        </w:rPr>
        <w:t>,</w:t>
      </w:r>
      <w:r w:rsidR="006668DE" w:rsidRPr="006668DE">
        <w:rPr>
          <w:bCs/>
        </w:rPr>
        <w:t xml:space="preserve"> </w:t>
      </w:r>
      <w:r w:rsidR="00BB4425">
        <w:rPr>
          <w:bCs/>
        </w:rPr>
        <w:t xml:space="preserve">suscrita por la Directora de Impuestos Inmobiliarios, </w:t>
      </w:r>
      <w:r w:rsidR="00BB4425">
        <w:t xml:space="preserve">correspondiente al inmueble con cuenta predial 01 D 000007003 (cero uno </w:t>
      </w:r>
      <w:r w:rsidR="00DE7E83">
        <w:t>l</w:t>
      </w:r>
      <w:r w:rsidR="00BB4425">
        <w:t xml:space="preserve">etra D cero </w:t>
      </w:r>
      <w:proofErr w:type="spellStart"/>
      <w:r w:rsidR="00BB4425">
        <w:t>cero</w:t>
      </w:r>
      <w:proofErr w:type="spellEnd"/>
      <w:r w:rsidR="00BB4425">
        <w:t xml:space="preserve"> </w:t>
      </w:r>
      <w:proofErr w:type="spellStart"/>
      <w:r w:rsidR="00BB4425">
        <w:t>cero</w:t>
      </w:r>
      <w:proofErr w:type="spellEnd"/>
      <w:r w:rsidR="00BB4425">
        <w:t xml:space="preserve"> </w:t>
      </w:r>
      <w:proofErr w:type="spellStart"/>
      <w:r w:rsidR="00BB4425">
        <w:t>cero</w:t>
      </w:r>
      <w:proofErr w:type="spellEnd"/>
      <w:r w:rsidR="00BB4425">
        <w:t xml:space="preserve"> </w:t>
      </w:r>
      <w:proofErr w:type="spellStart"/>
      <w:r w:rsidR="00BB4425">
        <w:t>cero</w:t>
      </w:r>
      <w:proofErr w:type="spellEnd"/>
      <w:r w:rsidR="00BB4425">
        <w:t xml:space="preserve"> siete cero </w:t>
      </w:r>
      <w:proofErr w:type="spellStart"/>
      <w:r w:rsidR="00BB4425">
        <w:t>cero</w:t>
      </w:r>
      <w:proofErr w:type="spellEnd"/>
      <w:r w:rsidR="00BB4425">
        <w:t xml:space="preserve"> tres), ubicado en Rosas Moreno</w:t>
      </w:r>
      <w:r w:rsidR="00DE7E83">
        <w:t>,</w:t>
      </w:r>
      <w:r w:rsidR="00BB4425">
        <w:t xml:space="preserve"> n</w:t>
      </w:r>
      <w:r w:rsidR="00DE7E83">
        <w:t>ú</w:t>
      </w:r>
      <w:r w:rsidR="00BB4425">
        <w:t>mero 526 quinientos veintiséis, San Juan de Di</w:t>
      </w:r>
      <w:r w:rsidR="006668DE">
        <w:t xml:space="preserve">os de esta ciudad; lo anterior, </w:t>
      </w:r>
      <w:r>
        <w:t>con</w:t>
      </w:r>
      <w:r w:rsidRPr="007D0C4C">
        <w:rPr>
          <w:rFonts w:cs="Calibri"/>
        </w:rPr>
        <w:t xml:space="preserve"> base a las consideraciones lógicas y jurídicas expresadas en el Considerando S</w:t>
      </w:r>
      <w:r>
        <w:rPr>
          <w:rFonts w:cs="Calibri"/>
        </w:rPr>
        <w:t>exto</w:t>
      </w:r>
      <w:r w:rsidRPr="007D0C4C">
        <w:rPr>
          <w:rFonts w:cs="Calibri"/>
        </w:rPr>
        <w:t xml:space="preserve"> de esta sentencia. </w:t>
      </w:r>
      <w:r>
        <w:rPr>
          <w:rFonts w:cs="Calibri"/>
        </w:rPr>
        <w:t>---</w:t>
      </w:r>
      <w:r w:rsidR="006668DE">
        <w:rPr>
          <w:rFonts w:cs="Calibri"/>
        </w:rPr>
        <w:t>--------------------------------------------------</w:t>
      </w:r>
      <w:r>
        <w:rPr>
          <w:rFonts w:cs="Calibri"/>
        </w:rPr>
        <w:t>-</w:t>
      </w:r>
    </w:p>
    <w:p w14:paraId="03A5BE24" w14:textId="20DF68B3" w:rsidR="00545C97" w:rsidRDefault="00545C97" w:rsidP="00545C97">
      <w:pPr>
        <w:pStyle w:val="SENTENCIAS"/>
        <w:rPr>
          <w:rFonts w:cs="Calibri"/>
          <w:b/>
          <w:bCs/>
          <w:iCs/>
        </w:rPr>
      </w:pPr>
    </w:p>
    <w:p w14:paraId="35C05699" w14:textId="44682571" w:rsidR="006668DE" w:rsidRPr="006668DE" w:rsidRDefault="006668DE" w:rsidP="00545C97">
      <w:pPr>
        <w:pStyle w:val="SENTENCIAS"/>
        <w:rPr>
          <w:rFonts w:cs="Calibri"/>
          <w:bCs/>
          <w:iCs/>
        </w:rPr>
      </w:pPr>
      <w:r>
        <w:rPr>
          <w:rFonts w:cs="Calibri"/>
          <w:b/>
          <w:bCs/>
          <w:iCs/>
        </w:rPr>
        <w:t xml:space="preserve">CUARTO. </w:t>
      </w:r>
      <w:r w:rsidRPr="006668DE">
        <w:rPr>
          <w:rFonts w:cs="Calibri"/>
          <w:bCs/>
          <w:iCs/>
        </w:rPr>
        <w:t>Se reconoce el derecho solicitado por el actor, en términos del Considerando Octavo de la presente resolución. -----------------------------------------</w:t>
      </w:r>
    </w:p>
    <w:p w14:paraId="2D299387" w14:textId="77777777" w:rsidR="006668DE" w:rsidRPr="006668DE" w:rsidRDefault="006668DE" w:rsidP="00545C97">
      <w:pPr>
        <w:pStyle w:val="SENTENCIAS"/>
        <w:rPr>
          <w:rFonts w:cs="Calibri"/>
          <w:bCs/>
          <w:iCs/>
        </w:rPr>
      </w:pPr>
    </w:p>
    <w:p w14:paraId="7ACED5E8" w14:textId="77777777" w:rsidR="00545C97" w:rsidRPr="007D0C4C" w:rsidRDefault="00545C97" w:rsidP="00545C9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BF12661" w14:textId="77777777" w:rsidR="00545C97" w:rsidRPr="007D0C4C" w:rsidRDefault="00545C97" w:rsidP="00545C97">
      <w:pPr>
        <w:spacing w:line="360" w:lineRule="auto"/>
        <w:jc w:val="both"/>
        <w:rPr>
          <w:rFonts w:ascii="Century" w:hAnsi="Century" w:cs="Calibri"/>
          <w:lang w:val="es-MX"/>
        </w:rPr>
      </w:pPr>
    </w:p>
    <w:p w14:paraId="1D5A563F" w14:textId="77777777" w:rsidR="00545C97" w:rsidRPr="007D0C4C" w:rsidRDefault="00545C97" w:rsidP="00545C97">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2DAB5DDE" w14:textId="77777777" w:rsidR="00545C97" w:rsidRPr="007D0C4C" w:rsidRDefault="00545C97" w:rsidP="00545C97">
      <w:pPr>
        <w:pStyle w:val="Textoindependiente"/>
        <w:spacing w:line="360" w:lineRule="auto"/>
        <w:rPr>
          <w:rFonts w:ascii="Century" w:hAnsi="Century" w:cs="Calibri"/>
        </w:rPr>
      </w:pPr>
    </w:p>
    <w:p w14:paraId="223CE338" w14:textId="77777777" w:rsidR="00545C97" w:rsidRDefault="00545C97" w:rsidP="00545C9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545C97"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AC4CF" w14:textId="77777777" w:rsidR="00BE18D9" w:rsidRDefault="00BE18D9">
      <w:r>
        <w:separator/>
      </w:r>
    </w:p>
  </w:endnote>
  <w:endnote w:type="continuationSeparator" w:id="0">
    <w:p w14:paraId="5C957C0A" w14:textId="77777777" w:rsidR="00BE18D9" w:rsidRDefault="00BE18D9">
      <w:r>
        <w:continuationSeparator/>
      </w:r>
    </w:p>
  </w:endnote>
  <w:endnote w:type="continuationNotice" w:id="1">
    <w:p w14:paraId="241F117E" w14:textId="77777777" w:rsidR="00BE18D9" w:rsidRDefault="00BE1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8D1337F" w:rsidR="0097548A" w:rsidRPr="007F7AC8" w:rsidRDefault="0097548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50190">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50190">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97548A" w:rsidRPr="007F7AC8" w:rsidRDefault="0097548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3EA3E" w14:textId="77777777" w:rsidR="00BE18D9" w:rsidRDefault="00BE18D9">
      <w:r>
        <w:separator/>
      </w:r>
    </w:p>
  </w:footnote>
  <w:footnote w:type="continuationSeparator" w:id="0">
    <w:p w14:paraId="76A63CA6" w14:textId="77777777" w:rsidR="00BE18D9" w:rsidRDefault="00BE18D9">
      <w:r>
        <w:continuationSeparator/>
      </w:r>
    </w:p>
  </w:footnote>
  <w:footnote w:type="continuationNotice" w:id="1">
    <w:p w14:paraId="3AFFCAE9" w14:textId="77777777" w:rsidR="00BE18D9" w:rsidRDefault="00BE18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97548A" w:rsidRDefault="0097548A">
    <w:pPr>
      <w:pStyle w:val="Encabezado"/>
      <w:framePr w:wrap="around" w:vAnchor="text" w:hAnchor="margin" w:xAlign="center" w:y="1"/>
      <w:rPr>
        <w:rStyle w:val="Nmerodepgina"/>
      </w:rPr>
    </w:pPr>
  </w:p>
  <w:p w14:paraId="3ADE87C8" w14:textId="77777777" w:rsidR="0097548A" w:rsidRDefault="009754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34A56" w14:textId="4B07C650" w:rsidR="0097548A" w:rsidRDefault="0097548A" w:rsidP="007F7AC8">
    <w:pPr>
      <w:pStyle w:val="Encabezado"/>
      <w:jc w:val="right"/>
      <w:rPr>
        <w:color w:val="7F7F7F" w:themeColor="text1" w:themeTint="80"/>
      </w:rPr>
    </w:pPr>
  </w:p>
  <w:p w14:paraId="044FD04B" w14:textId="3A2FD312" w:rsidR="0097548A" w:rsidRDefault="0097548A" w:rsidP="007F7AC8">
    <w:pPr>
      <w:pStyle w:val="Encabezado"/>
      <w:jc w:val="right"/>
      <w:rPr>
        <w:color w:val="7F7F7F" w:themeColor="text1" w:themeTint="80"/>
      </w:rPr>
    </w:pPr>
  </w:p>
  <w:p w14:paraId="57C11FF8" w14:textId="1D154DC6" w:rsidR="0097548A" w:rsidRDefault="0097548A" w:rsidP="007F7AC8">
    <w:pPr>
      <w:pStyle w:val="Encabezado"/>
      <w:jc w:val="right"/>
      <w:rPr>
        <w:color w:val="7F7F7F" w:themeColor="text1" w:themeTint="80"/>
      </w:rPr>
    </w:pPr>
  </w:p>
  <w:p w14:paraId="199CFC4D" w14:textId="77777777" w:rsidR="0097548A" w:rsidRDefault="0097548A" w:rsidP="007F7AC8">
    <w:pPr>
      <w:pStyle w:val="Encabezado"/>
      <w:jc w:val="right"/>
      <w:rPr>
        <w:color w:val="7F7F7F" w:themeColor="text1" w:themeTint="80"/>
      </w:rPr>
    </w:pPr>
  </w:p>
  <w:p w14:paraId="324AD5B9" w14:textId="0FA8B500" w:rsidR="0097548A" w:rsidRDefault="0097548A" w:rsidP="007F7AC8">
    <w:pPr>
      <w:pStyle w:val="Encabezado"/>
      <w:jc w:val="right"/>
    </w:pPr>
    <w:r>
      <w:rPr>
        <w:color w:val="7F7F7F" w:themeColor="text1" w:themeTint="80"/>
      </w:rPr>
      <w:t>Expediente Número 1030/2016-JN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97548A" w:rsidRDefault="0097548A">
    <w:pPr>
      <w:pStyle w:val="Encabezado"/>
      <w:jc w:val="right"/>
      <w:rPr>
        <w:color w:val="8496B0" w:themeColor="text2" w:themeTint="99"/>
        <w:lang w:val="es-ES"/>
      </w:rPr>
    </w:pPr>
  </w:p>
  <w:p w14:paraId="55B9103D" w14:textId="77777777" w:rsidR="0097548A" w:rsidRDefault="0097548A">
    <w:pPr>
      <w:pStyle w:val="Encabezado"/>
      <w:jc w:val="right"/>
      <w:rPr>
        <w:color w:val="8496B0" w:themeColor="text2" w:themeTint="99"/>
        <w:lang w:val="es-ES"/>
      </w:rPr>
    </w:pPr>
  </w:p>
  <w:p w14:paraId="46CC684C" w14:textId="77777777" w:rsidR="0097548A" w:rsidRDefault="0097548A">
    <w:pPr>
      <w:pStyle w:val="Encabezado"/>
      <w:jc w:val="right"/>
      <w:rPr>
        <w:color w:val="8496B0" w:themeColor="text2" w:themeTint="99"/>
        <w:lang w:val="es-ES"/>
      </w:rPr>
    </w:pPr>
  </w:p>
  <w:p w14:paraId="12B0032A" w14:textId="77777777" w:rsidR="0097548A" w:rsidRDefault="0097548A">
    <w:pPr>
      <w:pStyle w:val="Encabezado"/>
      <w:jc w:val="right"/>
      <w:rPr>
        <w:color w:val="8496B0" w:themeColor="text2" w:themeTint="99"/>
        <w:lang w:val="es-ES"/>
      </w:rPr>
    </w:pPr>
  </w:p>
  <w:p w14:paraId="389A42BC" w14:textId="77777777" w:rsidR="0097548A" w:rsidRDefault="0097548A">
    <w:pPr>
      <w:pStyle w:val="Encabezado"/>
      <w:jc w:val="right"/>
      <w:rPr>
        <w:color w:val="8496B0" w:themeColor="text2" w:themeTint="99"/>
        <w:lang w:val="es-ES"/>
      </w:rPr>
    </w:pPr>
  </w:p>
  <w:p w14:paraId="4897847F" w14:textId="40DB5009" w:rsidR="0097548A" w:rsidRDefault="0097548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E1672A4"/>
    <w:multiLevelType w:val="hybridMultilevel"/>
    <w:tmpl w:val="E17A91B6"/>
    <w:lvl w:ilvl="0" w:tplc="80FE0B0A">
      <w:start w:val="1"/>
      <w:numFmt w:val="decimal"/>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2BD573B"/>
    <w:multiLevelType w:val="hybridMultilevel"/>
    <w:tmpl w:val="6F987538"/>
    <w:lvl w:ilvl="0" w:tplc="C20CF13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57170E7"/>
    <w:multiLevelType w:val="hybridMultilevel"/>
    <w:tmpl w:val="FC061E0E"/>
    <w:lvl w:ilvl="0" w:tplc="0E76392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9C73458"/>
    <w:multiLevelType w:val="hybridMultilevel"/>
    <w:tmpl w:val="B9AA55E6"/>
    <w:lvl w:ilvl="0" w:tplc="B98A90CE">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A5D5243"/>
    <w:multiLevelType w:val="hybridMultilevel"/>
    <w:tmpl w:val="FA1222DA"/>
    <w:lvl w:ilvl="0" w:tplc="E014E6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B7D7118"/>
    <w:multiLevelType w:val="hybridMultilevel"/>
    <w:tmpl w:val="3FD0748A"/>
    <w:lvl w:ilvl="0" w:tplc="395C0438">
      <w:start w:val="1"/>
      <w:numFmt w:val="lowerLetter"/>
      <w:lvlText w:val="%1)"/>
      <w:lvlJc w:val="left"/>
      <w:pPr>
        <w:ind w:left="720" w:hanging="360"/>
      </w:pPr>
      <w:rPr>
        <w:rFonts w:ascii="Verdana" w:hAnsi="Verdana" w:cs="Arial" w:hint="default"/>
        <w:b/>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1936DA"/>
    <w:multiLevelType w:val="hybridMultilevel"/>
    <w:tmpl w:val="BF9C3B3E"/>
    <w:lvl w:ilvl="0" w:tplc="221837B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C73D60"/>
    <w:multiLevelType w:val="hybridMultilevel"/>
    <w:tmpl w:val="8A3EF5E2"/>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0"/>
  </w:num>
  <w:num w:numId="2">
    <w:abstractNumId w:val="0"/>
  </w:num>
  <w:num w:numId="3">
    <w:abstractNumId w:val="11"/>
  </w:num>
  <w:num w:numId="4">
    <w:abstractNumId w:val="14"/>
  </w:num>
  <w:num w:numId="5">
    <w:abstractNumId w:val="13"/>
  </w:num>
  <w:num w:numId="6">
    <w:abstractNumId w:val="5"/>
  </w:num>
  <w:num w:numId="7">
    <w:abstractNumId w:val="9"/>
  </w:num>
  <w:num w:numId="8">
    <w:abstractNumId w:val="6"/>
  </w:num>
  <w:num w:numId="9">
    <w:abstractNumId w:val="1"/>
  </w:num>
  <w:num w:numId="10">
    <w:abstractNumId w:val="2"/>
  </w:num>
  <w:num w:numId="11">
    <w:abstractNumId w:val="3"/>
  </w:num>
  <w:num w:numId="12">
    <w:abstractNumId w:val="7"/>
  </w:num>
  <w:num w:numId="13">
    <w:abstractNumId w:val="12"/>
  </w:num>
  <w:num w:numId="14">
    <w:abstractNumId w:val="15"/>
  </w:num>
  <w:num w:numId="15">
    <w:abstractNumId w:val="8"/>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329"/>
    <w:rsid w:val="00000DA4"/>
    <w:rsid w:val="000012BB"/>
    <w:rsid w:val="00002D53"/>
    <w:rsid w:val="000046F6"/>
    <w:rsid w:val="00010FE3"/>
    <w:rsid w:val="00012836"/>
    <w:rsid w:val="00015151"/>
    <w:rsid w:val="00015604"/>
    <w:rsid w:val="00017169"/>
    <w:rsid w:val="000177E1"/>
    <w:rsid w:val="00020187"/>
    <w:rsid w:val="00024E74"/>
    <w:rsid w:val="00025321"/>
    <w:rsid w:val="0002764D"/>
    <w:rsid w:val="0003096C"/>
    <w:rsid w:val="00030FD2"/>
    <w:rsid w:val="00043142"/>
    <w:rsid w:val="00052DD8"/>
    <w:rsid w:val="00053682"/>
    <w:rsid w:val="00055264"/>
    <w:rsid w:val="0005730D"/>
    <w:rsid w:val="00060865"/>
    <w:rsid w:val="00062BF4"/>
    <w:rsid w:val="000637EE"/>
    <w:rsid w:val="00066C4E"/>
    <w:rsid w:val="00067B44"/>
    <w:rsid w:val="00067DB1"/>
    <w:rsid w:val="000702CB"/>
    <w:rsid w:val="00070FE7"/>
    <w:rsid w:val="00071434"/>
    <w:rsid w:val="000717EA"/>
    <w:rsid w:val="00073D16"/>
    <w:rsid w:val="00074213"/>
    <w:rsid w:val="00074CB3"/>
    <w:rsid w:val="00075050"/>
    <w:rsid w:val="00075E2B"/>
    <w:rsid w:val="000774D1"/>
    <w:rsid w:val="00077ADA"/>
    <w:rsid w:val="00081D25"/>
    <w:rsid w:val="000825C4"/>
    <w:rsid w:val="000833B4"/>
    <w:rsid w:val="000853EE"/>
    <w:rsid w:val="00092BB4"/>
    <w:rsid w:val="00094A69"/>
    <w:rsid w:val="00094F5C"/>
    <w:rsid w:val="000A5412"/>
    <w:rsid w:val="000A6B5B"/>
    <w:rsid w:val="000A6D67"/>
    <w:rsid w:val="000B1628"/>
    <w:rsid w:val="000B23A5"/>
    <w:rsid w:val="000B2406"/>
    <w:rsid w:val="000B39E9"/>
    <w:rsid w:val="000B3CC8"/>
    <w:rsid w:val="000B434E"/>
    <w:rsid w:val="000B67C4"/>
    <w:rsid w:val="000B716B"/>
    <w:rsid w:val="000C00BE"/>
    <w:rsid w:val="000C1D90"/>
    <w:rsid w:val="000D0FC3"/>
    <w:rsid w:val="000D1BA8"/>
    <w:rsid w:val="000D33E1"/>
    <w:rsid w:val="000D3FF5"/>
    <w:rsid w:val="000D5A23"/>
    <w:rsid w:val="000D7ABC"/>
    <w:rsid w:val="000E033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27457"/>
    <w:rsid w:val="00130106"/>
    <w:rsid w:val="00130BA6"/>
    <w:rsid w:val="001349D3"/>
    <w:rsid w:val="001349D9"/>
    <w:rsid w:val="001350F2"/>
    <w:rsid w:val="001410FD"/>
    <w:rsid w:val="001429A7"/>
    <w:rsid w:val="00146807"/>
    <w:rsid w:val="00151A52"/>
    <w:rsid w:val="00151CED"/>
    <w:rsid w:val="001539CA"/>
    <w:rsid w:val="001545FA"/>
    <w:rsid w:val="0015595F"/>
    <w:rsid w:val="00155BAD"/>
    <w:rsid w:val="00155F67"/>
    <w:rsid w:val="00162822"/>
    <w:rsid w:val="0016343E"/>
    <w:rsid w:val="001637C0"/>
    <w:rsid w:val="00164CFF"/>
    <w:rsid w:val="00165382"/>
    <w:rsid w:val="00167954"/>
    <w:rsid w:val="00173993"/>
    <w:rsid w:val="00173E65"/>
    <w:rsid w:val="0018012D"/>
    <w:rsid w:val="00180C8D"/>
    <w:rsid w:val="00190D0F"/>
    <w:rsid w:val="00191F48"/>
    <w:rsid w:val="001962C8"/>
    <w:rsid w:val="001A0E0F"/>
    <w:rsid w:val="001A0F37"/>
    <w:rsid w:val="001A318F"/>
    <w:rsid w:val="001A3EE3"/>
    <w:rsid w:val="001A4DFA"/>
    <w:rsid w:val="001A4EE8"/>
    <w:rsid w:val="001A7300"/>
    <w:rsid w:val="001B07A9"/>
    <w:rsid w:val="001B0A47"/>
    <w:rsid w:val="001B2937"/>
    <w:rsid w:val="001B424A"/>
    <w:rsid w:val="001B6AC3"/>
    <w:rsid w:val="001B7375"/>
    <w:rsid w:val="001C0547"/>
    <w:rsid w:val="001C117B"/>
    <w:rsid w:val="001C137F"/>
    <w:rsid w:val="001C390E"/>
    <w:rsid w:val="001C49AB"/>
    <w:rsid w:val="001C5414"/>
    <w:rsid w:val="001C6339"/>
    <w:rsid w:val="001C6955"/>
    <w:rsid w:val="001D0AFA"/>
    <w:rsid w:val="001D1AD8"/>
    <w:rsid w:val="001E2462"/>
    <w:rsid w:val="001E2CC4"/>
    <w:rsid w:val="001E2FC1"/>
    <w:rsid w:val="001E394F"/>
    <w:rsid w:val="001E446F"/>
    <w:rsid w:val="001E4E34"/>
    <w:rsid w:val="001E6E44"/>
    <w:rsid w:val="001E7A4A"/>
    <w:rsid w:val="001F0158"/>
    <w:rsid w:val="001F3605"/>
    <w:rsid w:val="001F71C5"/>
    <w:rsid w:val="002001C8"/>
    <w:rsid w:val="002029A4"/>
    <w:rsid w:val="00204DFB"/>
    <w:rsid w:val="00205636"/>
    <w:rsid w:val="0020582D"/>
    <w:rsid w:val="00207CC5"/>
    <w:rsid w:val="00210A53"/>
    <w:rsid w:val="00212360"/>
    <w:rsid w:val="00212D6B"/>
    <w:rsid w:val="002148BF"/>
    <w:rsid w:val="00216B00"/>
    <w:rsid w:val="00217D2E"/>
    <w:rsid w:val="00217F6E"/>
    <w:rsid w:val="00220FE0"/>
    <w:rsid w:val="00222643"/>
    <w:rsid w:val="00223E77"/>
    <w:rsid w:val="00226383"/>
    <w:rsid w:val="0022644A"/>
    <w:rsid w:val="00226FB3"/>
    <w:rsid w:val="00231BEA"/>
    <w:rsid w:val="00231DB7"/>
    <w:rsid w:val="00232421"/>
    <w:rsid w:val="0023625B"/>
    <w:rsid w:val="002405CE"/>
    <w:rsid w:val="00240D3C"/>
    <w:rsid w:val="002411A0"/>
    <w:rsid w:val="00243FD3"/>
    <w:rsid w:val="00244156"/>
    <w:rsid w:val="00246949"/>
    <w:rsid w:val="00247E84"/>
    <w:rsid w:val="0025224F"/>
    <w:rsid w:val="00254F27"/>
    <w:rsid w:val="00255996"/>
    <w:rsid w:val="00255BEC"/>
    <w:rsid w:val="0026152C"/>
    <w:rsid w:val="00262254"/>
    <w:rsid w:val="00266B1D"/>
    <w:rsid w:val="002722ED"/>
    <w:rsid w:val="0027579B"/>
    <w:rsid w:val="002759E9"/>
    <w:rsid w:val="00276508"/>
    <w:rsid w:val="00280ED2"/>
    <w:rsid w:val="00282624"/>
    <w:rsid w:val="00285568"/>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6B86"/>
    <w:rsid w:val="002B7887"/>
    <w:rsid w:val="002B7DA2"/>
    <w:rsid w:val="002C1116"/>
    <w:rsid w:val="002C1DCC"/>
    <w:rsid w:val="002C5CBF"/>
    <w:rsid w:val="002D14C5"/>
    <w:rsid w:val="002D1729"/>
    <w:rsid w:val="002D1758"/>
    <w:rsid w:val="002D4B48"/>
    <w:rsid w:val="002D598B"/>
    <w:rsid w:val="002D5FFE"/>
    <w:rsid w:val="002E105E"/>
    <w:rsid w:val="002E14D4"/>
    <w:rsid w:val="002E4C45"/>
    <w:rsid w:val="002F14AD"/>
    <w:rsid w:val="002F2BF4"/>
    <w:rsid w:val="002F4D5A"/>
    <w:rsid w:val="002F5B78"/>
    <w:rsid w:val="00300BD2"/>
    <w:rsid w:val="00300C6C"/>
    <w:rsid w:val="003048B3"/>
    <w:rsid w:val="00305D11"/>
    <w:rsid w:val="00307A46"/>
    <w:rsid w:val="00307D72"/>
    <w:rsid w:val="0031618E"/>
    <w:rsid w:val="0032074B"/>
    <w:rsid w:val="003216F9"/>
    <w:rsid w:val="00324166"/>
    <w:rsid w:val="003244CB"/>
    <w:rsid w:val="00324DF7"/>
    <w:rsid w:val="003257BB"/>
    <w:rsid w:val="003275CF"/>
    <w:rsid w:val="003279BA"/>
    <w:rsid w:val="00331A25"/>
    <w:rsid w:val="00334FA6"/>
    <w:rsid w:val="00336B61"/>
    <w:rsid w:val="00337271"/>
    <w:rsid w:val="00344941"/>
    <w:rsid w:val="003449FF"/>
    <w:rsid w:val="003504EB"/>
    <w:rsid w:val="0035377D"/>
    <w:rsid w:val="00354895"/>
    <w:rsid w:val="00356CBF"/>
    <w:rsid w:val="00357443"/>
    <w:rsid w:val="00360950"/>
    <w:rsid w:val="0036353B"/>
    <w:rsid w:val="0036458F"/>
    <w:rsid w:val="0036467B"/>
    <w:rsid w:val="00365481"/>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E8C"/>
    <w:rsid w:val="003E5D2F"/>
    <w:rsid w:val="003E6DB7"/>
    <w:rsid w:val="003F0547"/>
    <w:rsid w:val="00400711"/>
    <w:rsid w:val="00405387"/>
    <w:rsid w:val="00407A24"/>
    <w:rsid w:val="00414143"/>
    <w:rsid w:val="00422F42"/>
    <w:rsid w:val="00423580"/>
    <w:rsid w:val="004306CC"/>
    <w:rsid w:val="0043378D"/>
    <w:rsid w:val="0043415F"/>
    <w:rsid w:val="0043417A"/>
    <w:rsid w:val="00435D4D"/>
    <w:rsid w:val="00444980"/>
    <w:rsid w:val="004460DE"/>
    <w:rsid w:val="00450AF7"/>
    <w:rsid w:val="00450C88"/>
    <w:rsid w:val="00451F65"/>
    <w:rsid w:val="004528E4"/>
    <w:rsid w:val="00455D15"/>
    <w:rsid w:val="00456765"/>
    <w:rsid w:val="00460741"/>
    <w:rsid w:val="00463516"/>
    <w:rsid w:val="0047283F"/>
    <w:rsid w:val="00472EED"/>
    <w:rsid w:val="00473CC6"/>
    <w:rsid w:val="004746C5"/>
    <w:rsid w:val="00481EB2"/>
    <w:rsid w:val="00485869"/>
    <w:rsid w:val="00486EEF"/>
    <w:rsid w:val="0049390A"/>
    <w:rsid w:val="00495104"/>
    <w:rsid w:val="004954EB"/>
    <w:rsid w:val="00495F9A"/>
    <w:rsid w:val="00496699"/>
    <w:rsid w:val="00496D17"/>
    <w:rsid w:val="004A0EB9"/>
    <w:rsid w:val="004A17E1"/>
    <w:rsid w:val="004A1DA7"/>
    <w:rsid w:val="004A2F90"/>
    <w:rsid w:val="004A3FED"/>
    <w:rsid w:val="004A6387"/>
    <w:rsid w:val="004A7BEE"/>
    <w:rsid w:val="004B0272"/>
    <w:rsid w:val="004B2BF4"/>
    <w:rsid w:val="004B5DDB"/>
    <w:rsid w:val="004B733C"/>
    <w:rsid w:val="004B7DF4"/>
    <w:rsid w:val="004C54EE"/>
    <w:rsid w:val="004C7223"/>
    <w:rsid w:val="004C73FF"/>
    <w:rsid w:val="004D01C0"/>
    <w:rsid w:val="004D0A7F"/>
    <w:rsid w:val="004D2B79"/>
    <w:rsid w:val="004D365E"/>
    <w:rsid w:val="004D4907"/>
    <w:rsid w:val="004E2E47"/>
    <w:rsid w:val="004E2F6B"/>
    <w:rsid w:val="004E46EE"/>
    <w:rsid w:val="004E5D93"/>
    <w:rsid w:val="004E6F5C"/>
    <w:rsid w:val="004F04FE"/>
    <w:rsid w:val="004F2B88"/>
    <w:rsid w:val="004F2D9C"/>
    <w:rsid w:val="004F41CC"/>
    <w:rsid w:val="004F4618"/>
    <w:rsid w:val="00501C31"/>
    <w:rsid w:val="005025C0"/>
    <w:rsid w:val="00502F80"/>
    <w:rsid w:val="00504ADC"/>
    <w:rsid w:val="00507503"/>
    <w:rsid w:val="00507582"/>
    <w:rsid w:val="00511F02"/>
    <w:rsid w:val="0051288E"/>
    <w:rsid w:val="00512D0A"/>
    <w:rsid w:val="00514956"/>
    <w:rsid w:val="005156A2"/>
    <w:rsid w:val="005167F6"/>
    <w:rsid w:val="00520467"/>
    <w:rsid w:val="00521A8D"/>
    <w:rsid w:val="00530D13"/>
    <w:rsid w:val="00531B71"/>
    <w:rsid w:val="005320EC"/>
    <w:rsid w:val="0053659A"/>
    <w:rsid w:val="005367C7"/>
    <w:rsid w:val="00540F24"/>
    <w:rsid w:val="00545B77"/>
    <w:rsid w:val="00545C9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8738C"/>
    <w:rsid w:val="0059075C"/>
    <w:rsid w:val="00590FCB"/>
    <w:rsid w:val="005923DB"/>
    <w:rsid w:val="00593667"/>
    <w:rsid w:val="005979E9"/>
    <w:rsid w:val="005A0ABA"/>
    <w:rsid w:val="005A0DA5"/>
    <w:rsid w:val="005B08FF"/>
    <w:rsid w:val="005B1001"/>
    <w:rsid w:val="005B2E74"/>
    <w:rsid w:val="005B3ADB"/>
    <w:rsid w:val="005B6CC1"/>
    <w:rsid w:val="005B6E4A"/>
    <w:rsid w:val="005B76F1"/>
    <w:rsid w:val="005C0E4C"/>
    <w:rsid w:val="005C2D1C"/>
    <w:rsid w:val="005C5A39"/>
    <w:rsid w:val="005C5FB2"/>
    <w:rsid w:val="005C6597"/>
    <w:rsid w:val="005C7F15"/>
    <w:rsid w:val="005D48BA"/>
    <w:rsid w:val="005D4DE5"/>
    <w:rsid w:val="005D5217"/>
    <w:rsid w:val="005D53EB"/>
    <w:rsid w:val="005E327B"/>
    <w:rsid w:val="005F3E4D"/>
    <w:rsid w:val="005F443F"/>
    <w:rsid w:val="005F5610"/>
    <w:rsid w:val="005F5A9B"/>
    <w:rsid w:val="00601CC6"/>
    <w:rsid w:val="00602F3F"/>
    <w:rsid w:val="00605B32"/>
    <w:rsid w:val="0060678A"/>
    <w:rsid w:val="0061011B"/>
    <w:rsid w:val="0061031B"/>
    <w:rsid w:val="00611413"/>
    <w:rsid w:val="006132F3"/>
    <w:rsid w:val="006134B7"/>
    <w:rsid w:val="006221F3"/>
    <w:rsid w:val="00622E9D"/>
    <w:rsid w:val="00623568"/>
    <w:rsid w:val="00626F09"/>
    <w:rsid w:val="00631FC3"/>
    <w:rsid w:val="006340EE"/>
    <w:rsid w:val="00637955"/>
    <w:rsid w:val="00641260"/>
    <w:rsid w:val="00647B09"/>
    <w:rsid w:val="0065097B"/>
    <w:rsid w:val="00650E5B"/>
    <w:rsid w:val="006545EF"/>
    <w:rsid w:val="00662618"/>
    <w:rsid w:val="0066472B"/>
    <w:rsid w:val="0066491D"/>
    <w:rsid w:val="006668DE"/>
    <w:rsid w:val="00666A10"/>
    <w:rsid w:val="00667086"/>
    <w:rsid w:val="0067088A"/>
    <w:rsid w:val="00673308"/>
    <w:rsid w:val="00673713"/>
    <w:rsid w:val="00674A67"/>
    <w:rsid w:val="006768C3"/>
    <w:rsid w:val="00680F53"/>
    <w:rsid w:val="00681573"/>
    <w:rsid w:val="00681A81"/>
    <w:rsid w:val="00684D8E"/>
    <w:rsid w:val="006907FC"/>
    <w:rsid w:val="00693689"/>
    <w:rsid w:val="00695066"/>
    <w:rsid w:val="006952D8"/>
    <w:rsid w:val="006A0220"/>
    <w:rsid w:val="006A1F2F"/>
    <w:rsid w:val="006A62C5"/>
    <w:rsid w:val="006A6D8D"/>
    <w:rsid w:val="006B05E8"/>
    <w:rsid w:val="006B235F"/>
    <w:rsid w:val="006B67F7"/>
    <w:rsid w:val="006C5C3F"/>
    <w:rsid w:val="006D0F66"/>
    <w:rsid w:val="006D26AD"/>
    <w:rsid w:val="006D5494"/>
    <w:rsid w:val="006D60BF"/>
    <w:rsid w:val="006D7A56"/>
    <w:rsid w:val="006E17C1"/>
    <w:rsid w:val="006E1F51"/>
    <w:rsid w:val="006F185D"/>
    <w:rsid w:val="006F411B"/>
    <w:rsid w:val="006F45AA"/>
    <w:rsid w:val="006F537D"/>
    <w:rsid w:val="00701194"/>
    <w:rsid w:val="00701CCF"/>
    <w:rsid w:val="00702637"/>
    <w:rsid w:val="00703E0D"/>
    <w:rsid w:val="00705AB2"/>
    <w:rsid w:val="0070683F"/>
    <w:rsid w:val="00706DA3"/>
    <w:rsid w:val="00707E62"/>
    <w:rsid w:val="00711169"/>
    <w:rsid w:val="00711E95"/>
    <w:rsid w:val="007133FD"/>
    <w:rsid w:val="0071501C"/>
    <w:rsid w:val="0071536C"/>
    <w:rsid w:val="00717FE7"/>
    <w:rsid w:val="007208B6"/>
    <w:rsid w:val="00724CD2"/>
    <w:rsid w:val="00726567"/>
    <w:rsid w:val="007318F4"/>
    <w:rsid w:val="00733BB7"/>
    <w:rsid w:val="00734DD5"/>
    <w:rsid w:val="00737630"/>
    <w:rsid w:val="00740555"/>
    <w:rsid w:val="007428D7"/>
    <w:rsid w:val="0074740B"/>
    <w:rsid w:val="00752D8F"/>
    <w:rsid w:val="00753ED0"/>
    <w:rsid w:val="007565DA"/>
    <w:rsid w:val="00771A6F"/>
    <w:rsid w:val="0077302A"/>
    <w:rsid w:val="007805A3"/>
    <w:rsid w:val="00780FC2"/>
    <w:rsid w:val="00781EB4"/>
    <w:rsid w:val="00781FEE"/>
    <w:rsid w:val="007836E7"/>
    <w:rsid w:val="00784EE2"/>
    <w:rsid w:val="0078749A"/>
    <w:rsid w:val="00794463"/>
    <w:rsid w:val="00794A43"/>
    <w:rsid w:val="00796720"/>
    <w:rsid w:val="007A074A"/>
    <w:rsid w:val="007A25CA"/>
    <w:rsid w:val="007A26DE"/>
    <w:rsid w:val="007A7AC7"/>
    <w:rsid w:val="007A7E98"/>
    <w:rsid w:val="007B5D9B"/>
    <w:rsid w:val="007B6973"/>
    <w:rsid w:val="007B6977"/>
    <w:rsid w:val="007B6A95"/>
    <w:rsid w:val="007B791F"/>
    <w:rsid w:val="007C06D3"/>
    <w:rsid w:val="007C1614"/>
    <w:rsid w:val="007C46F2"/>
    <w:rsid w:val="007C5B60"/>
    <w:rsid w:val="007C7D88"/>
    <w:rsid w:val="007D0C4C"/>
    <w:rsid w:val="007D23FE"/>
    <w:rsid w:val="007D318B"/>
    <w:rsid w:val="007D3DD3"/>
    <w:rsid w:val="007D4BB1"/>
    <w:rsid w:val="007D5116"/>
    <w:rsid w:val="007D68F6"/>
    <w:rsid w:val="007D6EC5"/>
    <w:rsid w:val="007D6F5B"/>
    <w:rsid w:val="007D72B9"/>
    <w:rsid w:val="007E1003"/>
    <w:rsid w:val="007E23F6"/>
    <w:rsid w:val="007F0135"/>
    <w:rsid w:val="007F0375"/>
    <w:rsid w:val="007F347D"/>
    <w:rsid w:val="007F4180"/>
    <w:rsid w:val="007F563F"/>
    <w:rsid w:val="007F7AC8"/>
    <w:rsid w:val="008022A0"/>
    <w:rsid w:val="00803645"/>
    <w:rsid w:val="00804177"/>
    <w:rsid w:val="00804F7C"/>
    <w:rsid w:val="00810271"/>
    <w:rsid w:val="00812C82"/>
    <w:rsid w:val="00813743"/>
    <w:rsid w:val="00813A8D"/>
    <w:rsid w:val="008149F9"/>
    <w:rsid w:val="00815F2D"/>
    <w:rsid w:val="0081738D"/>
    <w:rsid w:val="00817710"/>
    <w:rsid w:val="008214E3"/>
    <w:rsid w:val="008244B2"/>
    <w:rsid w:val="00825569"/>
    <w:rsid w:val="0082696C"/>
    <w:rsid w:val="0083096B"/>
    <w:rsid w:val="00833C8D"/>
    <w:rsid w:val="0083637A"/>
    <w:rsid w:val="00837F91"/>
    <w:rsid w:val="0084512A"/>
    <w:rsid w:val="0084537E"/>
    <w:rsid w:val="00852DB2"/>
    <w:rsid w:val="00855E8C"/>
    <w:rsid w:val="008601AC"/>
    <w:rsid w:val="00861A49"/>
    <w:rsid w:val="0086341E"/>
    <w:rsid w:val="00867B0C"/>
    <w:rsid w:val="00872898"/>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A9"/>
    <w:rsid w:val="008B50E7"/>
    <w:rsid w:val="008B5E72"/>
    <w:rsid w:val="008B7DEB"/>
    <w:rsid w:val="008D0FC4"/>
    <w:rsid w:val="008D515E"/>
    <w:rsid w:val="008E638F"/>
    <w:rsid w:val="008E6BF6"/>
    <w:rsid w:val="008F0A44"/>
    <w:rsid w:val="008F2631"/>
    <w:rsid w:val="008F3219"/>
    <w:rsid w:val="008F7038"/>
    <w:rsid w:val="008F75A9"/>
    <w:rsid w:val="0090042C"/>
    <w:rsid w:val="0090080B"/>
    <w:rsid w:val="00900B5E"/>
    <w:rsid w:val="0090237F"/>
    <w:rsid w:val="009026C1"/>
    <w:rsid w:val="00902B39"/>
    <w:rsid w:val="00902EE0"/>
    <w:rsid w:val="00905542"/>
    <w:rsid w:val="00914372"/>
    <w:rsid w:val="009217D6"/>
    <w:rsid w:val="0092407D"/>
    <w:rsid w:val="00934238"/>
    <w:rsid w:val="0093634E"/>
    <w:rsid w:val="00937651"/>
    <w:rsid w:val="00942931"/>
    <w:rsid w:val="0094589D"/>
    <w:rsid w:val="00946409"/>
    <w:rsid w:val="0095030A"/>
    <w:rsid w:val="0095072D"/>
    <w:rsid w:val="0095112F"/>
    <w:rsid w:val="009514E0"/>
    <w:rsid w:val="00960D83"/>
    <w:rsid w:val="00963B1E"/>
    <w:rsid w:val="00964764"/>
    <w:rsid w:val="00967A5D"/>
    <w:rsid w:val="0097312E"/>
    <w:rsid w:val="009739AF"/>
    <w:rsid w:val="00973B64"/>
    <w:rsid w:val="0097548A"/>
    <w:rsid w:val="00977BCA"/>
    <w:rsid w:val="009802BC"/>
    <w:rsid w:val="0098302F"/>
    <w:rsid w:val="0098537C"/>
    <w:rsid w:val="00986C89"/>
    <w:rsid w:val="009918DC"/>
    <w:rsid w:val="009965DC"/>
    <w:rsid w:val="00997F08"/>
    <w:rsid w:val="009A189C"/>
    <w:rsid w:val="009A1E38"/>
    <w:rsid w:val="009A6D5C"/>
    <w:rsid w:val="009B4F05"/>
    <w:rsid w:val="009B782D"/>
    <w:rsid w:val="009C06A3"/>
    <w:rsid w:val="009C2096"/>
    <w:rsid w:val="009C30E1"/>
    <w:rsid w:val="009C506A"/>
    <w:rsid w:val="009C5D6D"/>
    <w:rsid w:val="009C7181"/>
    <w:rsid w:val="009C749A"/>
    <w:rsid w:val="009C7631"/>
    <w:rsid w:val="009D4848"/>
    <w:rsid w:val="009D71B3"/>
    <w:rsid w:val="009E16CA"/>
    <w:rsid w:val="009E596D"/>
    <w:rsid w:val="009E6EA0"/>
    <w:rsid w:val="009E754B"/>
    <w:rsid w:val="009F3BF9"/>
    <w:rsid w:val="009F46EA"/>
    <w:rsid w:val="009F582A"/>
    <w:rsid w:val="00A00666"/>
    <w:rsid w:val="00A02538"/>
    <w:rsid w:val="00A032A2"/>
    <w:rsid w:val="00A06D50"/>
    <w:rsid w:val="00A07764"/>
    <w:rsid w:val="00A112C3"/>
    <w:rsid w:val="00A1301E"/>
    <w:rsid w:val="00A13275"/>
    <w:rsid w:val="00A138A8"/>
    <w:rsid w:val="00A15255"/>
    <w:rsid w:val="00A16177"/>
    <w:rsid w:val="00A16C7A"/>
    <w:rsid w:val="00A21F6D"/>
    <w:rsid w:val="00A273B8"/>
    <w:rsid w:val="00A2740B"/>
    <w:rsid w:val="00A3117E"/>
    <w:rsid w:val="00A31281"/>
    <w:rsid w:val="00A32516"/>
    <w:rsid w:val="00A33720"/>
    <w:rsid w:val="00A345BC"/>
    <w:rsid w:val="00A361BF"/>
    <w:rsid w:val="00A36F62"/>
    <w:rsid w:val="00A40A24"/>
    <w:rsid w:val="00A42BEA"/>
    <w:rsid w:val="00A43ACF"/>
    <w:rsid w:val="00A462F5"/>
    <w:rsid w:val="00A47462"/>
    <w:rsid w:val="00A540F2"/>
    <w:rsid w:val="00A5527E"/>
    <w:rsid w:val="00A57416"/>
    <w:rsid w:val="00A579BE"/>
    <w:rsid w:val="00A63D71"/>
    <w:rsid w:val="00A659F2"/>
    <w:rsid w:val="00A66470"/>
    <w:rsid w:val="00A672F6"/>
    <w:rsid w:val="00A679A9"/>
    <w:rsid w:val="00A70E0C"/>
    <w:rsid w:val="00A73CC0"/>
    <w:rsid w:val="00A73F14"/>
    <w:rsid w:val="00A75262"/>
    <w:rsid w:val="00A77BBD"/>
    <w:rsid w:val="00A80715"/>
    <w:rsid w:val="00A82DA9"/>
    <w:rsid w:val="00A872E1"/>
    <w:rsid w:val="00A87F8B"/>
    <w:rsid w:val="00A90FFF"/>
    <w:rsid w:val="00A91799"/>
    <w:rsid w:val="00A927B1"/>
    <w:rsid w:val="00A92D08"/>
    <w:rsid w:val="00A9352D"/>
    <w:rsid w:val="00A94587"/>
    <w:rsid w:val="00A95969"/>
    <w:rsid w:val="00A9783B"/>
    <w:rsid w:val="00AA0B73"/>
    <w:rsid w:val="00AA2A6E"/>
    <w:rsid w:val="00AA72AC"/>
    <w:rsid w:val="00AB53E6"/>
    <w:rsid w:val="00AB54AD"/>
    <w:rsid w:val="00AC0BB0"/>
    <w:rsid w:val="00AC2581"/>
    <w:rsid w:val="00AC32CE"/>
    <w:rsid w:val="00AC3934"/>
    <w:rsid w:val="00AC532A"/>
    <w:rsid w:val="00AD0700"/>
    <w:rsid w:val="00AD2F23"/>
    <w:rsid w:val="00AD5793"/>
    <w:rsid w:val="00AD5898"/>
    <w:rsid w:val="00AE5576"/>
    <w:rsid w:val="00AE575F"/>
    <w:rsid w:val="00AF0F04"/>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62E3"/>
    <w:rsid w:val="00B31D58"/>
    <w:rsid w:val="00B333F9"/>
    <w:rsid w:val="00B408D3"/>
    <w:rsid w:val="00B43E75"/>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93DFD"/>
    <w:rsid w:val="00BA229A"/>
    <w:rsid w:val="00BA3253"/>
    <w:rsid w:val="00BA3530"/>
    <w:rsid w:val="00BA78FE"/>
    <w:rsid w:val="00BA7B2A"/>
    <w:rsid w:val="00BB0168"/>
    <w:rsid w:val="00BB07A0"/>
    <w:rsid w:val="00BB0F2F"/>
    <w:rsid w:val="00BB1262"/>
    <w:rsid w:val="00BB3C7E"/>
    <w:rsid w:val="00BB4425"/>
    <w:rsid w:val="00BC7756"/>
    <w:rsid w:val="00BE18D9"/>
    <w:rsid w:val="00BE1CBA"/>
    <w:rsid w:val="00BE5237"/>
    <w:rsid w:val="00BE738B"/>
    <w:rsid w:val="00BF11E4"/>
    <w:rsid w:val="00BF297C"/>
    <w:rsid w:val="00BF2C3B"/>
    <w:rsid w:val="00BF5DD9"/>
    <w:rsid w:val="00BF6672"/>
    <w:rsid w:val="00BF6CE9"/>
    <w:rsid w:val="00BF7DB7"/>
    <w:rsid w:val="00C008FA"/>
    <w:rsid w:val="00C03454"/>
    <w:rsid w:val="00C04793"/>
    <w:rsid w:val="00C062AD"/>
    <w:rsid w:val="00C13DB4"/>
    <w:rsid w:val="00C14FD8"/>
    <w:rsid w:val="00C16795"/>
    <w:rsid w:val="00C1793E"/>
    <w:rsid w:val="00C21CF1"/>
    <w:rsid w:val="00C238D3"/>
    <w:rsid w:val="00C25B4F"/>
    <w:rsid w:val="00C27107"/>
    <w:rsid w:val="00C310F9"/>
    <w:rsid w:val="00C31506"/>
    <w:rsid w:val="00C31907"/>
    <w:rsid w:val="00C32D24"/>
    <w:rsid w:val="00C3353C"/>
    <w:rsid w:val="00C35EE3"/>
    <w:rsid w:val="00C36D3B"/>
    <w:rsid w:val="00C37ADC"/>
    <w:rsid w:val="00C421E8"/>
    <w:rsid w:val="00C43940"/>
    <w:rsid w:val="00C45299"/>
    <w:rsid w:val="00C52709"/>
    <w:rsid w:val="00C542B1"/>
    <w:rsid w:val="00C55F35"/>
    <w:rsid w:val="00C56175"/>
    <w:rsid w:val="00C571D5"/>
    <w:rsid w:val="00C5761B"/>
    <w:rsid w:val="00C6023E"/>
    <w:rsid w:val="00C62884"/>
    <w:rsid w:val="00C637AC"/>
    <w:rsid w:val="00C65B70"/>
    <w:rsid w:val="00C65F62"/>
    <w:rsid w:val="00C66276"/>
    <w:rsid w:val="00C66D82"/>
    <w:rsid w:val="00C710B6"/>
    <w:rsid w:val="00C72961"/>
    <w:rsid w:val="00C72B48"/>
    <w:rsid w:val="00C73C72"/>
    <w:rsid w:val="00C74F89"/>
    <w:rsid w:val="00C7752E"/>
    <w:rsid w:val="00C77997"/>
    <w:rsid w:val="00C80704"/>
    <w:rsid w:val="00C809CA"/>
    <w:rsid w:val="00C8131B"/>
    <w:rsid w:val="00C8316D"/>
    <w:rsid w:val="00C85818"/>
    <w:rsid w:val="00C91D93"/>
    <w:rsid w:val="00C94D34"/>
    <w:rsid w:val="00CA26D6"/>
    <w:rsid w:val="00CA4BED"/>
    <w:rsid w:val="00CB1D44"/>
    <w:rsid w:val="00CC041E"/>
    <w:rsid w:val="00CC2BD3"/>
    <w:rsid w:val="00CC2C7C"/>
    <w:rsid w:val="00CC2FBB"/>
    <w:rsid w:val="00CD1BD1"/>
    <w:rsid w:val="00CD1CAD"/>
    <w:rsid w:val="00CD590F"/>
    <w:rsid w:val="00CE0738"/>
    <w:rsid w:val="00CE159A"/>
    <w:rsid w:val="00CE1881"/>
    <w:rsid w:val="00CE46D7"/>
    <w:rsid w:val="00CE5679"/>
    <w:rsid w:val="00CE6448"/>
    <w:rsid w:val="00CF0563"/>
    <w:rsid w:val="00CF2206"/>
    <w:rsid w:val="00CF5245"/>
    <w:rsid w:val="00D004AD"/>
    <w:rsid w:val="00D01EED"/>
    <w:rsid w:val="00D05F90"/>
    <w:rsid w:val="00D12F10"/>
    <w:rsid w:val="00D15512"/>
    <w:rsid w:val="00D16537"/>
    <w:rsid w:val="00D17898"/>
    <w:rsid w:val="00D202DF"/>
    <w:rsid w:val="00D220C6"/>
    <w:rsid w:val="00D2333B"/>
    <w:rsid w:val="00D2718B"/>
    <w:rsid w:val="00D31475"/>
    <w:rsid w:val="00D3317F"/>
    <w:rsid w:val="00D34B2E"/>
    <w:rsid w:val="00D378A5"/>
    <w:rsid w:val="00D41A74"/>
    <w:rsid w:val="00D46AE7"/>
    <w:rsid w:val="00D50190"/>
    <w:rsid w:val="00D52000"/>
    <w:rsid w:val="00D54C71"/>
    <w:rsid w:val="00D6049D"/>
    <w:rsid w:val="00D60688"/>
    <w:rsid w:val="00D61759"/>
    <w:rsid w:val="00D63B6A"/>
    <w:rsid w:val="00D674A0"/>
    <w:rsid w:val="00D6760D"/>
    <w:rsid w:val="00D73C7F"/>
    <w:rsid w:val="00D7504B"/>
    <w:rsid w:val="00D768C2"/>
    <w:rsid w:val="00D807AE"/>
    <w:rsid w:val="00D80ED9"/>
    <w:rsid w:val="00D822E5"/>
    <w:rsid w:val="00D85058"/>
    <w:rsid w:val="00D85978"/>
    <w:rsid w:val="00D85B75"/>
    <w:rsid w:val="00D85BAE"/>
    <w:rsid w:val="00D862FE"/>
    <w:rsid w:val="00D91D59"/>
    <w:rsid w:val="00D9398F"/>
    <w:rsid w:val="00D97ECE"/>
    <w:rsid w:val="00DA2C92"/>
    <w:rsid w:val="00DA3895"/>
    <w:rsid w:val="00DA5033"/>
    <w:rsid w:val="00DA5397"/>
    <w:rsid w:val="00DB1E82"/>
    <w:rsid w:val="00DB36D3"/>
    <w:rsid w:val="00DB5095"/>
    <w:rsid w:val="00DB76A8"/>
    <w:rsid w:val="00DB787C"/>
    <w:rsid w:val="00DC478F"/>
    <w:rsid w:val="00DC5B81"/>
    <w:rsid w:val="00DC7A84"/>
    <w:rsid w:val="00DD0446"/>
    <w:rsid w:val="00DD10F5"/>
    <w:rsid w:val="00DD1398"/>
    <w:rsid w:val="00DD3713"/>
    <w:rsid w:val="00DD51F2"/>
    <w:rsid w:val="00DE2EE9"/>
    <w:rsid w:val="00DE38AF"/>
    <w:rsid w:val="00DE3ECD"/>
    <w:rsid w:val="00DE5A62"/>
    <w:rsid w:val="00DE7E83"/>
    <w:rsid w:val="00DF133F"/>
    <w:rsid w:val="00DF5834"/>
    <w:rsid w:val="00E04DBB"/>
    <w:rsid w:val="00E05719"/>
    <w:rsid w:val="00E0683A"/>
    <w:rsid w:val="00E07749"/>
    <w:rsid w:val="00E1223E"/>
    <w:rsid w:val="00E1257C"/>
    <w:rsid w:val="00E1511A"/>
    <w:rsid w:val="00E26CB0"/>
    <w:rsid w:val="00E26F48"/>
    <w:rsid w:val="00E41080"/>
    <w:rsid w:val="00E41C6B"/>
    <w:rsid w:val="00E41D58"/>
    <w:rsid w:val="00E438C0"/>
    <w:rsid w:val="00E43A91"/>
    <w:rsid w:val="00E5058C"/>
    <w:rsid w:val="00E5067F"/>
    <w:rsid w:val="00E540E4"/>
    <w:rsid w:val="00E55E07"/>
    <w:rsid w:val="00E56F61"/>
    <w:rsid w:val="00E579EF"/>
    <w:rsid w:val="00E57ED5"/>
    <w:rsid w:val="00E62388"/>
    <w:rsid w:val="00E646A2"/>
    <w:rsid w:val="00E65687"/>
    <w:rsid w:val="00E65E34"/>
    <w:rsid w:val="00E6685B"/>
    <w:rsid w:val="00E708B8"/>
    <w:rsid w:val="00E70ACB"/>
    <w:rsid w:val="00E763A3"/>
    <w:rsid w:val="00E77D64"/>
    <w:rsid w:val="00E8051F"/>
    <w:rsid w:val="00E81BF1"/>
    <w:rsid w:val="00E844EB"/>
    <w:rsid w:val="00E8555E"/>
    <w:rsid w:val="00E863AD"/>
    <w:rsid w:val="00E86449"/>
    <w:rsid w:val="00E9068F"/>
    <w:rsid w:val="00E91153"/>
    <w:rsid w:val="00E9742B"/>
    <w:rsid w:val="00EA044F"/>
    <w:rsid w:val="00EA167E"/>
    <w:rsid w:val="00EA2085"/>
    <w:rsid w:val="00EA3D98"/>
    <w:rsid w:val="00EB127D"/>
    <w:rsid w:val="00EB1449"/>
    <w:rsid w:val="00EB2B36"/>
    <w:rsid w:val="00EB2C55"/>
    <w:rsid w:val="00EB410C"/>
    <w:rsid w:val="00EB532F"/>
    <w:rsid w:val="00EB7737"/>
    <w:rsid w:val="00EC059F"/>
    <w:rsid w:val="00EC2EF1"/>
    <w:rsid w:val="00EC2F22"/>
    <w:rsid w:val="00EC5577"/>
    <w:rsid w:val="00EC71FF"/>
    <w:rsid w:val="00ED367C"/>
    <w:rsid w:val="00ED4C2D"/>
    <w:rsid w:val="00ED6D3E"/>
    <w:rsid w:val="00ED7677"/>
    <w:rsid w:val="00ED78DD"/>
    <w:rsid w:val="00EE1FFF"/>
    <w:rsid w:val="00EE4C03"/>
    <w:rsid w:val="00EE597D"/>
    <w:rsid w:val="00EE5A55"/>
    <w:rsid w:val="00EE696C"/>
    <w:rsid w:val="00EE7860"/>
    <w:rsid w:val="00EF1F5F"/>
    <w:rsid w:val="00EF3A36"/>
    <w:rsid w:val="00EF6FC1"/>
    <w:rsid w:val="00F000F3"/>
    <w:rsid w:val="00F00466"/>
    <w:rsid w:val="00F01707"/>
    <w:rsid w:val="00F07B0D"/>
    <w:rsid w:val="00F12BB5"/>
    <w:rsid w:val="00F15F91"/>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205D"/>
    <w:rsid w:val="00F7301D"/>
    <w:rsid w:val="00F751C4"/>
    <w:rsid w:val="00F76180"/>
    <w:rsid w:val="00F80C72"/>
    <w:rsid w:val="00F81040"/>
    <w:rsid w:val="00F8658D"/>
    <w:rsid w:val="00F87A64"/>
    <w:rsid w:val="00F91B42"/>
    <w:rsid w:val="00F92C67"/>
    <w:rsid w:val="00F9330A"/>
    <w:rsid w:val="00F93AE5"/>
    <w:rsid w:val="00F95620"/>
    <w:rsid w:val="00F9623C"/>
    <w:rsid w:val="00F97379"/>
    <w:rsid w:val="00FB121A"/>
    <w:rsid w:val="00FB12AF"/>
    <w:rsid w:val="00FB1E7D"/>
    <w:rsid w:val="00FB3CFB"/>
    <w:rsid w:val="00FB78B2"/>
    <w:rsid w:val="00FB7CCC"/>
    <w:rsid w:val="00FB7D7E"/>
    <w:rsid w:val="00FC0388"/>
    <w:rsid w:val="00FC1AE0"/>
    <w:rsid w:val="00FC6546"/>
    <w:rsid w:val="00FD0455"/>
    <w:rsid w:val="00FD4DE4"/>
    <w:rsid w:val="00FD5A20"/>
    <w:rsid w:val="00FD6CF2"/>
    <w:rsid w:val="00FD6EF9"/>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67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C6F3B-FD50-4860-8D9F-5C7C2A10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5192</Words>
  <Characters>28556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2018-08-27T17:33:00Z</cp:lastPrinted>
  <dcterms:created xsi:type="dcterms:W3CDTF">2019-05-22T14:24:00Z</dcterms:created>
  <dcterms:modified xsi:type="dcterms:W3CDTF">2019-06-27T17:07:00Z</dcterms:modified>
</cp:coreProperties>
</file>