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55D" w:rsidRPr="00111E38" w:rsidRDefault="0049155D" w:rsidP="0049155D">
      <w:pPr>
        <w:pStyle w:val="Textoindependiente"/>
        <w:ind w:firstLine="708"/>
        <w:rPr>
          <w:rFonts w:ascii="Calibri" w:hAnsi="Calibri" w:cs="Arial"/>
          <w:b/>
          <w:sz w:val="26"/>
          <w:szCs w:val="27"/>
        </w:rPr>
      </w:pPr>
      <w:r w:rsidRPr="00111E38">
        <w:rPr>
          <w:rFonts w:ascii="Calibri" w:hAnsi="Calibri"/>
          <w:b/>
          <w:sz w:val="26"/>
          <w:szCs w:val="27"/>
        </w:rPr>
        <w:t xml:space="preserve">León, Guanajuato, a </w:t>
      </w:r>
      <w:r w:rsidR="007453C8" w:rsidRPr="00111E38">
        <w:rPr>
          <w:rFonts w:ascii="Calibri" w:hAnsi="Calibri"/>
          <w:b/>
          <w:sz w:val="26"/>
          <w:szCs w:val="27"/>
        </w:rPr>
        <w:t>8 ocho de mayo</w:t>
      </w:r>
      <w:r w:rsidRPr="00111E38">
        <w:rPr>
          <w:rFonts w:ascii="Calibri" w:hAnsi="Calibri"/>
          <w:b/>
          <w:sz w:val="26"/>
          <w:szCs w:val="27"/>
        </w:rPr>
        <w:t xml:space="preserve"> del año 2019 dos mil diecinueve</w:t>
      </w:r>
      <w:proofErr w:type="gramStart"/>
      <w:r w:rsidRPr="00111E38">
        <w:rPr>
          <w:rFonts w:ascii="Calibri" w:hAnsi="Calibri"/>
          <w:b/>
          <w:sz w:val="26"/>
          <w:szCs w:val="27"/>
        </w:rPr>
        <w:t>. . . .</w:t>
      </w:r>
      <w:proofErr w:type="gramEnd"/>
      <w:r w:rsidRPr="00111E38">
        <w:rPr>
          <w:rFonts w:ascii="Calibri" w:hAnsi="Calibri"/>
          <w:b/>
          <w:sz w:val="26"/>
          <w:szCs w:val="27"/>
        </w:rPr>
        <w:t xml:space="preserve">  </w:t>
      </w:r>
    </w:p>
    <w:p w:rsidR="0049155D" w:rsidRPr="00111E38" w:rsidRDefault="0049155D" w:rsidP="0049155D">
      <w:pPr>
        <w:rPr>
          <w:rFonts w:ascii="Calibri" w:hAnsi="Calibri"/>
          <w:sz w:val="22"/>
          <w:szCs w:val="27"/>
          <w:lang w:val="es-MX"/>
        </w:rPr>
      </w:pPr>
    </w:p>
    <w:p w:rsidR="0049155D" w:rsidRPr="00111E38" w:rsidRDefault="0049155D" w:rsidP="0049155D">
      <w:pPr>
        <w:pStyle w:val="Ttulo1"/>
        <w:ind w:firstLine="708"/>
        <w:jc w:val="both"/>
        <w:rPr>
          <w:rFonts w:ascii="Calibri" w:hAnsi="Calibri" w:cs="Arial"/>
          <w:sz w:val="26"/>
          <w:szCs w:val="27"/>
        </w:rPr>
      </w:pPr>
      <w:r w:rsidRPr="00111E38">
        <w:rPr>
          <w:rFonts w:ascii="Calibri" w:hAnsi="Calibri" w:cs="Arial"/>
          <w:sz w:val="26"/>
          <w:szCs w:val="27"/>
        </w:rPr>
        <w:t xml:space="preserve">V I S T O S </w:t>
      </w:r>
      <w:r w:rsidRPr="00111E38">
        <w:rPr>
          <w:rFonts w:ascii="Calibri" w:hAnsi="Calibri" w:cs="Arial"/>
          <w:b w:val="0"/>
          <w:i w:val="0"/>
          <w:sz w:val="26"/>
          <w:szCs w:val="27"/>
        </w:rPr>
        <w:t xml:space="preserve">para dictar sentencia definitiva, los autos del proceso administrativo identificado con el número </w:t>
      </w:r>
      <w:r w:rsidRPr="00111E38">
        <w:rPr>
          <w:rFonts w:ascii="Calibri" w:hAnsi="Calibri" w:cs="Arial"/>
          <w:i w:val="0"/>
          <w:sz w:val="26"/>
          <w:szCs w:val="27"/>
        </w:rPr>
        <w:t>636/2015-JN</w:t>
      </w:r>
      <w:r w:rsidRPr="00111E38">
        <w:rPr>
          <w:rFonts w:ascii="Calibri" w:hAnsi="Calibri" w:cs="Arial"/>
          <w:b w:val="0"/>
          <w:i w:val="0"/>
          <w:sz w:val="26"/>
          <w:szCs w:val="27"/>
        </w:rPr>
        <w:t xml:space="preserve">, promovido por el ciudadano </w:t>
      </w:r>
      <w:r w:rsidR="00111E38" w:rsidRPr="00714358">
        <w:rPr>
          <w:rFonts w:ascii="Calibri" w:hAnsi="Calibri" w:cs="Calibri"/>
          <w:sz w:val="26"/>
          <w:szCs w:val="26"/>
        </w:rPr>
        <w:t>(…)</w:t>
      </w:r>
      <w:r w:rsidRPr="00111E38">
        <w:rPr>
          <w:rFonts w:ascii="Calibri" w:hAnsi="Calibri" w:cs="Arial"/>
          <w:sz w:val="26"/>
          <w:szCs w:val="27"/>
        </w:rPr>
        <w:t xml:space="preserve">; y,. . . . . . . . . . . . . . . . . . . . . . . . . . . . . . . . . . . . . </w:t>
      </w:r>
    </w:p>
    <w:p w:rsidR="0049155D" w:rsidRPr="00111E38" w:rsidRDefault="0049155D" w:rsidP="0049155D">
      <w:pPr>
        <w:pStyle w:val="Textoindependiente"/>
        <w:rPr>
          <w:rFonts w:ascii="Calibri" w:hAnsi="Calibri" w:cs="Arial"/>
          <w:sz w:val="22"/>
          <w:szCs w:val="27"/>
        </w:rPr>
      </w:pPr>
    </w:p>
    <w:p w:rsidR="0049155D" w:rsidRPr="00111E38" w:rsidRDefault="0049155D" w:rsidP="0049155D">
      <w:pPr>
        <w:pStyle w:val="Textoindependiente"/>
        <w:jc w:val="center"/>
        <w:rPr>
          <w:rFonts w:ascii="Calibri" w:hAnsi="Calibri" w:cs="Arial"/>
          <w:b/>
          <w:i/>
          <w:sz w:val="26"/>
          <w:szCs w:val="26"/>
        </w:rPr>
      </w:pPr>
      <w:r w:rsidRPr="00111E38">
        <w:rPr>
          <w:rFonts w:ascii="Calibri" w:hAnsi="Calibri" w:cs="Arial"/>
          <w:b/>
          <w:i/>
          <w:sz w:val="26"/>
          <w:szCs w:val="26"/>
        </w:rPr>
        <w:t xml:space="preserve">R E S U L T A N D </w:t>
      </w:r>
      <w:proofErr w:type="gramStart"/>
      <w:r w:rsidRPr="00111E38">
        <w:rPr>
          <w:rFonts w:ascii="Calibri" w:hAnsi="Calibri" w:cs="Arial"/>
          <w:b/>
          <w:i/>
          <w:sz w:val="26"/>
          <w:szCs w:val="26"/>
        </w:rPr>
        <w:t>O :</w:t>
      </w:r>
      <w:proofErr w:type="gramEnd"/>
      <w:r w:rsidRPr="00111E38">
        <w:rPr>
          <w:rFonts w:ascii="Calibri" w:hAnsi="Calibri" w:cs="Arial"/>
          <w:b/>
          <w:i/>
          <w:sz w:val="26"/>
          <w:szCs w:val="27"/>
        </w:rPr>
        <w:t xml:space="preserve"> </w:t>
      </w:r>
    </w:p>
    <w:p w:rsidR="0049155D" w:rsidRPr="00111E38" w:rsidRDefault="0049155D" w:rsidP="0049155D">
      <w:pPr>
        <w:pStyle w:val="Textoindependiente"/>
        <w:rPr>
          <w:rFonts w:ascii="Calibri" w:hAnsi="Calibri" w:cs="Arial"/>
          <w:sz w:val="22"/>
          <w:szCs w:val="27"/>
        </w:rPr>
      </w:pPr>
    </w:p>
    <w:p w:rsidR="0049155D" w:rsidRPr="00111E38" w:rsidRDefault="0049155D" w:rsidP="0049155D">
      <w:pPr>
        <w:ind w:firstLine="708"/>
        <w:jc w:val="both"/>
        <w:rPr>
          <w:rFonts w:ascii="Calibri" w:hAnsi="Calibri"/>
          <w:sz w:val="26"/>
          <w:szCs w:val="27"/>
        </w:rPr>
      </w:pPr>
      <w:r w:rsidRPr="00111E38">
        <w:rPr>
          <w:rFonts w:ascii="Calibri" w:hAnsi="Calibri" w:cs="Arial"/>
          <w:b/>
          <w:bCs/>
          <w:i/>
          <w:iCs/>
          <w:sz w:val="26"/>
          <w:szCs w:val="27"/>
        </w:rPr>
        <w:t xml:space="preserve">PRIMERO.- </w:t>
      </w:r>
      <w:r w:rsidRPr="00111E38">
        <w:rPr>
          <w:rFonts w:ascii="Calibri" w:hAnsi="Calibri"/>
          <w:sz w:val="26"/>
          <w:szCs w:val="26"/>
        </w:rPr>
        <w:t xml:space="preserve">Mediante escrito de demanda administrativa, presentado el día 11 once de </w:t>
      </w:r>
      <w:r w:rsidR="00D56B68" w:rsidRPr="00111E38">
        <w:rPr>
          <w:rFonts w:ascii="Calibri" w:hAnsi="Calibri"/>
          <w:sz w:val="26"/>
          <w:szCs w:val="26"/>
        </w:rPr>
        <w:t>agosto</w:t>
      </w:r>
      <w:r w:rsidRPr="00111E38">
        <w:rPr>
          <w:rFonts w:ascii="Calibri" w:hAnsi="Calibri"/>
          <w:sz w:val="26"/>
          <w:szCs w:val="26"/>
        </w:rPr>
        <w:t xml:space="preserve"> del año 201</w:t>
      </w:r>
      <w:r w:rsidR="00D56B68" w:rsidRPr="00111E38">
        <w:rPr>
          <w:rFonts w:ascii="Calibri" w:hAnsi="Calibri"/>
          <w:sz w:val="26"/>
          <w:szCs w:val="26"/>
        </w:rPr>
        <w:t>5</w:t>
      </w:r>
      <w:r w:rsidRPr="00111E38">
        <w:rPr>
          <w:rFonts w:ascii="Calibri" w:hAnsi="Calibri"/>
          <w:sz w:val="26"/>
          <w:szCs w:val="26"/>
        </w:rPr>
        <w:t xml:space="preserve"> dos mil </w:t>
      </w:r>
      <w:r w:rsidR="00D56B68" w:rsidRPr="00111E38">
        <w:rPr>
          <w:rFonts w:ascii="Calibri" w:hAnsi="Calibri"/>
          <w:sz w:val="26"/>
          <w:szCs w:val="26"/>
        </w:rPr>
        <w:t>quinc</w:t>
      </w:r>
      <w:r w:rsidRPr="00111E38">
        <w:rPr>
          <w:rFonts w:ascii="Calibri" w:hAnsi="Calibri"/>
          <w:sz w:val="26"/>
          <w:szCs w:val="26"/>
        </w:rPr>
        <w:t xml:space="preserve">e, en la Oficialía Común de Partes de los Juzgados Administrativos de este Municipio, </w:t>
      </w:r>
      <w:r w:rsidR="00D56B68" w:rsidRPr="00111E38">
        <w:rPr>
          <w:rFonts w:ascii="Calibri" w:hAnsi="Calibri"/>
          <w:sz w:val="26"/>
          <w:szCs w:val="26"/>
        </w:rPr>
        <w:t>e</w:t>
      </w:r>
      <w:r w:rsidRPr="00111E38">
        <w:rPr>
          <w:rFonts w:ascii="Calibri" w:hAnsi="Calibri"/>
          <w:sz w:val="26"/>
          <w:szCs w:val="26"/>
        </w:rPr>
        <w:t>l ciudadan</w:t>
      </w:r>
      <w:r w:rsidR="00D56B68" w:rsidRPr="00111E38">
        <w:rPr>
          <w:rFonts w:ascii="Calibri" w:hAnsi="Calibri"/>
          <w:sz w:val="26"/>
          <w:szCs w:val="26"/>
        </w:rPr>
        <w:t>o</w:t>
      </w:r>
      <w:r w:rsidR="00111E38">
        <w:rPr>
          <w:rFonts w:ascii="Calibri" w:hAnsi="Calibri"/>
          <w:sz w:val="26"/>
          <w:szCs w:val="26"/>
        </w:rPr>
        <w:t xml:space="preserve"> </w:t>
      </w:r>
      <w:r w:rsidR="00111E38" w:rsidRPr="00714358">
        <w:rPr>
          <w:rFonts w:ascii="Calibri" w:hAnsi="Calibri" w:cs="Calibri"/>
          <w:sz w:val="26"/>
          <w:szCs w:val="26"/>
        </w:rPr>
        <w:t>(…)</w:t>
      </w:r>
      <w:r w:rsidRPr="00111E38">
        <w:rPr>
          <w:rFonts w:ascii="Calibri" w:hAnsi="Calibri"/>
          <w:sz w:val="26"/>
          <w:szCs w:val="26"/>
        </w:rPr>
        <w:t xml:space="preserve"> por su propio Derecho, promovió proceso administrativo</w:t>
      </w:r>
      <w:r w:rsidRPr="00111E38">
        <w:rPr>
          <w:rFonts w:ascii="Calibri" w:hAnsi="Calibri" w:cs="Arial"/>
          <w:sz w:val="26"/>
          <w:szCs w:val="26"/>
        </w:rPr>
        <w:t xml:space="preserve">; del que se desprende que señaló </w:t>
      </w:r>
      <w:r w:rsidRPr="00111E38">
        <w:rPr>
          <w:rFonts w:ascii="Calibri" w:hAnsi="Calibri"/>
          <w:sz w:val="26"/>
          <w:szCs w:val="26"/>
        </w:rPr>
        <w:t xml:space="preserve">como: </w:t>
      </w:r>
      <w:r w:rsidRPr="00111E38">
        <w:rPr>
          <w:rFonts w:ascii="Calibri" w:hAnsi="Calibri" w:cs="Arial"/>
          <w:sz w:val="26"/>
          <w:szCs w:val="27"/>
        </w:rPr>
        <w:t xml:space="preserve">. . . . . . . . . . . . . . . . . . . . . . . . . . . . . . . . . . . . . . </w:t>
      </w:r>
      <w:r w:rsidR="006D31D4" w:rsidRPr="00111E38">
        <w:rPr>
          <w:rFonts w:ascii="Calibri" w:hAnsi="Calibri" w:cs="Arial"/>
          <w:sz w:val="26"/>
          <w:szCs w:val="27"/>
        </w:rPr>
        <w:t>. . . . . . .</w:t>
      </w:r>
    </w:p>
    <w:p w:rsidR="0049155D" w:rsidRPr="00111E38" w:rsidRDefault="0049155D" w:rsidP="0049155D">
      <w:pPr>
        <w:jc w:val="both"/>
        <w:rPr>
          <w:rFonts w:ascii="Calibri" w:hAnsi="Calibri"/>
          <w:sz w:val="22"/>
          <w:szCs w:val="27"/>
        </w:rPr>
      </w:pPr>
    </w:p>
    <w:p w:rsidR="0049155D" w:rsidRPr="00111E38" w:rsidRDefault="0049155D" w:rsidP="0093369E">
      <w:pPr>
        <w:ind w:firstLine="708"/>
        <w:jc w:val="both"/>
        <w:rPr>
          <w:rFonts w:ascii="Calibri" w:hAnsi="Calibri"/>
          <w:bCs/>
          <w:sz w:val="26"/>
          <w:szCs w:val="27"/>
        </w:rPr>
      </w:pPr>
      <w:r w:rsidRPr="00111E38">
        <w:rPr>
          <w:rFonts w:ascii="Calibri" w:hAnsi="Calibri"/>
          <w:b/>
          <w:bCs/>
          <w:sz w:val="26"/>
          <w:szCs w:val="27"/>
        </w:rPr>
        <w:t xml:space="preserve">a).- Acto impugnado: </w:t>
      </w:r>
      <w:r w:rsidRPr="00111E38">
        <w:rPr>
          <w:rFonts w:ascii="Calibri" w:hAnsi="Calibri"/>
          <w:bCs/>
          <w:sz w:val="26"/>
          <w:szCs w:val="27"/>
        </w:rPr>
        <w:t xml:space="preserve">La </w:t>
      </w:r>
      <w:r w:rsidR="006D31D4" w:rsidRPr="00111E38">
        <w:rPr>
          <w:rFonts w:ascii="Calibri" w:hAnsi="Calibri"/>
          <w:bCs/>
          <w:sz w:val="26"/>
          <w:szCs w:val="27"/>
        </w:rPr>
        <w:t xml:space="preserve">resolución </w:t>
      </w:r>
      <w:r w:rsidR="0093369E" w:rsidRPr="00111E38">
        <w:rPr>
          <w:rFonts w:ascii="Calibri" w:hAnsi="Calibri"/>
          <w:bCs/>
          <w:sz w:val="26"/>
          <w:szCs w:val="27"/>
        </w:rPr>
        <w:t>de fecha 1 uno de abril del año 2015 dos mil quince, por la cual se h</w:t>
      </w:r>
      <w:r w:rsidR="00730011" w:rsidRPr="00111E38">
        <w:rPr>
          <w:rFonts w:ascii="Calibri" w:hAnsi="Calibri"/>
          <w:bCs/>
          <w:sz w:val="26"/>
          <w:szCs w:val="27"/>
        </w:rPr>
        <w:t>izo</w:t>
      </w:r>
      <w:r w:rsidR="0093369E" w:rsidRPr="00111E38">
        <w:rPr>
          <w:rFonts w:ascii="Calibri" w:hAnsi="Calibri"/>
          <w:bCs/>
          <w:sz w:val="26"/>
          <w:szCs w:val="27"/>
        </w:rPr>
        <w:t xml:space="preserve"> la </w:t>
      </w:r>
      <w:r w:rsidRPr="00111E38">
        <w:rPr>
          <w:rFonts w:ascii="Calibri" w:hAnsi="Calibri"/>
          <w:bCs/>
          <w:sz w:val="26"/>
          <w:szCs w:val="27"/>
        </w:rPr>
        <w:t xml:space="preserve">determinación y liquidación del crédito fiscal </w:t>
      </w:r>
      <w:r w:rsidR="006D31D4" w:rsidRPr="00111E38">
        <w:rPr>
          <w:rFonts w:ascii="Calibri" w:hAnsi="Calibri"/>
          <w:bCs/>
          <w:sz w:val="26"/>
          <w:szCs w:val="27"/>
        </w:rPr>
        <w:t>n</w:t>
      </w:r>
      <w:r w:rsidR="005D49C2" w:rsidRPr="00111E38">
        <w:rPr>
          <w:rFonts w:ascii="Calibri" w:hAnsi="Calibri"/>
          <w:bCs/>
          <w:sz w:val="26"/>
          <w:szCs w:val="27"/>
        </w:rPr>
        <w:t xml:space="preserve">úmero 04-S-000130-001, </w:t>
      </w:r>
      <w:r w:rsidRPr="00111E38">
        <w:rPr>
          <w:rFonts w:ascii="Calibri" w:hAnsi="Calibri"/>
          <w:bCs/>
          <w:sz w:val="26"/>
          <w:szCs w:val="27"/>
        </w:rPr>
        <w:t>por la cantidad de $</w:t>
      </w:r>
      <w:r w:rsidR="005D49C2" w:rsidRPr="00111E38">
        <w:rPr>
          <w:rFonts w:ascii="Calibri" w:hAnsi="Calibri"/>
          <w:bCs/>
          <w:sz w:val="26"/>
          <w:szCs w:val="27"/>
        </w:rPr>
        <w:t>855</w:t>
      </w:r>
      <w:r w:rsidRPr="00111E38">
        <w:rPr>
          <w:rFonts w:ascii="Calibri" w:hAnsi="Calibri"/>
          <w:bCs/>
          <w:sz w:val="26"/>
          <w:szCs w:val="27"/>
        </w:rPr>
        <w:t>,8</w:t>
      </w:r>
      <w:r w:rsidR="005D49C2" w:rsidRPr="00111E38">
        <w:rPr>
          <w:rFonts w:ascii="Calibri" w:hAnsi="Calibri"/>
          <w:bCs/>
          <w:sz w:val="26"/>
          <w:szCs w:val="27"/>
        </w:rPr>
        <w:t>45</w:t>
      </w:r>
      <w:r w:rsidRPr="00111E38">
        <w:rPr>
          <w:rFonts w:ascii="Calibri" w:hAnsi="Calibri"/>
          <w:bCs/>
          <w:sz w:val="26"/>
          <w:szCs w:val="27"/>
        </w:rPr>
        <w:t>.</w:t>
      </w:r>
      <w:r w:rsidR="005D49C2" w:rsidRPr="00111E38">
        <w:rPr>
          <w:rFonts w:ascii="Calibri" w:hAnsi="Calibri"/>
          <w:bCs/>
          <w:sz w:val="26"/>
          <w:szCs w:val="27"/>
        </w:rPr>
        <w:t>78</w:t>
      </w:r>
      <w:r w:rsidRPr="00111E38">
        <w:rPr>
          <w:rFonts w:ascii="Calibri" w:hAnsi="Calibri"/>
          <w:bCs/>
          <w:sz w:val="26"/>
          <w:szCs w:val="27"/>
        </w:rPr>
        <w:t xml:space="preserve"> (</w:t>
      </w:r>
      <w:r w:rsidR="005D49C2" w:rsidRPr="00111E38">
        <w:rPr>
          <w:rFonts w:ascii="Calibri" w:hAnsi="Calibri"/>
          <w:bCs/>
          <w:sz w:val="26"/>
          <w:szCs w:val="27"/>
        </w:rPr>
        <w:t xml:space="preserve">Ochocientos cincuenta y cinco </w:t>
      </w:r>
      <w:r w:rsidRPr="00111E38">
        <w:rPr>
          <w:rFonts w:ascii="Calibri" w:hAnsi="Calibri"/>
          <w:bCs/>
          <w:sz w:val="26"/>
          <w:szCs w:val="27"/>
        </w:rPr>
        <w:t xml:space="preserve">mil ochocientos </w:t>
      </w:r>
      <w:r w:rsidR="005D49C2" w:rsidRPr="00111E38">
        <w:rPr>
          <w:rFonts w:ascii="Calibri" w:hAnsi="Calibri"/>
          <w:bCs/>
          <w:sz w:val="26"/>
          <w:szCs w:val="27"/>
        </w:rPr>
        <w:t>cuarenta y cinco</w:t>
      </w:r>
      <w:r w:rsidRPr="00111E38">
        <w:rPr>
          <w:rFonts w:ascii="Calibri" w:hAnsi="Calibri"/>
          <w:bCs/>
          <w:sz w:val="26"/>
          <w:szCs w:val="27"/>
        </w:rPr>
        <w:t xml:space="preserve"> pesos </w:t>
      </w:r>
      <w:r w:rsidR="005D49C2" w:rsidRPr="00111E38">
        <w:rPr>
          <w:rFonts w:ascii="Calibri" w:hAnsi="Calibri"/>
          <w:bCs/>
          <w:sz w:val="26"/>
          <w:szCs w:val="27"/>
        </w:rPr>
        <w:t>78</w:t>
      </w:r>
      <w:r w:rsidRPr="00111E38">
        <w:rPr>
          <w:rFonts w:ascii="Calibri" w:hAnsi="Calibri"/>
          <w:bCs/>
          <w:sz w:val="26"/>
          <w:szCs w:val="27"/>
        </w:rPr>
        <w:t>/100 Moneda Nacional</w:t>
      </w:r>
      <w:r w:rsidR="0093369E" w:rsidRPr="00111E38">
        <w:rPr>
          <w:rFonts w:ascii="Calibri" w:hAnsi="Calibri"/>
          <w:bCs/>
          <w:sz w:val="26"/>
          <w:szCs w:val="27"/>
        </w:rPr>
        <w:t>)</w:t>
      </w:r>
      <w:proofErr w:type="gramStart"/>
      <w:r w:rsidRPr="00111E38">
        <w:rPr>
          <w:rFonts w:ascii="Calibri" w:hAnsi="Calibri"/>
          <w:bCs/>
          <w:sz w:val="26"/>
          <w:szCs w:val="27"/>
        </w:rPr>
        <w:t xml:space="preserve">. . </w:t>
      </w:r>
      <w:r w:rsidR="00730011" w:rsidRPr="00111E38">
        <w:rPr>
          <w:rFonts w:ascii="Calibri" w:hAnsi="Calibri"/>
          <w:bCs/>
          <w:sz w:val="26"/>
          <w:szCs w:val="27"/>
        </w:rPr>
        <w:t>. . . . .</w:t>
      </w:r>
      <w:proofErr w:type="gramEnd"/>
      <w:r w:rsidR="00730011" w:rsidRPr="00111E38">
        <w:rPr>
          <w:rFonts w:ascii="Calibri" w:hAnsi="Calibri"/>
          <w:bCs/>
          <w:sz w:val="26"/>
          <w:szCs w:val="27"/>
        </w:rPr>
        <w:t xml:space="preserve"> </w:t>
      </w:r>
    </w:p>
    <w:p w:rsidR="0049155D" w:rsidRPr="00111E38" w:rsidRDefault="0049155D" w:rsidP="0049155D">
      <w:pPr>
        <w:jc w:val="both"/>
        <w:rPr>
          <w:rFonts w:ascii="Calibri" w:hAnsi="Calibri"/>
          <w:sz w:val="22"/>
          <w:szCs w:val="27"/>
        </w:rPr>
      </w:pPr>
    </w:p>
    <w:p w:rsidR="0049155D" w:rsidRPr="00111E38" w:rsidRDefault="0049155D" w:rsidP="0049155D">
      <w:pPr>
        <w:ind w:firstLine="708"/>
        <w:jc w:val="both"/>
        <w:rPr>
          <w:rFonts w:ascii="Calibri" w:hAnsi="Calibri"/>
          <w:sz w:val="26"/>
          <w:szCs w:val="27"/>
        </w:rPr>
      </w:pPr>
      <w:r w:rsidRPr="00111E38">
        <w:rPr>
          <w:rFonts w:ascii="Calibri" w:hAnsi="Calibri"/>
          <w:b/>
          <w:bCs/>
          <w:sz w:val="26"/>
          <w:szCs w:val="27"/>
        </w:rPr>
        <w:t xml:space="preserve">b).- Autoridad demandada.- </w:t>
      </w:r>
      <w:r w:rsidR="00E322B1" w:rsidRPr="00111E38">
        <w:rPr>
          <w:rFonts w:ascii="Calibri" w:hAnsi="Calibri"/>
          <w:bCs/>
          <w:sz w:val="26"/>
          <w:szCs w:val="27"/>
        </w:rPr>
        <w:t>La</w:t>
      </w:r>
      <w:r w:rsidRPr="00111E38">
        <w:rPr>
          <w:rFonts w:ascii="Calibri" w:hAnsi="Calibri"/>
          <w:bCs/>
          <w:sz w:val="26"/>
          <w:szCs w:val="27"/>
        </w:rPr>
        <w:t xml:space="preserve"> Tesorer</w:t>
      </w:r>
      <w:r w:rsidR="00E322B1" w:rsidRPr="00111E38">
        <w:rPr>
          <w:rFonts w:ascii="Calibri" w:hAnsi="Calibri"/>
          <w:bCs/>
          <w:sz w:val="26"/>
          <w:szCs w:val="27"/>
        </w:rPr>
        <w:t>ía</w:t>
      </w:r>
      <w:r w:rsidR="00E322B1" w:rsidRPr="00111E38">
        <w:rPr>
          <w:rFonts w:ascii="Calibri" w:hAnsi="Calibri" w:cs="Arial"/>
          <w:sz w:val="26"/>
          <w:szCs w:val="27"/>
        </w:rPr>
        <w:t xml:space="preserve"> Municipal de León</w:t>
      </w:r>
      <w:r w:rsidRPr="00111E38">
        <w:rPr>
          <w:rFonts w:ascii="Calibri" w:hAnsi="Calibri" w:cs="Arial"/>
          <w:sz w:val="26"/>
          <w:szCs w:val="27"/>
        </w:rPr>
        <w:t>. . . . . . . .</w:t>
      </w:r>
      <w:r w:rsidR="00E322B1" w:rsidRPr="00111E38">
        <w:rPr>
          <w:rFonts w:ascii="Calibri" w:hAnsi="Calibri" w:cs="Arial"/>
          <w:sz w:val="26"/>
          <w:szCs w:val="27"/>
        </w:rPr>
        <w:t xml:space="preserve"> . . . . . </w:t>
      </w:r>
    </w:p>
    <w:p w:rsidR="0049155D" w:rsidRPr="00111E38" w:rsidRDefault="0049155D" w:rsidP="0049155D">
      <w:pPr>
        <w:jc w:val="both"/>
        <w:rPr>
          <w:rFonts w:ascii="Calibri" w:hAnsi="Calibri"/>
          <w:sz w:val="22"/>
          <w:szCs w:val="27"/>
        </w:rPr>
      </w:pPr>
    </w:p>
    <w:p w:rsidR="0049155D" w:rsidRPr="00111E38" w:rsidRDefault="00115A07" w:rsidP="0049155D">
      <w:pPr>
        <w:ind w:firstLine="708"/>
        <w:jc w:val="both"/>
        <w:rPr>
          <w:rFonts w:ascii="Calibri" w:hAnsi="Calibri"/>
          <w:sz w:val="26"/>
          <w:szCs w:val="27"/>
        </w:rPr>
      </w:pPr>
      <w:proofErr w:type="gramStart"/>
      <w:r w:rsidRPr="00111E38">
        <w:rPr>
          <w:rFonts w:ascii="Calibri" w:hAnsi="Calibri"/>
          <w:b/>
          <w:bCs/>
          <w:sz w:val="26"/>
          <w:szCs w:val="27"/>
        </w:rPr>
        <w:t>c).-</w:t>
      </w:r>
      <w:proofErr w:type="gramEnd"/>
      <w:r w:rsidRPr="00111E38">
        <w:rPr>
          <w:rFonts w:ascii="Calibri" w:hAnsi="Calibri"/>
          <w:b/>
          <w:bCs/>
          <w:sz w:val="26"/>
          <w:szCs w:val="27"/>
        </w:rPr>
        <w:t xml:space="preserve"> Pretensió</w:t>
      </w:r>
      <w:r w:rsidR="0049155D" w:rsidRPr="00111E38">
        <w:rPr>
          <w:rFonts w:ascii="Calibri" w:hAnsi="Calibri"/>
          <w:b/>
          <w:bCs/>
          <w:sz w:val="26"/>
          <w:szCs w:val="27"/>
        </w:rPr>
        <w:t xml:space="preserve">n: </w:t>
      </w:r>
      <w:r w:rsidR="0049155D" w:rsidRPr="00111E38">
        <w:rPr>
          <w:rFonts w:ascii="Calibri" w:hAnsi="Calibri"/>
          <w:bCs/>
          <w:sz w:val="26"/>
          <w:szCs w:val="27"/>
        </w:rPr>
        <w:t>La</w:t>
      </w:r>
      <w:r w:rsidR="0049155D" w:rsidRPr="00111E38">
        <w:rPr>
          <w:rFonts w:ascii="Calibri" w:hAnsi="Calibri"/>
          <w:b/>
          <w:bCs/>
          <w:sz w:val="26"/>
          <w:szCs w:val="27"/>
        </w:rPr>
        <w:t xml:space="preserve"> </w:t>
      </w:r>
      <w:r w:rsidR="0049155D" w:rsidRPr="00111E38">
        <w:rPr>
          <w:rFonts w:ascii="Calibri" w:hAnsi="Calibri"/>
          <w:sz w:val="26"/>
          <w:szCs w:val="27"/>
        </w:rPr>
        <w:t xml:space="preserve">nulidad total del acto impugnado. . . . . . . . . . . . . . . . </w:t>
      </w:r>
      <w:r w:rsidRPr="00111E38">
        <w:rPr>
          <w:rFonts w:ascii="Calibri" w:hAnsi="Calibri"/>
          <w:sz w:val="26"/>
          <w:szCs w:val="27"/>
        </w:rPr>
        <w:t xml:space="preserve">. . . . </w:t>
      </w:r>
    </w:p>
    <w:p w:rsidR="0049155D" w:rsidRPr="00111E38" w:rsidRDefault="0049155D" w:rsidP="0049155D">
      <w:pPr>
        <w:jc w:val="both"/>
        <w:rPr>
          <w:rFonts w:ascii="Calibri" w:hAnsi="Calibri" w:cs="Arial"/>
          <w:sz w:val="26"/>
          <w:szCs w:val="26"/>
        </w:rPr>
      </w:pPr>
    </w:p>
    <w:p w:rsidR="0049155D" w:rsidRPr="00111E38" w:rsidRDefault="0049155D" w:rsidP="0049155D">
      <w:pPr>
        <w:ind w:firstLine="708"/>
        <w:jc w:val="both"/>
        <w:rPr>
          <w:rFonts w:ascii="Calibri" w:hAnsi="Calibri" w:cs="Arial"/>
          <w:sz w:val="26"/>
          <w:szCs w:val="26"/>
        </w:rPr>
      </w:pPr>
      <w:r w:rsidRPr="00111E38">
        <w:rPr>
          <w:rFonts w:ascii="Calibri" w:hAnsi="Calibri" w:cs="Arial"/>
          <w:b/>
          <w:i/>
          <w:sz w:val="26"/>
          <w:szCs w:val="26"/>
        </w:rPr>
        <w:t>SEGUNDO.-</w:t>
      </w:r>
      <w:r w:rsidRPr="00111E38">
        <w:rPr>
          <w:rFonts w:ascii="Calibri" w:hAnsi="Calibri" w:cs="Arial"/>
          <w:sz w:val="26"/>
          <w:szCs w:val="26"/>
        </w:rPr>
        <w:t xml:space="preserve"> En razón de turno correspondió conocer a este Juzgado Segundo, por lo que por auto de fecha 1</w:t>
      </w:r>
      <w:r w:rsidR="00014F97" w:rsidRPr="00111E38">
        <w:rPr>
          <w:rFonts w:ascii="Calibri" w:hAnsi="Calibri" w:cs="Arial"/>
          <w:sz w:val="26"/>
          <w:szCs w:val="26"/>
        </w:rPr>
        <w:t>3</w:t>
      </w:r>
      <w:r w:rsidRPr="00111E38">
        <w:rPr>
          <w:rFonts w:ascii="Calibri" w:hAnsi="Calibri" w:cs="Arial"/>
          <w:sz w:val="26"/>
          <w:szCs w:val="26"/>
        </w:rPr>
        <w:t xml:space="preserve"> </w:t>
      </w:r>
      <w:r w:rsidR="00014F97" w:rsidRPr="00111E38">
        <w:rPr>
          <w:rFonts w:ascii="Calibri" w:hAnsi="Calibri" w:cs="Arial"/>
          <w:sz w:val="26"/>
          <w:szCs w:val="26"/>
        </w:rPr>
        <w:t>tre</w:t>
      </w:r>
      <w:r w:rsidRPr="00111E38">
        <w:rPr>
          <w:rFonts w:ascii="Calibri" w:hAnsi="Calibri" w:cs="Arial"/>
          <w:sz w:val="26"/>
          <w:szCs w:val="26"/>
        </w:rPr>
        <w:t xml:space="preserve">ce de </w:t>
      </w:r>
      <w:r w:rsidR="0093369E" w:rsidRPr="00111E38">
        <w:rPr>
          <w:rFonts w:ascii="Calibri" w:hAnsi="Calibri" w:cs="Arial"/>
          <w:sz w:val="26"/>
          <w:szCs w:val="26"/>
        </w:rPr>
        <w:t>agosto</w:t>
      </w:r>
      <w:r w:rsidRPr="00111E38">
        <w:rPr>
          <w:rFonts w:ascii="Calibri" w:hAnsi="Calibri" w:cs="Arial"/>
          <w:sz w:val="26"/>
          <w:szCs w:val="26"/>
        </w:rPr>
        <w:t xml:space="preserve"> del año 201</w:t>
      </w:r>
      <w:r w:rsidR="0093369E" w:rsidRPr="00111E38">
        <w:rPr>
          <w:rFonts w:ascii="Calibri" w:hAnsi="Calibri" w:cs="Arial"/>
          <w:sz w:val="26"/>
          <w:szCs w:val="26"/>
        </w:rPr>
        <w:t>5</w:t>
      </w:r>
      <w:r w:rsidRPr="00111E38">
        <w:rPr>
          <w:rFonts w:ascii="Calibri" w:hAnsi="Calibri" w:cs="Arial"/>
          <w:sz w:val="26"/>
          <w:szCs w:val="26"/>
        </w:rPr>
        <w:t xml:space="preserve"> dos mil </w:t>
      </w:r>
      <w:r w:rsidR="0093369E" w:rsidRPr="00111E38">
        <w:rPr>
          <w:rFonts w:ascii="Calibri" w:hAnsi="Calibri" w:cs="Arial"/>
          <w:sz w:val="26"/>
          <w:szCs w:val="26"/>
        </w:rPr>
        <w:t>quince</w:t>
      </w:r>
      <w:r w:rsidRPr="00111E38">
        <w:rPr>
          <w:rFonts w:ascii="Calibri" w:hAnsi="Calibri" w:cs="Arial"/>
          <w:sz w:val="26"/>
          <w:szCs w:val="26"/>
        </w:rPr>
        <w:t xml:space="preserve">, se ordenó formar el expediente respectivo y se admitió a trámite la demanda en contra de las autoridades demandadas. . . . . . . . . . . . . . . . . </w:t>
      </w:r>
      <w:r w:rsidR="004E0937" w:rsidRPr="00111E38">
        <w:rPr>
          <w:rFonts w:ascii="Calibri" w:hAnsi="Calibri" w:cs="Arial"/>
          <w:sz w:val="26"/>
          <w:szCs w:val="26"/>
        </w:rPr>
        <w:t>. . . . . . . . .</w:t>
      </w:r>
    </w:p>
    <w:p w:rsidR="0049155D" w:rsidRPr="00111E38" w:rsidRDefault="0049155D" w:rsidP="0049155D">
      <w:pPr>
        <w:jc w:val="both"/>
        <w:rPr>
          <w:rFonts w:ascii="Calibri" w:hAnsi="Calibri"/>
          <w:sz w:val="22"/>
          <w:szCs w:val="27"/>
        </w:rPr>
      </w:pPr>
    </w:p>
    <w:p w:rsidR="0049155D" w:rsidRPr="00111E38" w:rsidRDefault="0049155D" w:rsidP="0049155D">
      <w:pPr>
        <w:ind w:firstLine="708"/>
        <w:jc w:val="both"/>
        <w:rPr>
          <w:rFonts w:ascii="Calibri" w:hAnsi="Calibri"/>
          <w:sz w:val="26"/>
          <w:szCs w:val="27"/>
        </w:rPr>
      </w:pPr>
      <w:r w:rsidRPr="00111E38">
        <w:rPr>
          <w:rFonts w:ascii="Calibri" w:hAnsi="Calibri"/>
          <w:sz w:val="26"/>
          <w:szCs w:val="26"/>
        </w:rPr>
        <w:t xml:space="preserve">Asimismo, se tuvo </w:t>
      </w:r>
      <w:r w:rsidRPr="00111E38">
        <w:rPr>
          <w:rFonts w:ascii="Calibri" w:hAnsi="Calibri"/>
          <w:sz w:val="26"/>
          <w:szCs w:val="27"/>
        </w:rPr>
        <w:t xml:space="preserve">a la actora por ofreciendo y admitidas como pruebas de su intención, las documentales que describe con los incisos A) </w:t>
      </w:r>
      <w:r w:rsidR="006A515F" w:rsidRPr="00111E38">
        <w:rPr>
          <w:rFonts w:ascii="Calibri" w:hAnsi="Calibri"/>
          <w:sz w:val="26"/>
          <w:szCs w:val="27"/>
        </w:rPr>
        <w:t>y B</w:t>
      </w:r>
      <w:r w:rsidRPr="00111E38">
        <w:rPr>
          <w:rFonts w:ascii="Calibri" w:hAnsi="Calibri"/>
          <w:sz w:val="26"/>
          <w:szCs w:val="27"/>
        </w:rPr>
        <w:t>) de su escrito de demanda; las que en ese momento, dada su propia naturaleza, se tuvieron por desahogadas</w:t>
      </w:r>
      <w:r w:rsidR="0093369E" w:rsidRPr="00111E38">
        <w:rPr>
          <w:rFonts w:ascii="Calibri" w:hAnsi="Calibri"/>
          <w:sz w:val="26"/>
          <w:szCs w:val="27"/>
        </w:rPr>
        <w:t>;</w:t>
      </w:r>
      <w:r w:rsidR="00AF602A" w:rsidRPr="00111E38">
        <w:rPr>
          <w:rFonts w:ascii="Calibri" w:hAnsi="Calibri"/>
          <w:sz w:val="26"/>
          <w:szCs w:val="27"/>
        </w:rPr>
        <w:t xml:space="preserve"> y</w:t>
      </w:r>
      <w:r w:rsidR="0093369E" w:rsidRPr="00111E38">
        <w:rPr>
          <w:rFonts w:ascii="Calibri" w:hAnsi="Calibri"/>
          <w:sz w:val="26"/>
          <w:szCs w:val="27"/>
        </w:rPr>
        <w:t>,</w:t>
      </w:r>
      <w:r w:rsidR="00AF602A" w:rsidRPr="00111E38">
        <w:rPr>
          <w:rFonts w:ascii="Calibri" w:hAnsi="Calibri"/>
          <w:sz w:val="26"/>
          <w:szCs w:val="27"/>
        </w:rPr>
        <w:t xml:space="preserve"> la presunción legal y humana en lo que le beneficie</w:t>
      </w:r>
      <w:r w:rsidRPr="00111E38">
        <w:rPr>
          <w:rFonts w:ascii="Calibri" w:hAnsi="Calibri"/>
          <w:sz w:val="26"/>
          <w:szCs w:val="27"/>
        </w:rPr>
        <w:t xml:space="preserve">. . . . . . . . . . . </w:t>
      </w:r>
      <w:r w:rsidR="00730011" w:rsidRPr="00111E38">
        <w:rPr>
          <w:rFonts w:ascii="Calibri" w:hAnsi="Calibri"/>
          <w:sz w:val="26"/>
          <w:szCs w:val="27"/>
        </w:rPr>
        <w:t xml:space="preserve">. </w:t>
      </w:r>
    </w:p>
    <w:p w:rsidR="0049155D" w:rsidRPr="00111E38" w:rsidRDefault="0049155D" w:rsidP="0049155D">
      <w:pPr>
        <w:jc w:val="both"/>
        <w:rPr>
          <w:rFonts w:ascii="Calibri" w:hAnsi="Calibri"/>
          <w:sz w:val="22"/>
          <w:szCs w:val="27"/>
        </w:rPr>
      </w:pPr>
    </w:p>
    <w:p w:rsidR="003F02A4" w:rsidRPr="00111E38" w:rsidRDefault="003F02A4" w:rsidP="003F02A4">
      <w:pPr>
        <w:ind w:firstLine="708"/>
        <w:jc w:val="both"/>
        <w:rPr>
          <w:rFonts w:ascii="Calibri" w:hAnsi="Calibri"/>
          <w:sz w:val="26"/>
          <w:szCs w:val="26"/>
        </w:rPr>
      </w:pPr>
      <w:r w:rsidRPr="00111E38">
        <w:rPr>
          <w:rFonts w:ascii="Calibri" w:hAnsi="Calibri"/>
          <w:sz w:val="26"/>
          <w:szCs w:val="26"/>
        </w:rPr>
        <w:t xml:space="preserve">Respecto de la suspensión solicitada, por tratarse de un asunto fiscal, se señaló que se concedería una vez que acreditara que </w:t>
      </w:r>
      <w:r w:rsidR="00233A08" w:rsidRPr="00111E38">
        <w:rPr>
          <w:rFonts w:ascii="Calibri" w:hAnsi="Calibri"/>
          <w:sz w:val="26"/>
          <w:szCs w:val="26"/>
        </w:rPr>
        <w:t>se garantizó el interés fiscal, lo que, en la especie, no se dio. . . . .</w:t>
      </w:r>
      <w:r w:rsidR="00730011" w:rsidRPr="00111E38">
        <w:rPr>
          <w:rFonts w:ascii="Calibri" w:hAnsi="Calibri"/>
          <w:sz w:val="26"/>
          <w:szCs w:val="26"/>
        </w:rPr>
        <w:t xml:space="preserve"> . . . . . . . . . . . . . . . . . . . . . . . . . . . . . . . . . . . . . . .</w:t>
      </w:r>
    </w:p>
    <w:p w:rsidR="003F02A4" w:rsidRPr="00111E38" w:rsidRDefault="003F02A4" w:rsidP="0049155D">
      <w:pPr>
        <w:jc w:val="both"/>
        <w:rPr>
          <w:rFonts w:ascii="Calibri" w:hAnsi="Calibri"/>
          <w:sz w:val="22"/>
          <w:szCs w:val="27"/>
        </w:rPr>
      </w:pPr>
    </w:p>
    <w:p w:rsidR="0049155D" w:rsidRPr="00111E38" w:rsidRDefault="0049155D" w:rsidP="0049155D">
      <w:pPr>
        <w:pStyle w:val="Sangra3detindependiente"/>
      </w:pPr>
      <w:r w:rsidRPr="00111E38">
        <w:t>Asimismo se ordenó emplazar y correr traslado a la autoridad señalada como demandada para que dieran contestación a la demanda interpuesta en su contra; lo que hi</w:t>
      </w:r>
      <w:r w:rsidR="003F02A4" w:rsidRPr="00111E38">
        <w:t>zo</w:t>
      </w:r>
      <w:r w:rsidRPr="00111E38">
        <w:t xml:space="preserve"> el </w:t>
      </w:r>
      <w:r w:rsidRPr="00111E38">
        <w:rPr>
          <w:b/>
        </w:rPr>
        <w:t>Tesorero Municipal</w:t>
      </w:r>
      <w:r w:rsidRPr="00111E38">
        <w:t xml:space="preserve">, Contador Público </w:t>
      </w:r>
      <w:r w:rsidR="00111E38" w:rsidRPr="00714358">
        <w:rPr>
          <w:rFonts w:cs="Calibri"/>
          <w:szCs w:val="26"/>
        </w:rPr>
        <w:t>(…)</w:t>
      </w:r>
      <w:bookmarkStart w:id="0" w:name="_GoBack"/>
      <w:bookmarkEnd w:id="0"/>
      <w:r w:rsidRPr="00111E38">
        <w:t xml:space="preserve">, mediante escrito presentado el día </w:t>
      </w:r>
      <w:r w:rsidR="003F02A4" w:rsidRPr="00111E38">
        <w:t xml:space="preserve">31 treinta y uno de agosto </w:t>
      </w:r>
      <w:r w:rsidRPr="00111E38">
        <w:t xml:space="preserve">del año </w:t>
      </w:r>
      <w:r w:rsidR="003F02A4" w:rsidRPr="00111E38">
        <w:t>2015 dos mil quince</w:t>
      </w:r>
      <w:r w:rsidRPr="00111E38">
        <w:t xml:space="preserve"> (localizable a fojas </w:t>
      </w:r>
      <w:r w:rsidR="003F02A4" w:rsidRPr="00111E38">
        <w:t>16</w:t>
      </w:r>
      <w:r w:rsidRPr="00111E38">
        <w:t xml:space="preserve"> </w:t>
      </w:r>
      <w:r w:rsidR="003F02A4" w:rsidRPr="00111E38">
        <w:t>dieciséis a la 23 veintitrés</w:t>
      </w:r>
      <w:r w:rsidRPr="00111E38">
        <w:t xml:space="preserve">); en </w:t>
      </w:r>
      <w:r w:rsidR="003F02A4" w:rsidRPr="00111E38">
        <w:t>e</w:t>
      </w:r>
      <w:r w:rsidRPr="00111E38">
        <w:t xml:space="preserve">l que dio contestación a los hechos y a los conceptos de impugnación </w:t>
      </w:r>
      <w:r w:rsidR="00730011" w:rsidRPr="00111E38">
        <w:t>d</w:t>
      </w:r>
      <w:r w:rsidR="000B5B79" w:rsidRPr="00111E38">
        <w:t>e</w:t>
      </w:r>
      <w:r w:rsidR="00730011" w:rsidRPr="00111E38">
        <w:t xml:space="preserve"> los </w:t>
      </w:r>
      <w:r w:rsidR="000B5B79" w:rsidRPr="00111E38">
        <w:t>que señaló</w:t>
      </w:r>
      <w:r w:rsidR="00730011" w:rsidRPr="00111E38">
        <w:t>,</w:t>
      </w:r>
      <w:r w:rsidR="000B5B79" w:rsidRPr="00111E38">
        <w:t xml:space="preserve">  eran inoperantes e improcedentes y </w:t>
      </w:r>
      <w:r w:rsidRPr="00111E38">
        <w:t>plante</w:t>
      </w:r>
      <w:r w:rsidR="000B5B79" w:rsidRPr="00111E38">
        <w:t xml:space="preserve">ó excepciones y defensas. . . . . . . . . . . . </w:t>
      </w:r>
    </w:p>
    <w:p w:rsidR="0049155D" w:rsidRPr="00111E38" w:rsidRDefault="0049155D" w:rsidP="0049155D">
      <w:pPr>
        <w:pStyle w:val="Sangra3detindependiente"/>
        <w:rPr>
          <w:rFonts w:cs="Arial"/>
          <w:sz w:val="22"/>
        </w:rPr>
      </w:pPr>
    </w:p>
    <w:p w:rsidR="0049155D" w:rsidRPr="00111E38" w:rsidRDefault="0049155D" w:rsidP="0049155D">
      <w:pPr>
        <w:pStyle w:val="Textoindependiente"/>
        <w:ind w:firstLine="708"/>
        <w:rPr>
          <w:rFonts w:ascii="Calibri" w:hAnsi="Calibri"/>
          <w:sz w:val="26"/>
          <w:szCs w:val="27"/>
        </w:rPr>
      </w:pPr>
      <w:r w:rsidRPr="00111E38">
        <w:rPr>
          <w:rFonts w:ascii="Calibri" w:hAnsi="Calibri" w:cs="Arial"/>
          <w:b/>
          <w:bCs/>
          <w:i/>
          <w:iCs/>
          <w:sz w:val="26"/>
          <w:szCs w:val="27"/>
        </w:rPr>
        <w:t>TERCERO</w:t>
      </w:r>
      <w:r w:rsidRPr="00111E38">
        <w:rPr>
          <w:rFonts w:ascii="Calibri" w:hAnsi="Calibri" w:cs="Arial"/>
          <w:b/>
          <w:bCs/>
          <w:sz w:val="26"/>
          <w:szCs w:val="27"/>
        </w:rPr>
        <w:t xml:space="preserve">.- </w:t>
      </w:r>
      <w:r w:rsidRPr="00111E38">
        <w:rPr>
          <w:rFonts w:ascii="Calibri" w:hAnsi="Calibri"/>
          <w:sz w:val="26"/>
          <w:szCs w:val="27"/>
        </w:rPr>
        <w:t xml:space="preserve">Por acuerdo de fecha </w:t>
      </w:r>
      <w:r w:rsidR="000B5B79" w:rsidRPr="00111E38">
        <w:rPr>
          <w:rFonts w:ascii="Calibri" w:hAnsi="Calibri"/>
          <w:sz w:val="26"/>
          <w:szCs w:val="27"/>
        </w:rPr>
        <w:t>2 dos de septiembre del año 2015 dos mil quince</w:t>
      </w:r>
      <w:r w:rsidRPr="00111E38">
        <w:rPr>
          <w:rFonts w:ascii="Calibri" w:hAnsi="Calibri"/>
          <w:sz w:val="26"/>
          <w:szCs w:val="27"/>
        </w:rPr>
        <w:t>, se tuvo a la autoridad demandada, por contestando</w:t>
      </w:r>
      <w:r w:rsidR="00233A08" w:rsidRPr="00111E38">
        <w:rPr>
          <w:rFonts w:ascii="Calibri" w:hAnsi="Calibri"/>
          <w:sz w:val="26"/>
          <w:szCs w:val="27"/>
        </w:rPr>
        <w:t>,</w:t>
      </w:r>
      <w:r w:rsidRPr="00111E38">
        <w:rPr>
          <w:rFonts w:ascii="Calibri" w:hAnsi="Calibri"/>
          <w:sz w:val="26"/>
          <w:szCs w:val="27"/>
        </w:rPr>
        <w:t xml:space="preserve"> en tiempo y forma legal</w:t>
      </w:r>
      <w:r w:rsidR="00233A08" w:rsidRPr="00111E38">
        <w:rPr>
          <w:rFonts w:ascii="Calibri" w:hAnsi="Calibri"/>
          <w:sz w:val="26"/>
          <w:szCs w:val="27"/>
        </w:rPr>
        <w:t>,</w:t>
      </w:r>
      <w:r w:rsidRPr="00111E38">
        <w:rPr>
          <w:rFonts w:ascii="Calibri" w:hAnsi="Calibri"/>
          <w:sz w:val="26"/>
          <w:szCs w:val="27"/>
        </w:rPr>
        <w:t xml:space="preserve"> la demanda interpuesta en su contra; teniéndole por ofrecida y admitida como pruebas de su parte, la documental admitida a la parte actora, así como la </w:t>
      </w:r>
      <w:r w:rsidRPr="00111E38">
        <w:rPr>
          <w:rFonts w:ascii="Calibri" w:hAnsi="Calibri"/>
          <w:sz w:val="26"/>
          <w:szCs w:val="27"/>
        </w:rPr>
        <w:lastRenderedPageBreak/>
        <w:t xml:space="preserve">anexa a su escrito de contestación- consistente en las certificación de su nombramiento, (visible a foja </w:t>
      </w:r>
      <w:r w:rsidR="00B32C2F" w:rsidRPr="00111E38">
        <w:rPr>
          <w:rFonts w:ascii="Calibri" w:hAnsi="Calibri"/>
          <w:sz w:val="26"/>
          <w:szCs w:val="27"/>
        </w:rPr>
        <w:t>24 veinticuatro</w:t>
      </w:r>
      <w:r w:rsidRPr="00111E38">
        <w:rPr>
          <w:rFonts w:ascii="Calibri" w:hAnsi="Calibri"/>
          <w:sz w:val="26"/>
          <w:szCs w:val="27"/>
        </w:rPr>
        <w:t xml:space="preserve">)-; pruebas que se tuvieron desde ese momento por desahogadas; y, la </w:t>
      </w:r>
      <w:proofErr w:type="spellStart"/>
      <w:r w:rsidRPr="00111E38">
        <w:rPr>
          <w:rFonts w:ascii="Calibri" w:hAnsi="Calibri"/>
          <w:sz w:val="26"/>
          <w:szCs w:val="27"/>
        </w:rPr>
        <w:t>presuncional</w:t>
      </w:r>
      <w:proofErr w:type="spellEnd"/>
      <w:r w:rsidRPr="00111E38">
        <w:rPr>
          <w:rFonts w:ascii="Calibri" w:hAnsi="Calibri"/>
          <w:sz w:val="26"/>
          <w:szCs w:val="27"/>
        </w:rPr>
        <w:t xml:space="preserve"> en su doble aspecto . . . . . . . . .</w:t>
      </w:r>
      <w:r w:rsidR="002A0973" w:rsidRPr="00111E38">
        <w:rPr>
          <w:rFonts w:ascii="Calibri" w:hAnsi="Calibri"/>
          <w:sz w:val="26"/>
          <w:szCs w:val="27"/>
        </w:rPr>
        <w:t xml:space="preserve"> . . . . </w:t>
      </w:r>
    </w:p>
    <w:p w:rsidR="0049155D" w:rsidRPr="00111E38" w:rsidRDefault="0049155D" w:rsidP="0049155D">
      <w:pPr>
        <w:pStyle w:val="Textoindependiente"/>
        <w:rPr>
          <w:rFonts w:ascii="Calibri" w:hAnsi="Calibri"/>
          <w:sz w:val="26"/>
          <w:szCs w:val="27"/>
        </w:rPr>
      </w:pPr>
    </w:p>
    <w:p w:rsidR="0049155D" w:rsidRPr="00111E38" w:rsidRDefault="0049155D" w:rsidP="0049155D">
      <w:pPr>
        <w:pStyle w:val="Textoindependiente"/>
        <w:ind w:firstLine="708"/>
        <w:rPr>
          <w:rFonts w:ascii="Calibri" w:hAnsi="Calibri" w:cs="Arial"/>
          <w:sz w:val="26"/>
          <w:szCs w:val="27"/>
        </w:rPr>
      </w:pPr>
      <w:r w:rsidRPr="00111E38">
        <w:rPr>
          <w:rFonts w:ascii="Calibri" w:hAnsi="Calibri"/>
          <w:sz w:val="26"/>
          <w:szCs w:val="27"/>
        </w:rPr>
        <w:t xml:space="preserve">De este modo, al no existir pruebas pendientes de desahogo y por ser el momento procesal oportuno, se citó a las partes a la </w:t>
      </w:r>
      <w:r w:rsidRPr="00111E38">
        <w:rPr>
          <w:rFonts w:ascii="Calibri" w:hAnsi="Calibri"/>
          <w:b/>
          <w:sz w:val="26"/>
          <w:szCs w:val="27"/>
        </w:rPr>
        <w:t>Audiencia de Alegatos</w:t>
      </w:r>
      <w:r w:rsidRPr="00111E38">
        <w:rPr>
          <w:rFonts w:ascii="Calibri" w:hAnsi="Calibri"/>
          <w:sz w:val="26"/>
          <w:szCs w:val="27"/>
        </w:rPr>
        <w:t xml:space="preserve">, a celebrarse el día </w:t>
      </w:r>
      <w:r w:rsidR="00B32C2F" w:rsidRPr="00111E38">
        <w:rPr>
          <w:rFonts w:ascii="Calibri" w:hAnsi="Calibri"/>
          <w:b/>
          <w:sz w:val="26"/>
          <w:szCs w:val="27"/>
        </w:rPr>
        <w:t>28</w:t>
      </w:r>
      <w:r w:rsidRPr="00111E38">
        <w:rPr>
          <w:rFonts w:ascii="Calibri" w:hAnsi="Calibri"/>
          <w:sz w:val="26"/>
          <w:szCs w:val="27"/>
        </w:rPr>
        <w:t xml:space="preserve"> </w:t>
      </w:r>
      <w:r w:rsidR="00B32C2F" w:rsidRPr="00111E38">
        <w:rPr>
          <w:rFonts w:ascii="Calibri" w:hAnsi="Calibri"/>
          <w:sz w:val="26"/>
          <w:szCs w:val="27"/>
        </w:rPr>
        <w:t>veintiocho</w:t>
      </w:r>
      <w:r w:rsidRPr="00111E38">
        <w:rPr>
          <w:rFonts w:ascii="Calibri" w:hAnsi="Calibri"/>
          <w:sz w:val="26"/>
          <w:szCs w:val="27"/>
        </w:rPr>
        <w:t xml:space="preserve"> de </w:t>
      </w:r>
      <w:r w:rsidR="00B32C2F" w:rsidRPr="00111E38">
        <w:rPr>
          <w:rFonts w:ascii="Calibri" w:hAnsi="Calibri"/>
          <w:b/>
          <w:sz w:val="26"/>
          <w:szCs w:val="27"/>
        </w:rPr>
        <w:t>septiembre</w:t>
      </w:r>
      <w:r w:rsidRPr="00111E38">
        <w:rPr>
          <w:rFonts w:ascii="Calibri" w:hAnsi="Calibri"/>
          <w:sz w:val="26"/>
          <w:szCs w:val="27"/>
        </w:rPr>
        <w:t xml:space="preserve"> del pasado año </w:t>
      </w:r>
      <w:r w:rsidRPr="00111E38">
        <w:rPr>
          <w:rFonts w:ascii="Calibri" w:hAnsi="Calibri"/>
          <w:b/>
          <w:sz w:val="26"/>
          <w:szCs w:val="27"/>
        </w:rPr>
        <w:t>201</w:t>
      </w:r>
      <w:r w:rsidR="00B32C2F" w:rsidRPr="00111E38">
        <w:rPr>
          <w:rFonts w:ascii="Calibri" w:hAnsi="Calibri"/>
          <w:b/>
          <w:sz w:val="26"/>
          <w:szCs w:val="27"/>
        </w:rPr>
        <w:t>5</w:t>
      </w:r>
      <w:r w:rsidRPr="00111E38">
        <w:rPr>
          <w:rFonts w:ascii="Calibri" w:hAnsi="Calibri"/>
          <w:b/>
          <w:sz w:val="26"/>
          <w:szCs w:val="27"/>
        </w:rPr>
        <w:t xml:space="preserve"> </w:t>
      </w:r>
      <w:r w:rsidRPr="00111E38">
        <w:rPr>
          <w:rFonts w:ascii="Calibri" w:hAnsi="Calibri"/>
          <w:sz w:val="26"/>
          <w:szCs w:val="27"/>
        </w:rPr>
        <w:t xml:space="preserve">dos mil </w:t>
      </w:r>
      <w:r w:rsidR="00B32C2F" w:rsidRPr="00111E38">
        <w:rPr>
          <w:rFonts w:ascii="Calibri" w:hAnsi="Calibri"/>
          <w:sz w:val="26"/>
          <w:szCs w:val="27"/>
        </w:rPr>
        <w:t>quince</w:t>
      </w:r>
      <w:r w:rsidRPr="00111E38">
        <w:rPr>
          <w:rFonts w:ascii="Calibri" w:hAnsi="Calibri"/>
          <w:sz w:val="26"/>
          <w:szCs w:val="27"/>
        </w:rPr>
        <w:t xml:space="preserve">, a las </w:t>
      </w:r>
      <w:r w:rsidRPr="00111E38">
        <w:rPr>
          <w:rFonts w:ascii="Calibri" w:hAnsi="Calibri"/>
          <w:b/>
          <w:sz w:val="26"/>
          <w:szCs w:val="27"/>
        </w:rPr>
        <w:t>11:00</w:t>
      </w:r>
      <w:r w:rsidRPr="00111E38">
        <w:rPr>
          <w:rFonts w:ascii="Calibri" w:hAnsi="Calibri"/>
          <w:sz w:val="26"/>
          <w:szCs w:val="27"/>
        </w:rPr>
        <w:t xml:space="preserve"> once horas, en el recinto de este Juzgado. . . . . . . . . . .</w:t>
      </w:r>
      <w:r w:rsidR="00B32C2F" w:rsidRPr="00111E38">
        <w:rPr>
          <w:rFonts w:ascii="Calibri" w:hAnsi="Calibri"/>
          <w:sz w:val="26"/>
          <w:szCs w:val="27"/>
        </w:rPr>
        <w:t xml:space="preserve"> . . . . . . . . . . . . . . </w:t>
      </w:r>
      <w:r w:rsidRPr="00111E38">
        <w:rPr>
          <w:rFonts w:ascii="Calibri" w:hAnsi="Calibri"/>
          <w:sz w:val="26"/>
          <w:szCs w:val="27"/>
        </w:rPr>
        <w:t xml:space="preserve"> </w:t>
      </w:r>
    </w:p>
    <w:p w:rsidR="0049155D" w:rsidRPr="00111E38" w:rsidRDefault="0049155D" w:rsidP="0049155D">
      <w:pPr>
        <w:jc w:val="both"/>
        <w:rPr>
          <w:rFonts w:ascii="Calibri" w:hAnsi="Calibri"/>
          <w:b/>
          <w:bCs/>
          <w:i/>
          <w:iCs/>
          <w:sz w:val="26"/>
          <w:szCs w:val="27"/>
          <w:lang w:val="es-MX"/>
        </w:rPr>
      </w:pPr>
    </w:p>
    <w:p w:rsidR="0049155D" w:rsidRPr="00111E38" w:rsidRDefault="0049155D" w:rsidP="0049155D">
      <w:pPr>
        <w:ind w:firstLine="708"/>
        <w:jc w:val="both"/>
        <w:rPr>
          <w:rFonts w:ascii="Calibri" w:hAnsi="Calibri"/>
          <w:sz w:val="26"/>
          <w:szCs w:val="27"/>
        </w:rPr>
      </w:pPr>
      <w:r w:rsidRPr="00111E38">
        <w:rPr>
          <w:rFonts w:ascii="Calibri" w:hAnsi="Calibri"/>
          <w:b/>
          <w:bCs/>
          <w:i/>
          <w:iCs/>
          <w:sz w:val="26"/>
          <w:lang w:val="es-MX"/>
        </w:rPr>
        <w:t>CUART</w:t>
      </w:r>
      <w:r w:rsidRPr="00111E38">
        <w:rPr>
          <w:rFonts w:ascii="Calibri" w:hAnsi="Calibri"/>
          <w:b/>
          <w:bCs/>
          <w:i/>
          <w:iCs/>
          <w:sz w:val="26"/>
        </w:rPr>
        <w:t>O.-</w:t>
      </w:r>
      <w:r w:rsidRPr="00111E38">
        <w:rPr>
          <w:rFonts w:ascii="Calibri" w:hAnsi="Calibri"/>
          <w:sz w:val="26"/>
        </w:rPr>
        <w:t xml:space="preserve"> En la fecha y hora señaladas en el resultando anterior, </w:t>
      </w:r>
      <w:r w:rsidRPr="00111E38">
        <w:rPr>
          <w:rFonts w:ascii="Calibri" w:hAnsi="Calibri" w:cs="Arial"/>
          <w:sz w:val="26"/>
        </w:rPr>
        <w:t xml:space="preserve">se llevó a cabo la audiencia de alegatos en la que, una vez declarada abierta y </w:t>
      </w:r>
      <w:r w:rsidRPr="00111E38">
        <w:rPr>
          <w:rFonts w:ascii="Calibri" w:hAnsi="Calibri" w:cs="Arial"/>
          <w:b/>
          <w:sz w:val="26"/>
        </w:rPr>
        <w:t>sin la asistencia</w:t>
      </w:r>
      <w:r w:rsidRPr="00111E38">
        <w:rPr>
          <w:rFonts w:ascii="Calibri" w:hAnsi="Calibri" w:cs="Arial"/>
          <w:sz w:val="26"/>
        </w:rPr>
        <w:t xml:space="preserve"> de las partes, se hizo constar que </w:t>
      </w:r>
      <w:r w:rsidR="00B32C2F" w:rsidRPr="00111E38">
        <w:rPr>
          <w:rFonts w:ascii="Calibri" w:hAnsi="Calibri" w:cs="Arial"/>
          <w:sz w:val="26"/>
        </w:rPr>
        <w:t xml:space="preserve">ninguna de estas </w:t>
      </w:r>
      <w:r w:rsidRPr="00111E38">
        <w:rPr>
          <w:rFonts w:ascii="Calibri" w:hAnsi="Calibri" w:cs="Arial"/>
          <w:sz w:val="26"/>
        </w:rPr>
        <w:t>formuló alegatos</w:t>
      </w:r>
      <w:r w:rsidR="00B32C2F" w:rsidRPr="00111E38">
        <w:rPr>
          <w:rFonts w:ascii="Calibri" w:hAnsi="Calibri" w:cs="Arial"/>
          <w:sz w:val="26"/>
        </w:rPr>
        <w:t xml:space="preserve"> por escrito</w:t>
      </w:r>
      <w:r w:rsidRPr="00111E38">
        <w:rPr>
          <w:rFonts w:ascii="Calibri" w:hAnsi="Calibri" w:cs="Arial"/>
          <w:sz w:val="26"/>
        </w:rPr>
        <w:t>;  por lo que se turnaron los autos para el dictado de la sentencia que en derecho procediera</w:t>
      </w:r>
      <w:r w:rsidRPr="00111E38">
        <w:rPr>
          <w:rFonts w:ascii="Calibri" w:hAnsi="Calibri" w:cs="Arial"/>
          <w:sz w:val="26"/>
          <w:szCs w:val="27"/>
        </w:rPr>
        <w:t>. . .</w:t>
      </w:r>
      <w:r w:rsidRPr="00111E38">
        <w:rPr>
          <w:rFonts w:ascii="Calibri" w:hAnsi="Calibri"/>
          <w:sz w:val="26"/>
          <w:szCs w:val="27"/>
        </w:rPr>
        <w:t xml:space="preserve"> . . . . . . . . . . . . . . . . . . . . . . . . . . . . . . . . . . . . . . . . . . . . . . . . . .  </w:t>
      </w:r>
    </w:p>
    <w:p w:rsidR="0049155D" w:rsidRPr="00111E38" w:rsidRDefault="0049155D" w:rsidP="0049155D">
      <w:pPr>
        <w:jc w:val="both"/>
        <w:rPr>
          <w:rFonts w:ascii="Calibri" w:hAnsi="Calibri" w:cs="Arial"/>
          <w:sz w:val="26"/>
          <w:szCs w:val="26"/>
        </w:rPr>
      </w:pPr>
    </w:p>
    <w:p w:rsidR="0049155D" w:rsidRPr="00111E38" w:rsidRDefault="0049155D" w:rsidP="0049155D">
      <w:pPr>
        <w:pStyle w:val="Textoindependiente"/>
        <w:ind w:firstLine="708"/>
        <w:jc w:val="center"/>
        <w:rPr>
          <w:rFonts w:ascii="Calibri" w:hAnsi="Calibri" w:cs="Arial"/>
          <w:b/>
          <w:bCs/>
          <w:i/>
          <w:iCs/>
          <w:sz w:val="26"/>
          <w:szCs w:val="27"/>
        </w:rPr>
      </w:pPr>
      <w:r w:rsidRPr="00111E38">
        <w:rPr>
          <w:rFonts w:ascii="Calibri" w:hAnsi="Calibri" w:cs="Arial"/>
          <w:b/>
          <w:bCs/>
          <w:i/>
          <w:iCs/>
          <w:sz w:val="26"/>
          <w:szCs w:val="27"/>
        </w:rPr>
        <w:t xml:space="preserve">C O N S I D E R A N D </w:t>
      </w:r>
      <w:proofErr w:type="gramStart"/>
      <w:r w:rsidRPr="00111E38">
        <w:rPr>
          <w:rFonts w:ascii="Calibri" w:hAnsi="Calibri" w:cs="Arial"/>
          <w:b/>
          <w:bCs/>
          <w:i/>
          <w:iCs/>
          <w:sz w:val="26"/>
          <w:szCs w:val="27"/>
        </w:rPr>
        <w:t>O :</w:t>
      </w:r>
      <w:proofErr w:type="gramEnd"/>
    </w:p>
    <w:p w:rsidR="0049155D" w:rsidRPr="00111E38" w:rsidRDefault="0049155D" w:rsidP="0049155D">
      <w:pPr>
        <w:pStyle w:val="Textoindependiente"/>
        <w:ind w:firstLine="708"/>
        <w:jc w:val="center"/>
        <w:rPr>
          <w:rFonts w:ascii="Calibri" w:hAnsi="Calibri" w:cs="Arial"/>
          <w:b/>
          <w:bCs/>
          <w:sz w:val="22"/>
          <w:szCs w:val="27"/>
        </w:rPr>
      </w:pPr>
    </w:p>
    <w:p w:rsidR="0049155D" w:rsidRPr="00111E38" w:rsidRDefault="0049155D" w:rsidP="0049155D">
      <w:pPr>
        <w:pStyle w:val="Textoindependiente"/>
        <w:ind w:firstLine="708"/>
        <w:rPr>
          <w:rFonts w:ascii="Calibri" w:hAnsi="Calibri" w:cs="Arial"/>
          <w:sz w:val="26"/>
          <w:szCs w:val="27"/>
        </w:rPr>
      </w:pPr>
      <w:r w:rsidRPr="00111E38">
        <w:rPr>
          <w:rFonts w:ascii="Calibri" w:hAnsi="Calibri" w:cs="Arial"/>
          <w:b/>
          <w:bCs/>
          <w:i/>
          <w:iCs/>
          <w:sz w:val="26"/>
          <w:szCs w:val="27"/>
        </w:rPr>
        <w:t>PRIMERO</w:t>
      </w:r>
      <w:r w:rsidRPr="00111E38">
        <w:rPr>
          <w:rFonts w:ascii="Calibri" w:hAnsi="Calibri" w:cs="Arial"/>
          <w:b/>
          <w:bCs/>
          <w:sz w:val="26"/>
          <w:szCs w:val="27"/>
        </w:rPr>
        <w:t xml:space="preserve">.- </w:t>
      </w:r>
      <w:r w:rsidRPr="00111E38">
        <w:rPr>
          <w:rFonts w:ascii="Calibri" w:hAnsi="Calibri" w:cs="Arial"/>
          <w:sz w:val="26"/>
          <w:szCs w:val="27"/>
        </w:rPr>
        <w:t xml:space="preserve">Este Juzgado Segundo Administrativo Municipal es competente para conocer y resolver este proceso administrativo </w:t>
      </w:r>
      <w:r w:rsidRPr="00111E38">
        <w:rPr>
          <w:rFonts w:ascii="Calibri" w:hAnsi="Calibri" w:cs="Arial"/>
          <w:sz w:val="26"/>
        </w:rPr>
        <w:t xml:space="preserve">en base a lo previsto por los artículos 241, 243, párrafo segundo y 244 de la Ley Orgánica Municipal para el Estado de Guanajuato; y, </w:t>
      </w:r>
      <w:r w:rsidRPr="00111E38">
        <w:rPr>
          <w:rFonts w:ascii="Calibri" w:hAnsi="Calibri" w:cs="Arial"/>
          <w:sz w:val="26"/>
          <w:szCs w:val="27"/>
        </w:rPr>
        <w:t xml:space="preserve">1, fracción II; y 3, párrafo segundo, del Código de Procedimiento y Justicia Administrativa para el Estado y los Municipios de Guanajuato; toda vez que se impugna un acto emitido y atribuido a la autoridad demandada, </w:t>
      </w:r>
      <w:r w:rsidR="00B32C2F" w:rsidRPr="00111E38">
        <w:rPr>
          <w:rFonts w:ascii="Calibri" w:hAnsi="Calibri" w:cs="Arial"/>
          <w:sz w:val="26"/>
          <w:szCs w:val="27"/>
        </w:rPr>
        <w:t xml:space="preserve">la </w:t>
      </w:r>
      <w:r w:rsidRPr="00111E38">
        <w:rPr>
          <w:rFonts w:ascii="Calibri" w:hAnsi="Calibri" w:cs="Arial"/>
          <w:sz w:val="26"/>
          <w:szCs w:val="27"/>
        </w:rPr>
        <w:t>que forma parte de la administración pública municipal de León, Guanajuato. . . . . . . . . . . . . . . . . . . . . . . . .  . . . . . . . . . . . . . . . . . .</w:t>
      </w:r>
      <w:r w:rsidR="00B32C2F" w:rsidRPr="00111E38">
        <w:rPr>
          <w:rFonts w:ascii="Calibri" w:hAnsi="Calibri" w:cs="Arial"/>
          <w:sz w:val="26"/>
          <w:szCs w:val="27"/>
        </w:rPr>
        <w:t xml:space="preserve"> . . . . . . . . . . . . . . . . </w:t>
      </w:r>
    </w:p>
    <w:p w:rsidR="0049155D" w:rsidRPr="00111E38" w:rsidRDefault="0049155D" w:rsidP="0049155D">
      <w:pPr>
        <w:pStyle w:val="Textoindependiente"/>
        <w:jc w:val="right"/>
        <w:rPr>
          <w:rFonts w:ascii="Calibri" w:hAnsi="Calibri" w:cs="Arial"/>
          <w:b/>
          <w:bCs/>
          <w:sz w:val="26"/>
          <w:szCs w:val="27"/>
        </w:rPr>
      </w:pPr>
    </w:p>
    <w:p w:rsidR="0049155D" w:rsidRPr="00111E38" w:rsidRDefault="0049155D" w:rsidP="0049155D">
      <w:pPr>
        <w:pStyle w:val="Textoindependiente"/>
        <w:ind w:firstLine="708"/>
        <w:rPr>
          <w:rFonts w:ascii="Calibri" w:hAnsi="Calibri" w:cs="Arial"/>
          <w:sz w:val="26"/>
          <w:szCs w:val="27"/>
        </w:rPr>
      </w:pPr>
      <w:r w:rsidRPr="00111E38">
        <w:rPr>
          <w:rFonts w:ascii="Calibri" w:hAnsi="Calibri" w:cs="Arial"/>
          <w:b/>
          <w:bCs/>
          <w:i/>
          <w:iCs/>
          <w:sz w:val="26"/>
          <w:szCs w:val="27"/>
        </w:rPr>
        <w:t>SEGUNDO</w:t>
      </w:r>
      <w:r w:rsidRPr="00111E38">
        <w:rPr>
          <w:rFonts w:ascii="Calibri" w:hAnsi="Calibri" w:cs="Arial"/>
          <w:b/>
          <w:bCs/>
          <w:sz w:val="26"/>
          <w:szCs w:val="27"/>
        </w:rPr>
        <w:t xml:space="preserve">.- </w:t>
      </w:r>
      <w:r w:rsidRPr="00111E38">
        <w:rPr>
          <w:rFonts w:ascii="Calibri" w:hAnsi="Calibri" w:cs="Arial"/>
          <w:sz w:val="26"/>
          <w:szCs w:val="27"/>
        </w:rPr>
        <w:t xml:space="preserve">El presente proceso fue promovido oportunamente, toda vez que la demanda fue presentada dentro de los 30 treinta días hábiles siguientes a aquél en que </w:t>
      </w:r>
      <w:r w:rsidR="00B51AE4" w:rsidRPr="00111E38">
        <w:rPr>
          <w:rFonts w:ascii="Calibri" w:hAnsi="Calibri" w:cs="Arial"/>
          <w:sz w:val="26"/>
          <w:szCs w:val="27"/>
        </w:rPr>
        <w:t>e</w:t>
      </w:r>
      <w:r w:rsidRPr="00111E38">
        <w:rPr>
          <w:rFonts w:ascii="Calibri" w:hAnsi="Calibri" w:cs="Arial"/>
          <w:sz w:val="26"/>
          <w:szCs w:val="27"/>
        </w:rPr>
        <w:t xml:space="preserve">l actor manifestó </w:t>
      </w:r>
      <w:r w:rsidR="00B51AE4" w:rsidRPr="00111E38">
        <w:rPr>
          <w:rFonts w:ascii="Calibri" w:hAnsi="Calibri" w:cs="Arial"/>
          <w:sz w:val="26"/>
          <w:szCs w:val="27"/>
        </w:rPr>
        <w:t xml:space="preserve">que </w:t>
      </w:r>
      <w:r w:rsidR="00233A08" w:rsidRPr="00111E38">
        <w:rPr>
          <w:rFonts w:ascii="Calibri" w:hAnsi="Calibri" w:cs="Arial"/>
          <w:sz w:val="26"/>
          <w:szCs w:val="27"/>
        </w:rPr>
        <w:t xml:space="preserve">le fue notificado </w:t>
      </w:r>
      <w:r w:rsidRPr="00111E38">
        <w:rPr>
          <w:rFonts w:ascii="Calibri" w:hAnsi="Calibri" w:cs="Arial"/>
          <w:sz w:val="26"/>
          <w:szCs w:val="27"/>
        </w:rPr>
        <w:t xml:space="preserve">el acto impugnado; lo que refirió fue el día </w:t>
      </w:r>
      <w:r w:rsidR="00233A08" w:rsidRPr="00111E38">
        <w:rPr>
          <w:rFonts w:ascii="Calibri" w:hAnsi="Calibri" w:cs="Arial"/>
          <w:sz w:val="26"/>
          <w:szCs w:val="27"/>
        </w:rPr>
        <w:t>21 veintiuno de julio</w:t>
      </w:r>
      <w:r w:rsidRPr="00111E38">
        <w:rPr>
          <w:rFonts w:ascii="Calibri" w:hAnsi="Calibri" w:cs="Arial"/>
          <w:sz w:val="26"/>
          <w:szCs w:val="27"/>
        </w:rPr>
        <w:t xml:space="preserve"> del año </w:t>
      </w:r>
      <w:r w:rsidR="00233A08" w:rsidRPr="00111E38">
        <w:rPr>
          <w:rFonts w:ascii="Calibri" w:hAnsi="Calibri" w:cs="Arial"/>
          <w:sz w:val="26"/>
          <w:szCs w:val="27"/>
        </w:rPr>
        <w:t>2015 dos mil quince</w:t>
      </w:r>
      <w:r w:rsidRPr="00111E38">
        <w:rPr>
          <w:rFonts w:ascii="Calibri" w:hAnsi="Calibri" w:cs="Arial"/>
          <w:sz w:val="26"/>
          <w:szCs w:val="27"/>
        </w:rPr>
        <w:t>, sin que de las constancias del expediente se desprenda lo contrario</w:t>
      </w:r>
      <w:r w:rsidRPr="00111E38">
        <w:rPr>
          <w:rFonts w:ascii="Calibri" w:hAnsi="Calibri"/>
          <w:sz w:val="26"/>
          <w:szCs w:val="27"/>
        </w:rPr>
        <w:t xml:space="preserve">. . . . . . . . . . . . . . . . . . . . . . . .  </w:t>
      </w:r>
    </w:p>
    <w:p w:rsidR="0049155D" w:rsidRPr="00111E38" w:rsidRDefault="0049155D" w:rsidP="0049155D">
      <w:pPr>
        <w:jc w:val="both"/>
        <w:rPr>
          <w:rFonts w:ascii="Calibri" w:hAnsi="Calibri"/>
          <w:b/>
          <w:i/>
          <w:iCs/>
          <w:sz w:val="26"/>
          <w:szCs w:val="27"/>
          <w:lang w:val="es-MX"/>
        </w:rPr>
      </w:pPr>
    </w:p>
    <w:p w:rsidR="0049155D" w:rsidRPr="00111E38" w:rsidRDefault="0049155D" w:rsidP="00B51AE4">
      <w:pPr>
        <w:ind w:firstLine="708"/>
        <w:jc w:val="both"/>
        <w:rPr>
          <w:rFonts w:ascii="Calibri" w:hAnsi="Calibri"/>
          <w:sz w:val="26"/>
          <w:szCs w:val="27"/>
        </w:rPr>
      </w:pPr>
      <w:r w:rsidRPr="00111E38">
        <w:rPr>
          <w:rFonts w:ascii="Calibri" w:hAnsi="Calibri"/>
          <w:b/>
          <w:i/>
          <w:iCs/>
          <w:sz w:val="26"/>
          <w:szCs w:val="27"/>
        </w:rPr>
        <w:t xml:space="preserve">TERCERO.- </w:t>
      </w:r>
      <w:r w:rsidRPr="00111E38">
        <w:rPr>
          <w:rFonts w:ascii="Calibri" w:hAnsi="Calibri"/>
          <w:sz w:val="26"/>
          <w:szCs w:val="27"/>
        </w:rPr>
        <w:t xml:space="preserve">La existencia del acto impugnado en la presente causa administrativa, </w:t>
      </w:r>
      <w:r w:rsidR="007D13D1" w:rsidRPr="00111E38">
        <w:rPr>
          <w:rFonts w:ascii="Calibri" w:hAnsi="Calibri"/>
          <w:sz w:val="26"/>
          <w:szCs w:val="27"/>
        </w:rPr>
        <w:t xml:space="preserve">se encuentra debidamente acreditada con el original del oficio TML/DGI/5809/2015 de fecha 1 uno de abril del año 2015 dos mil quince, mismo que obra en el secreto de este juzgado y es visible, en copia certificada, a fojas 9 nueve y 10 diez, el que ofrecido por las partes, les fue admitido como medio probatorio, </w:t>
      </w:r>
      <w:r w:rsidRPr="00111E38">
        <w:rPr>
          <w:rFonts w:ascii="Calibri" w:hAnsi="Calibri"/>
          <w:sz w:val="26"/>
          <w:szCs w:val="27"/>
        </w:rPr>
        <w:t xml:space="preserve">que merece pleno valor probatorio, </w:t>
      </w:r>
      <w:r w:rsidRPr="00111E38">
        <w:rPr>
          <w:rFonts w:ascii="Calibri" w:hAnsi="Calibri" w:cs="Arial"/>
          <w:sz w:val="26"/>
          <w:szCs w:val="27"/>
        </w:rPr>
        <w:t xml:space="preserve">conforme a lo dispuesto en los artículos </w:t>
      </w:r>
      <w:r w:rsidRPr="00111E38">
        <w:rPr>
          <w:rFonts w:ascii="Calibri" w:hAnsi="Calibri"/>
          <w:sz w:val="26"/>
          <w:szCs w:val="27"/>
        </w:rPr>
        <w:t>78, 117, 121, 123 y 131 del Código de Procedimiento y Justicia Administrativa para el Estado y los Municipios de Guanajuato; toda vez que se</w:t>
      </w:r>
      <w:r w:rsidR="00B51AE4" w:rsidRPr="00111E38">
        <w:rPr>
          <w:rFonts w:ascii="Calibri" w:hAnsi="Calibri"/>
          <w:sz w:val="26"/>
          <w:szCs w:val="27"/>
        </w:rPr>
        <w:t xml:space="preserve"> </w:t>
      </w:r>
      <w:r w:rsidRPr="00111E38">
        <w:rPr>
          <w:rFonts w:ascii="Calibri" w:hAnsi="Calibri"/>
          <w:sz w:val="26"/>
          <w:szCs w:val="27"/>
        </w:rPr>
        <w:t xml:space="preserve">trata de un documento público emitido por </w:t>
      </w:r>
      <w:r w:rsidR="0066493F" w:rsidRPr="00111E38">
        <w:rPr>
          <w:rFonts w:ascii="Calibri" w:hAnsi="Calibri"/>
          <w:sz w:val="26"/>
          <w:szCs w:val="27"/>
        </w:rPr>
        <w:t>e</w:t>
      </w:r>
      <w:r w:rsidRPr="00111E38">
        <w:rPr>
          <w:rFonts w:ascii="Calibri" w:hAnsi="Calibri"/>
          <w:sz w:val="26"/>
          <w:szCs w:val="27"/>
        </w:rPr>
        <w:t>l</w:t>
      </w:r>
      <w:r w:rsidR="0066493F" w:rsidRPr="00111E38">
        <w:rPr>
          <w:rFonts w:ascii="Calibri" w:hAnsi="Calibri"/>
          <w:sz w:val="26"/>
          <w:szCs w:val="27"/>
        </w:rPr>
        <w:t xml:space="preserve"> Tesorero Municipal</w:t>
      </w:r>
      <w:r w:rsidR="007D13D1" w:rsidRPr="00111E38">
        <w:rPr>
          <w:rFonts w:ascii="Calibri" w:hAnsi="Calibri"/>
          <w:sz w:val="26"/>
          <w:szCs w:val="27"/>
        </w:rPr>
        <w:t>, en el ejercicio de sus funciones</w:t>
      </w:r>
      <w:r w:rsidRPr="00111E38">
        <w:rPr>
          <w:rFonts w:ascii="Calibri" w:hAnsi="Calibri"/>
          <w:sz w:val="26"/>
          <w:szCs w:val="26"/>
        </w:rPr>
        <w:t>.</w:t>
      </w:r>
      <w:r w:rsidR="0066493F" w:rsidRPr="00111E38">
        <w:rPr>
          <w:rFonts w:ascii="Calibri" w:hAnsi="Calibri"/>
          <w:sz w:val="26"/>
          <w:szCs w:val="26"/>
        </w:rPr>
        <w:t xml:space="preserve"> . . . . . . . . . . . . . . . . . . .</w:t>
      </w:r>
      <w:r w:rsidRPr="00111E38">
        <w:rPr>
          <w:rFonts w:ascii="Calibri" w:hAnsi="Calibri"/>
          <w:sz w:val="26"/>
          <w:szCs w:val="26"/>
        </w:rPr>
        <w:t xml:space="preserve"> . . . . . . . . . . . . . . . . . . . . . . . . . . . . .</w:t>
      </w:r>
      <w:r w:rsidRPr="00111E38">
        <w:rPr>
          <w:rFonts w:ascii="Calibri" w:hAnsi="Calibri" w:cs="Calibri"/>
          <w:sz w:val="26"/>
          <w:szCs w:val="26"/>
        </w:rPr>
        <w:t xml:space="preserve"> . .</w:t>
      </w:r>
      <w:r w:rsidR="00B51AE4" w:rsidRPr="00111E38">
        <w:rPr>
          <w:rFonts w:ascii="Calibri" w:hAnsi="Calibri" w:cs="Calibri"/>
          <w:sz w:val="26"/>
          <w:szCs w:val="26"/>
        </w:rPr>
        <w:t xml:space="preserve"> . . . . .</w:t>
      </w:r>
      <w:r w:rsidRPr="00111E38">
        <w:rPr>
          <w:rFonts w:ascii="Calibri" w:hAnsi="Calibri" w:cs="Calibri"/>
          <w:sz w:val="26"/>
          <w:szCs w:val="26"/>
        </w:rPr>
        <w:t xml:space="preserve"> </w:t>
      </w:r>
    </w:p>
    <w:p w:rsidR="0049155D" w:rsidRPr="00111E38" w:rsidRDefault="0049155D" w:rsidP="0049155D">
      <w:pPr>
        <w:jc w:val="both"/>
        <w:rPr>
          <w:rFonts w:ascii="Calibri" w:hAnsi="Calibri"/>
          <w:sz w:val="26"/>
          <w:szCs w:val="26"/>
        </w:rPr>
      </w:pPr>
    </w:p>
    <w:p w:rsidR="0049155D" w:rsidRPr="00111E38" w:rsidRDefault="0049155D" w:rsidP="0049155D">
      <w:pPr>
        <w:ind w:firstLine="708"/>
        <w:jc w:val="both"/>
        <w:rPr>
          <w:rFonts w:ascii="Calibri" w:hAnsi="Calibri" w:cs="Calibri"/>
          <w:sz w:val="26"/>
          <w:szCs w:val="26"/>
        </w:rPr>
      </w:pPr>
      <w:r w:rsidRPr="00111E38">
        <w:rPr>
          <w:rFonts w:ascii="Calibri" w:hAnsi="Calibri"/>
          <w:sz w:val="26"/>
          <w:szCs w:val="27"/>
        </w:rPr>
        <w:t xml:space="preserve">En razón de lo anterior, se tiene por debidamente acreditada la existencia de los actos impugnados. . . . . . . . . . . . . . . . . . . . . . . . . . . . . . . . . . . . . . . . . . . . . . . . . </w:t>
      </w:r>
    </w:p>
    <w:p w:rsidR="0049155D" w:rsidRPr="00111E38" w:rsidRDefault="0049155D" w:rsidP="0049155D">
      <w:pPr>
        <w:ind w:firstLine="708"/>
        <w:jc w:val="both"/>
        <w:rPr>
          <w:rFonts w:ascii="Calibri" w:hAnsi="Calibri"/>
          <w:sz w:val="26"/>
          <w:szCs w:val="26"/>
        </w:rPr>
      </w:pPr>
      <w:r w:rsidRPr="00111E38">
        <w:rPr>
          <w:rFonts w:ascii="Calibri" w:hAnsi="Calibri"/>
          <w:sz w:val="26"/>
          <w:szCs w:val="26"/>
        </w:rPr>
        <w:t xml:space="preserve">  </w:t>
      </w:r>
    </w:p>
    <w:p w:rsidR="00141330" w:rsidRPr="00111E38" w:rsidRDefault="00141330" w:rsidP="0049155D">
      <w:pPr>
        <w:ind w:firstLine="708"/>
        <w:jc w:val="both"/>
        <w:rPr>
          <w:rFonts w:ascii="Calibri" w:hAnsi="Calibri"/>
          <w:sz w:val="26"/>
          <w:szCs w:val="26"/>
        </w:rPr>
      </w:pPr>
    </w:p>
    <w:p w:rsidR="00141330" w:rsidRPr="00111E38" w:rsidRDefault="00141330" w:rsidP="00141330">
      <w:pPr>
        <w:ind w:firstLine="708"/>
        <w:jc w:val="right"/>
        <w:rPr>
          <w:rFonts w:ascii="Calibri" w:hAnsi="Calibri"/>
          <w:b/>
          <w:sz w:val="26"/>
          <w:szCs w:val="26"/>
        </w:rPr>
      </w:pPr>
      <w:r w:rsidRPr="00111E38">
        <w:rPr>
          <w:rFonts w:ascii="Calibri" w:hAnsi="Calibri"/>
          <w:b/>
          <w:sz w:val="26"/>
          <w:szCs w:val="26"/>
        </w:rPr>
        <w:lastRenderedPageBreak/>
        <w:t>Expediente número 636/2015-JN</w:t>
      </w:r>
    </w:p>
    <w:p w:rsidR="00141330" w:rsidRPr="00111E38" w:rsidRDefault="00141330" w:rsidP="0049155D">
      <w:pPr>
        <w:ind w:firstLine="708"/>
        <w:jc w:val="both"/>
        <w:rPr>
          <w:rFonts w:ascii="Calibri" w:hAnsi="Calibri"/>
          <w:sz w:val="26"/>
          <w:szCs w:val="27"/>
        </w:rPr>
      </w:pPr>
      <w:r w:rsidRPr="00111E38">
        <w:rPr>
          <w:rFonts w:ascii="Calibri" w:hAnsi="Calibri"/>
          <w:sz w:val="26"/>
          <w:szCs w:val="26"/>
        </w:rPr>
        <w:t xml:space="preserve"> </w:t>
      </w:r>
    </w:p>
    <w:p w:rsidR="0049155D" w:rsidRPr="00111E38" w:rsidRDefault="0049155D" w:rsidP="0049155D">
      <w:pPr>
        <w:ind w:firstLine="708"/>
        <w:jc w:val="both"/>
        <w:rPr>
          <w:rFonts w:ascii="Calibri" w:hAnsi="Calibri"/>
          <w:bCs/>
          <w:iCs/>
          <w:sz w:val="26"/>
          <w:szCs w:val="26"/>
        </w:rPr>
      </w:pPr>
      <w:r w:rsidRPr="00111E38">
        <w:rPr>
          <w:rFonts w:ascii="Calibri" w:hAnsi="Calibri"/>
          <w:b/>
          <w:bCs/>
          <w:i/>
          <w:iCs/>
          <w:sz w:val="26"/>
          <w:szCs w:val="27"/>
        </w:rPr>
        <w:t xml:space="preserve">CUARTO.- </w:t>
      </w:r>
      <w:r w:rsidRPr="00111E38">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111E38">
        <w:rPr>
          <w:rFonts w:ascii="Calibri" w:hAnsi="Calibri"/>
          <w:bCs/>
          <w:iCs/>
          <w:sz w:val="26"/>
          <w:szCs w:val="26"/>
        </w:rPr>
        <w:t>Administrativa  para</w:t>
      </w:r>
      <w:proofErr w:type="gramEnd"/>
      <w:r w:rsidRPr="00111E38">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49155D" w:rsidRPr="00111E38" w:rsidRDefault="0049155D" w:rsidP="0049155D">
      <w:pPr>
        <w:ind w:firstLine="708"/>
        <w:jc w:val="both"/>
        <w:rPr>
          <w:rFonts w:ascii="Calibri" w:hAnsi="Calibri"/>
          <w:bCs/>
          <w:iCs/>
          <w:sz w:val="26"/>
          <w:szCs w:val="26"/>
        </w:rPr>
      </w:pPr>
    </w:p>
    <w:p w:rsidR="0049155D" w:rsidRPr="00111E38" w:rsidRDefault="0049155D" w:rsidP="00A54DF7">
      <w:pPr>
        <w:ind w:firstLine="708"/>
        <w:jc w:val="both"/>
        <w:rPr>
          <w:rFonts w:ascii="Calibri" w:hAnsi="Calibri"/>
          <w:bCs/>
          <w:sz w:val="26"/>
          <w:szCs w:val="27"/>
        </w:rPr>
      </w:pPr>
      <w:r w:rsidRPr="00111E38">
        <w:rPr>
          <w:rFonts w:ascii="Calibri" w:hAnsi="Calibri"/>
          <w:sz w:val="26"/>
        </w:rPr>
        <w:t xml:space="preserve">En la especie, en esta causa administrativa, el Tesorero Municipal </w:t>
      </w:r>
      <w:r w:rsidR="000E6E2D" w:rsidRPr="00111E38">
        <w:rPr>
          <w:rFonts w:ascii="Calibri" w:hAnsi="Calibri"/>
          <w:b/>
          <w:sz w:val="26"/>
        </w:rPr>
        <w:t xml:space="preserve">no </w:t>
      </w:r>
      <w:r w:rsidRPr="00111E38">
        <w:rPr>
          <w:rFonts w:ascii="Calibri" w:hAnsi="Calibri"/>
          <w:b/>
          <w:sz w:val="26"/>
        </w:rPr>
        <w:t>planteó</w:t>
      </w:r>
      <w:r w:rsidRPr="00111E38">
        <w:rPr>
          <w:rFonts w:ascii="Calibri" w:hAnsi="Calibri"/>
          <w:sz w:val="26"/>
        </w:rPr>
        <w:t xml:space="preserve"> </w:t>
      </w:r>
      <w:r w:rsidR="000E6E2D" w:rsidRPr="00111E38">
        <w:rPr>
          <w:rFonts w:ascii="Calibri" w:hAnsi="Calibri"/>
          <w:sz w:val="26"/>
        </w:rPr>
        <w:t xml:space="preserve">causales de improcedencia o de sobreseimiento de las previstas en los artículos </w:t>
      </w:r>
      <w:r w:rsidRPr="00111E38">
        <w:rPr>
          <w:rFonts w:ascii="Calibri" w:hAnsi="Calibri"/>
          <w:bCs/>
          <w:sz w:val="26"/>
          <w:szCs w:val="27"/>
        </w:rPr>
        <w:t xml:space="preserve">261 </w:t>
      </w:r>
      <w:r w:rsidR="00A54DF7" w:rsidRPr="00111E38">
        <w:rPr>
          <w:rFonts w:ascii="Calibri" w:hAnsi="Calibri"/>
          <w:bCs/>
          <w:sz w:val="26"/>
          <w:szCs w:val="27"/>
        </w:rPr>
        <w:t xml:space="preserve">y 262  </w:t>
      </w:r>
      <w:r w:rsidRPr="00111E38">
        <w:rPr>
          <w:rFonts w:ascii="Calibri" w:hAnsi="Calibri"/>
          <w:bCs/>
          <w:sz w:val="26"/>
          <w:szCs w:val="27"/>
        </w:rPr>
        <w:t xml:space="preserve">del Código de Procedimiento y Justicia Administrativa para el Estado y los Municipios de Guanajuato; </w:t>
      </w:r>
      <w:r w:rsidR="00A54DF7" w:rsidRPr="00111E38">
        <w:rPr>
          <w:rFonts w:ascii="Calibri" w:hAnsi="Calibri"/>
          <w:bCs/>
          <w:sz w:val="26"/>
          <w:szCs w:val="27"/>
        </w:rPr>
        <w:t xml:space="preserve">en tanto que </w:t>
      </w:r>
      <w:r w:rsidRPr="00111E38">
        <w:rPr>
          <w:rFonts w:ascii="Calibri" w:hAnsi="Calibri"/>
          <w:sz w:val="26"/>
        </w:rPr>
        <w:t xml:space="preserve">de oficio, </w:t>
      </w:r>
      <w:r w:rsidRPr="00111E38">
        <w:rPr>
          <w:rFonts w:ascii="Calibri" w:hAnsi="Calibri"/>
          <w:sz w:val="26"/>
          <w:szCs w:val="27"/>
        </w:rPr>
        <w:t xml:space="preserve">este Juzgador </w:t>
      </w:r>
      <w:r w:rsidRPr="00111E38">
        <w:rPr>
          <w:rFonts w:ascii="Calibri" w:hAnsi="Calibri"/>
          <w:b/>
          <w:sz w:val="26"/>
          <w:szCs w:val="27"/>
        </w:rPr>
        <w:t>no advierte</w:t>
      </w:r>
      <w:r w:rsidRPr="00111E38">
        <w:rPr>
          <w:rFonts w:ascii="Calibri" w:hAnsi="Calibri"/>
          <w:sz w:val="26"/>
          <w:szCs w:val="27"/>
        </w:rPr>
        <w:t xml:space="preserve"> la actualización de alguna otra causal que impida el estudio de fondo de esta causa administrativa;</w:t>
      </w:r>
      <w:r w:rsidRPr="00111E38">
        <w:rPr>
          <w:rFonts w:ascii="Calibri" w:hAnsi="Calibri" w:cs="Calibri"/>
          <w:bCs/>
          <w:iCs/>
          <w:sz w:val="26"/>
          <w:szCs w:val="26"/>
        </w:rPr>
        <w:t xml:space="preserve"> por lo que en consecuencia es procedente el presente proceso </w:t>
      </w:r>
      <w:r w:rsidR="00FC2912" w:rsidRPr="00111E38">
        <w:rPr>
          <w:rFonts w:ascii="Calibri" w:hAnsi="Calibri" w:cs="Calibri"/>
          <w:bCs/>
          <w:iCs/>
          <w:sz w:val="26"/>
          <w:szCs w:val="26"/>
        </w:rPr>
        <w:t>respecto del acto impugnado al Tesorero Municipal</w:t>
      </w:r>
      <w:r w:rsidR="008D0FB2" w:rsidRPr="00111E38">
        <w:rPr>
          <w:rFonts w:ascii="Calibri" w:hAnsi="Calibri"/>
          <w:sz w:val="26"/>
          <w:szCs w:val="27"/>
        </w:rPr>
        <w:t>. .</w:t>
      </w:r>
      <w:r w:rsidR="00FC2912" w:rsidRPr="00111E38">
        <w:rPr>
          <w:rFonts w:ascii="Calibri" w:hAnsi="Calibri"/>
          <w:sz w:val="26"/>
          <w:szCs w:val="27"/>
        </w:rPr>
        <w:t xml:space="preserve"> . . . . . . . . . . . . . . . .</w:t>
      </w:r>
      <w:r w:rsidR="00B907B8" w:rsidRPr="00111E38">
        <w:rPr>
          <w:rFonts w:ascii="Calibri" w:hAnsi="Calibri"/>
          <w:sz w:val="26"/>
          <w:szCs w:val="27"/>
        </w:rPr>
        <w:t xml:space="preserve"> .</w:t>
      </w:r>
      <w:r w:rsidR="008D0FB2" w:rsidRPr="00111E38">
        <w:rPr>
          <w:rFonts w:ascii="Calibri" w:hAnsi="Calibri"/>
          <w:sz w:val="26"/>
          <w:szCs w:val="27"/>
        </w:rPr>
        <w:t xml:space="preserve"> </w:t>
      </w:r>
    </w:p>
    <w:p w:rsidR="0049155D" w:rsidRPr="00111E38" w:rsidRDefault="0049155D" w:rsidP="0049155D">
      <w:pPr>
        <w:ind w:firstLine="708"/>
        <w:jc w:val="both"/>
        <w:rPr>
          <w:rFonts w:ascii="Calibri" w:hAnsi="Calibri" w:cs="Calibri"/>
          <w:sz w:val="26"/>
          <w:szCs w:val="26"/>
        </w:rPr>
      </w:pPr>
    </w:p>
    <w:p w:rsidR="0049155D" w:rsidRPr="00111E38" w:rsidRDefault="0049155D" w:rsidP="0049155D">
      <w:pPr>
        <w:ind w:firstLine="708"/>
        <w:jc w:val="both"/>
        <w:rPr>
          <w:rFonts w:ascii="Calibri" w:hAnsi="Calibri" w:cs="Calibri"/>
          <w:b/>
          <w:bCs/>
          <w:i/>
          <w:iCs/>
          <w:sz w:val="26"/>
          <w:szCs w:val="26"/>
        </w:rPr>
      </w:pPr>
      <w:r w:rsidRPr="00111E38">
        <w:rPr>
          <w:rFonts w:ascii="Calibri" w:hAnsi="Calibri" w:cs="Calibri"/>
          <w:b/>
          <w:bCs/>
          <w:i/>
          <w:iCs/>
          <w:sz w:val="26"/>
          <w:szCs w:val="26"/>
        </w:rPr>
        <w:t>QUINTO.-</w:t>
      </w:r>
      <w:r w:rsidRPr="00111E38">
        <w:rPr>
          <w:rFonts w:ascii="Calibri" w:hAnsi="Calibri" w:cs="Calibri"/>
          <w:sz w:val="26"/>
          <w:szCs w:val="26"/>
        </w:rPr>
        <w:t xml:space="preserve"> </w:t>
      </w:r>
      <w:r w:rsidRPr="00111E38">
        <w:rPr>
          <w:rFonts w:ascii="Calibri" w:hAnsi="Calibri" w:cs="Calibri"/>
          <w:bCs/>
          <w:iCs/>
          <w:sz w:val="26"/>
          <w:szCs w:val="26"/>
        </w:rPr>
        <w:t xml:space="preserve">Previamente al análisis del planteamiento de fondo formulado por </w:t>
      </w:r>
      <w:r w:rsidR="00B907B8" w:rsidRPr="00111E38">
        <w:rPr>
          <w:rFonts w:ascii="Calibri" w:hAnsi="Calibri" w:cs="Calibri"/>
          <w:bCs/>
          <w:iCs/>
          <w:sz w:val="26"/>
          <w:szCs w:val="26"/>
        </w:rPr>
        <w:t>e</w:t>
      </w:r>
      <w:r w:rsidRPr="00111E38">
        <w:rPr>
          <w:rFonts w:ascii="Calibri" w:hAnsi="Calibri" w:cs="Calibri"/>
          <w:bCs/>
          <w:iCs/>
          <w:sz w:val="26"/>
          <w:szCs w:val="26"/>
        </w:rPr>
        <w:t>l actor, es</w:t>
      </w:r>
      <w:r w:rsidRPr="00111E38">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49155D" w:rsidRPr="00111E38" w:rsidRDefault="0049155D" w:rsidP="0049155D">
      <w:pPr>
        <w:jc w:val="both"/>
        <w:rPr>
          <w:rFonts w:ascii="Calibri" w:hAnsi="Calibri"/>
          <w:sz w:val="26"/>
        </w:rPr>
      </w:pPr>
    </w:p>
    <w:p w:rsidR="007D13D1" w:rsidRPr="00111E38" w:rsidRDefault="0049155D" w:rsidP="00763969">
      <w:pPr>
        <w:ind w:firstLine="708"/>
        <w:jc w:val="both"/>
        <w:rPr>
          <w:rFonts w:ascii="Calibri" w:hAnsi="Calibri"/>
          <w:sz w:val="26"/>
        </w:rPr>
      </w:pPr>
      <w:r w:rsidRPr="00111E38">
        <w:rPr>
          <w:rFonts w:ascii="Calibri" w:hAnsi="Calibri"/>
          <w:sz w:val="26"/>
        </w:rPr>
        <w:t xml:space="preserve">De lo expuesto en el escrito de demanda, así como de las constancias que integran esta causa administrativa, se desprende </w:t>
      </w:r>
      <w:r w:rsidR="007D13D1" w:rsidRPr="00111E38">
        <w:rPr>
          <w:rFonts w:ascii="Calibri" w:hAnsi="Calibri"/>
          <w:sz w:val="26"/>
        </w:rPr>
        <w:t>lo siguiente:</w:t>
      </w:r>
      <w:r w:rsidR="00141330" w:rsidRPr="00111E38">
        <w:rPr>
          <w:rFonts w:ascii="Calibri" w:hAnsi="Calibri"/>
          <w:sz w:val="26"/>
        </w:rPr>
        <w:t xml:space="preserve"> . . . . . . . . . . . . . . . . .</w:t>
      </w:r>
    </w:p>
    <w:p w:rsidR="007D13D1" w:rsidRPr="00111E38" w:rsidRDefault="007D13D1" w:rsidP="00763969">
      <w:pPr>
        <w:ind w:firstLine="708"/>
        <w:jc w:val="both"/>
        <w:rPr>
          <w:rFonts w:ascii="Calibri" w:hAnsi="Calibri"/>
          <w:sz w:val="26"/>
        </w:rPr>
      </w:pPr>
    </w:p>
    <w:p w:rsidR="007D13D1" w:rsidRPr="00111E38" w:rsidRDefault="007D13D1" w:rsidP="007D13D1">
      <w:pPr>
        <w:ind w:firstLine="708"/>
        <w:jc w:val="both"/>
        <w:rPr>
          <w:rFonts w:ascii="Calibri" w:hAnsi="Calibri"/>
          <w:bCs/>
          <w:sz w:val="26"/>
          <w:szCs w:val="27"/>
        </w:rPr>
      </w:pPr>
      <w:r w:rsidRPr="00111E38">
        <w:rPr>
          <w:rFonts w:ascii="Calibri" w:hAnsi="Calibri"/>
          <w:sz w:val="26"/>
        </w:rPr>
        <w:t>a).- Q</w:t>
      </w:r>
      <w:r w:rsidR="0049155D" w:rsidRPr="00111E38">
        <w:rPr>
          <w:rFonts w:ascii="Calibri" w:hAnsi="Calibri"/>
          <w:sz w:val="26"/>
        </w:rPr>
        <w:t xml:space="preserve">ue </w:t>
      </w:r>
      <w:r w:rsidR="00763969" w:rsidRPr="00111E38">
        <w:rPr>
          <w:rFonts w:ascii="Calibri" w:hAnsi="Calibri"/>
          <w:sz w:val="26"/>
        </w:rPr>
        <w:t>e</w:t>
      </w:r>
      <w:r w:rsidR="0049155D" w:rsidRPr="00111E38">
        <w:rPr>
          <w:rFonts w:ascii="Calibri" w:hAnsi="Calibri"/>
          <w:sz w:val="26"/>
        </w:rPr>
        <w:t>l</w:t>
      </w:r>
      <w:r w:rsidR="00763969" w:rsidRPr="00111E38">
        <w:rPr>
          <w:rFonts w:ascii="Calibri" w:hAnsi="Calibri"/>
          <w:sz w:val="26"/>
        </w:rPr>
        <w:t xml:space="preserve"> ciudadano</w:t>
      </w:r>
      <w:r w:rsidR="0049155D" w:rsidRPr="00111E38">
        <w:rPr>
          <w:rFonts w:ascii="Calibri" w:hAnsi="Calibri"/>
          <w:sz w:val="26"/>
        </w:rPr>
        <w:t xml:space="preserve"> </w:t>
      </w:r>
      <w:r w:rsidR="00111E38" w:rsidRPr="00714358">
        <w:rPr>
          <w:rFonts w:ascii="Calibri" w:hAnsi="Calibri" w:cs="Calibri"/>
          <w:sz w:val="26"/>
          <w:szCs w:val="26"/>
        </w:rPr>
        <w:t>(…)</w:t>
      </w:r>
      <w:r w:rsidR="00763969" w:rsidRPr="00111E38">
        <w:rPr>
          <w:rFonts w:ascii="Calibri" w:hAnsi="Calibri"/>
          <w:sz w:val="26"/>
          <w:szCs w:val="26"/>
        </w:rPr>
        <w:t xml:space="preserve"> </w:t>
      </w:r>
      <w:r w:rsidR="0049155D" w:rsidRPr="00111E38">
        <w:rPr>
          <w:rFonts w:ascii="Calibri" w:hAnsi="Calibri"/>
          <w:sz w:val="26"/>
        </w:rPr>
        <w:t>es propietari</w:t>
      </w:r>
      <w:r w:rsidRPr="00111E38">
        <w:rPr>
          <w:rFonts w:ascii="Calibri" w:hAnsi="Calibri"/>
          <w:sz w:val="26"/>
        </w:rPr>
        <w:t>o</w:t>
      </w:r>
      <w:r w:rsidR="0049155D" w:rsidRPr="00111E38">
        <w:rPr>
          <w:rFonts w:ascii="Calibri" w:hAnsi="Calibri"/>
          <w:sz w:val="26"/>
        </w:rPr>
        <w:t xml:space="preserve"> del inmueble ubicado en </w:t>
      </w:r>
      <w:r w:rsidR="00763969" w:rsidRPr="00111E38">
        <w:rPr>
          <w:rFonts w:ascii="Calibri" w:hAnsi="Calibri"/>
          <w:sz w:val="26"/>
        </w:rPr>
        <w:t xml:space="preserve">Bulevar Adolfo López Mateos </w:t>
      </w:r>
      <w:r w:rsidR="0049155D" w:rsidRPr="00111E38">
        <w:rPr>
          <w:rFonts w:ascii="Calibri" w:hAnsi="Calibri"/>
          <w:bCs/>
          <w:sz w:val="26"/>
          <w:szCs w:val="27"/>
        </w:rPr>
        <w:t>sin número de la colonia Ba</w:t>
      </w:r>
      <w:r w:rsidR="00763969" w:rsidRPr="00111E38">
        <w:rPr>
          <w:rFonts w:ascii="Calibri" w:hAnsi="Calibri"/>
          <w:bCs/>
          <w:sz w:val="26"/>
          <w:szCs w:val="27"/>
        </w:rPr>
        <w:t>rrio de Guadalupe</w:t>
      </w:r>
      <w:r w:rsidR="0049155D" w:rsidRPr="00111E38">
        <w:rPr>
          <w:rFonts w:ascii="Calibri" w:hAnsi="Calibri"/>
          <w:bCs/>
          <w:sz w:val="26"/>
          <w:szCs w:val="27"/>
        </w:rPr>
        <w:t xml:space="preserve"> de esta ciudad; con cuenta predial número 0</w:t>
      </w:r>
      <w:r w:rsidR="00763969" w:rsidRPr="00111E38">
        <w:rPr>
          <w:rFonts w:ascii="Calibri" w:hAnsi="Calibri"/>
          <w:bCs/>
          <w:sz w:val="26"/>
          <w:szCs w:val="27"/>
        </w:rPr>
        <w:t>4S000130001</w:t>
      </w:r>
      <w:r w:rsidR="0049155D" w:rsidRPr="00111E38">
        <w:rPr>
          <w:rFonts w:ascii="Calibri" w:hAnsi="Calibri"/>
          <w:bCs/>
          <w:sz w:val="26"/>
          <w:szCs w:val="27"/>
        </w:rPr>
        <w:t xml:space="preserve"> (cero-</w:t>
      </w:r>
      <w:r w:rsidR="00763969" w:rsidRPr="00111E38">
        <w:rPr>
          <w:rFonts w:ascii="Calibri" w:hAnsi="Calibri"/>
          <w:bCs/>
          <w:sz w:val="26"/>
          <w:szCs w:val="27"/>
        </w:rPr>
        <w:t>c</w:t>
      </w:r>
      <w:r w:rsidR="0049155D" w:rsidRPr="00111E38">
        <w:rPr>
          <w:rFonts w:ascii="Calibri" w:hAnsi="Calibri"/>
          <w:bCs/>
          <w:sz w:val="26"/>
          <w:szCs w:val="27"/>
        </w:rPr>
        <w:t>u</w:t>
      </w:r>
      <w:r w:rsidR="00763969" w:rsidRPr="00111E38">
        <w:rPr>
          <w:rFonts w:ascii="Calibri" w:hAnsi="Calibri"/>
          <w:bCs/>
          <w:sz w:val="26"/>
          <w:szCs w:val="27"/>
        </w:rPr>
        <w:t>atr</w:t>
      </w:r>
      <w:r w:rsidR="0049155D" w:rsidRPr="00111E38">
        <w:rPr>
          <w:rFonts w:ascii="Calibri" w:hAnsi="Calibri"/>
          <w:bCs/>
          <w:sz w:val="26"/>
          <w:szCs w:val="27"/>
        </w:rPr>
        <w:t>o</w:t>
      </w:r>
      <w:r w:rsidR="00763969" w:rsidRPr="00111E38">
        <w:rPr>
          <w:rFonts w:ascii="Calibri" w:hAnsi="Calibri"/>
          <w:bCs/>
          <w:sz w:val="26"/>
          <w:szCs w:val="27"/>
        </w:rPr>
        <w:t xml:space="preserve"> S</w:t>
      </w:r>
      <w:r w:rsidR="0049155D" w:rsidRPr="00111E38">
        <w:rPr>
          <w:rFonts w:ascii="Calibri" w:hAnsi="Calibri"/>
          <w:bCs/>
          <w:sz w:val="26"/>
          <w:szCs w:val="27"/>
        </w:rPr>
        <w:t xml:space="preserve"> cero-c</w:t>
      </w:r>
      <w:r w:rsidR="00763969" w:rsidRPr="00111E38">
        <w:rPr>
          <w:rFonts w:ascii="Calibri" w:hAnsi="Calibri"/>
          <w:bCs/>
          <w:sz w:val="26"/>
          <w:szCs w:val="27"/>
        </w:rPr>
        <w:t>er</w:t>
      </w:r>
      <w:r w:rsidR="0049155D" w:rsidRPr="00111E38">
        <w:rPr>
          <w:rFonts w:ascii="Calibri" w:hAnsi="Calibri"/>
          <w:bCs/>
          <w:sz w:val="26"/>
          <w:szCs w:val="27"/>
        </w:rPr>
        <w:t>o-</w:t>
      </w:r>
      <w:r w:rsidR="00763969" w:rsidRPr="00111E38">
        <w:rPr>
          <w:rFonts w:ascii="Calibri" w:hAnsi="Calibri"/>
          <w:bCs/>
          <w:sz w:val="26"/>
          <w:szCs w:val="27"/>
        </w:rPr>
        <w:t>cero-uno-tres-cero-cero-cero-uno</w:t>
      </w:r>
      <w:r w:rsidR="0049155D" w:rsidRPr="00111E38">
        <w:rPr>
          <w:rFonts w:ascii="Calibri" w:hAnsi="Calibri"/>
          <w:bCs/>
          <w:sz w:val="26"/>
          <w:szCs w:val="27"/>
        </w:rPr>
        <w:t>)</w:t>
      </w:r>
      <w:r w:rsidR="00FE453B" w:rsidRPr="00111E38">
        <w:rPr>
          <w:rFonts w:ascii="Calibri" w:hAnsi="Calibri"/>
          <w:bCs/>
          <w:sz w:val="26"/>
          <w:szCs w:val="27"/>
        </w:rPr>
        <w:t>. . . . . . . . . . . . . . . . . . . . . . . . . . . . . .</w:t>
      </w:r>
    </w:p>
    <w:p w:rsidR="007D13D1" w:rsidRPr="00111E38" w:rsidRDefault="007D13D1" w:rsidP="007D13D1">
      <w:pPr>
        <w:ind w:firstLine="708"/>
        <w:jc w:val="both"/>
        <w:rPr>
          <w:rFonts w:ascii="Calibri" w:hAnsi="Calibri"/>
          <w:bCs/>
          <w:sz w:val="26"/>
          <w:szCs w:val="27"/>
        </w:rPr>
      </w:pPr>
    </w:p>
    <w:p w:rsidR="00763969" w:rsidRPr="00111E38" w:rsidRDefault="007D13D1" w:rsidP="00347840">
      <w:pPr>
        <w:ind w:firstLine="708"/>
        <w:jc w:val="both"/>
        <w:rPr>
          <w:rFonts w:ascii="Calibri" w:hAnsi="Calibri"/>
          <w:sz w:val="26"/>
        </w:rPr>
      </w:pPr>
      <w:r w:rsidRPr="00111E38">
        <w:rPr>
          <w:rFonts w:ascii="Calibri" w:hAnsi="Calibri"/>
          <w:bCs/>
          <w:sz w:val="26"/>
          <w:szCs w:val="27"/>
        </w:rPr>
        <w:t xml:space="preserve">b).- Que </w:t>
      </w:r>
      <w:r w:rsidR="0049155D" w:rsidRPr="00111E38">
        <w:rPr>
          <w:rFonts w:ascii="Calibri" w:hAnsi="Calibri"/>
          <w:sz w:val="26"/>
        </w:rPr>
        <w:t xml:space="preserve">respecto de dicho inmueble, para efectos del pago del impuesto predial de los años </w:t>
      </w:r>
      <w:r w:rsidR="00763969" w:rsidRPr="00111E38">
        <w:rPr>
          <w:rFonts w:ascii="Calibri" w:hAnsi="Calibri"/>
          <w:sz w:val="26"/>
        </w:rPr>
        <w:t xml:space="preserve">2010 dos mil diez al </w:t>
      </w:r>
      <w:r w:rsidR="0049155D" w:rsidRPr="00111E38">
        <w:rPr>
          <w:rFonts w:ascii="Calibri" w:hAnsi="Calibri"/>
          <w:sz w:val="26"/>
        </w:rPr>
        <w:t xml:space="preserve">2015 dos mil quince, </w:t>
      </w:r>
      <w:r w:rsidRPr="00111E38">
        <w:rPr>
          <w:rFonts w:ascii="Calibri" w:hAnsi="Calibri"/>
          <w:sz w:val="26"/>
        </w:rPr>
        <w:t>con fecha 1 uno de abril del año 2015 dos mil quince, el Tesorero Municipal emitió el oficio TM/DGI/5809/2015</w:t>
      </w:r>
      <w:r w:rsidR="00347840" w:rsidRPr="00111E38">
        <w:rPr>
          <w:rFonts w:ascii="Calibri" w:hAnsi="Calibri"/>
          <w:sz w:val="26"/>
        </w:rPr>
        <w:t xml:space="preserve">, </w:t>
      </w:r>
      <w:r w:rsidR="00C85A66" w:rsidRPr="00111E38">
        <w:rPr>
          <w:rFonts w:ascii="Calibri" w:hAnsi="Calibri"/>
          <w:sz w:val="26"/>
        </w:rPr>
        <w:t xml:space="preserve">el que </w:t>
      </w:r>
      <w:r w:rsidR="00347840" w:rsidRPr="00111E38">
        <w:rPr>
          <w:rFonts w:ascii="Calibri" w:hAnsi="Calibri"/>
          <w:sz w:val="26"/>
        </w:rPr>
        <w:t xml:space="preserve">contiene el Documento Determinante de Crédito por la cantidad de </w:t>
      </w:r>
      <w:r w:rsidR="00763969" w:rsidRPr="00111E38">
        <w:rPr>
          <w:rFonts w:ascii="Calibri" w:hAnsi="Calibri"/>
          <w:bCs/>
          <w:sz w:val="26"/>
          <w:szCs w:val="27"/>
        </w:rPr>
        <w:t xml:space="preserve">$855,845.78 (Ochocientos cincuenta y cinco mil ochocientos cuarenta y cinco pesos 78/100 Moneda Nacional). . . . . . . . . . . . </w:t>
      </w:r>
      <w:r w:rsidR="00347840" w:rsidRPr="00111E38">
        <w:rPr>
          <w:rFonts w:ascii="Calibri" w:hAnsi="Calibri"/>
          <w:bCs/>
          <w:sz w:val="26"/>
          <w:szCs w:val="27"/>
        </w:rPr>
        <w:t>. . . . . . . . . . . . . . .</w:t>
      </w:r>
    </w:p>
    <w:p w:rsidR="0049155D" w:rsidRPr="00111E38" w:rsidRDefault="0049155D" w:rsidP="0049155D">
      <w:pPr>
        <w:pStyle w:val="Sangra2detindependiente"/>
        <w:ind w:firstLine="0"/>
        <w:rPr>
          <w:rFonts w:ascii="Calibri" w:hAnsi="Calibri"/>
          <w:color w:val="auto"/>
          <w:sz w:val="26"/>
          <w:lang w:val="es-ES"/>
        </w:rPr>
      </w:pPr>
    </w:p>
    <w:p w:rsidR="00F87975" w:rsidRPr="00111E38" w:rsidRDefault="0049155D" w:rsidP="0049155D">
      <w:pPr>
        <w:pStyle w:val="Sangra2detindependiente"/>
        <w:rPr>
          <w:rFonts w:ascii="Calibri" w:hAnsi="Calibri"/>
          <w:color w:val="auto"/>
          <w:sz w:val="26"/>
        </w:rPr>
      </w:pPr>
      <w:r w:rsidRPr="00111E38">
        <w:rPr>
          <w:rFonts w:ascii="Calibri" w:hAnsi="Calibri"/>
          <w:color w:val="auto"/>
          <w:sz w:val="26"/>
        </w:rPr>
        <w:t xml:space="preserve">Determinación del crédito fiscal de impuesto predial, que </w:t>
      </w:r>
      <w:r w:rsidR="00047CF7" w:rsidRPr="00111E38">
        <w:rPr>
          <w:rFonts w:ascii="Calibri" w:hAnsi="Calibri"/>
          <w:color w:val="auto"/>
          <w:sz w:val="26"/>
        </w:rPr>
        <w:t>e</w:t>
      </w:r>
      <w:r w:rsidRPr="00111E38">
        <w:rPr>
          <w:rFonts w:ascii="Calibri" w:hAnsi="Calibri"/>
          <w:color w:val="auto"/>
          <w:sz w:val="26"/>
        </w:rPr>
        <w:t xml:space="preserve">l justiciable estima que le causa agravio porque </w:t>
      </w:r>
      <w:r w:rsidR="00047CF7" w:rsidRPr="00111E38">
        <w:rPr>
          <w:rFonts w:ascii="Calibri" w:hAnsi="Calibri"/>
          <w:color w:val="auto"/>
          <w:sz w:val="26"/>
        </w:rPr>
        <w:t xml:space="preserve">se basó en un avalúo practicado el día 24 veinticuatro de febrero del 2010 dos mil diez, el cual refirió </w:t>
      </w:r>
      <w:r w:rsidR="00047CF7" w:rsidRPr="00111E38">
        <w:rPr>
          <w:rFonts w:ascii="Calibri" w:hAnsi="Calibri"/>
          <w:b/>
          <w:color w:val="auto"/>
          <w:sz w:val="26"/>
        </w:rPr>
        <w:t>no le fue notificado</w:t>
      </w:r>
      <w:r w:rsidR="00047CF7" w:rsidRPr="00111E38">
        <w:rPr>
          <w:rFonts w:ascii="Calibri" w:hAnsi="Calibri"/>
          <w:color w:val="auto"/>
          <w:sz w:val="26"/>
        </w:rPr>
        <w:t xml:space="preserve">. </w:t>
      </w:r>
      <w:r w:rsidR="00F87975" w:rsidRPr="00111E38">
        <w:rPr>
          <w:rFonts w:ascii="Calibri" w:hAnsi="Calibri"/>
          <w:color w:val="auto"/>
          <w:sz w:val="26"/>
        </w:rPr>
        <w:t xml:space="preserve">Así como que la notificación de la determinación del crédito impugnada, </w:t>
      </w:r>
      <w:r w:rsidR="008E13DE" w:rsidRPr="00111E38">
        <w:rPr>
          <w:rFonts w:ascii="Calibri" w:hAnsi="Calibri"/>
          <w:color w:val="auto"/>
          <w:sz w:val="26"/>
        </w:rPr>
        <w:t>no fue practicada debidamente. . . . . . . . . . . . . . . . . . . . . . . . . . . . . . . .</w:t>
      </w:r>
      <w:r w:rsidR="00F87975" w:rsidRPr="00111E38">
        <w:rPr>
          <w:rFonts w:ascii="Calibri" w:hAnsi="Calibri"/>
          <w:color w:val="auto"/>
          <w:sz w:val="26"/>
        </w:rPr>
        <w:t xml:space="preserve"> </w:t>
      </w:r>
      <w:r w:rsidR="00C85A66" w:rsidRPr="00111E38">
        <w:rPr>
          <w:rFonts w:ascii="Calibri" w:hAnsi="Calibri"/>
          <w:color w:val="auto"/>
          <w:sz w:val="26"/>
        </w:rPr>
        <w:t>. . . . . . . . . . . . . . . . .</w:t>
      </w:r>
    </w:p>
    <w:p w:rsidR="00F87975" w:rsidRPr="00111E38" w:rsidRDefault="00F87975" w:rsidP="0049155D">
      <w:pPr>
        <w:pStyle w:val="Sangra2detindependiente"/>
        <w:rPr>
          <w:rFonts w:ascii="Calibri" w:hAnsi="Calibri"/>
          <w:color w:val="auto"/>
          <w:sz w:val="26"/>
        </w:rPr>
      </w:pPr>
    </w:p>
    <w:p w:rsidR="0049155D" w:rsidRPr="00111E38" w:rsidRDefault="008E13DE" w:rsidP="008E13DE">
      <w:pPr>
        <w:pStyle w:val="Sangra2detindependiente"/>
        <w:rPr>
          <w:rFonts w:ascii="Calibri" w:hAnsi="Calibri"/>
          <w:color w:val="auto"/>
          <w:sz w:val="26"/>
        </w:rPr>
      </w:pPr>
      <w:r w:rsidRPr="00111E38">
        <w:rPr>
          <w:rFonts w:ascii="Calibri" w:hAnsi="Calibri"/>
          <w:color w:val="auto"/>
          <w:sz w:val="26"/>
        </w:rPr>
        <w:t xml:space="preserve">Por su parte, la autoridad demandada expuso </w:t>
      </w:r>
      <w:r w:rsidR="0049155D" w:rsidRPr="00111E38">
        <w:rPr>
          <w:rFonts w:ascii="Calibri" w:hAnsi="Calibri"/>
          <w:color w:val="auto"/>
          <w:sz w:val="26"/>
        </w:rPr>
        <w:t>que el acto impugnado está apegado a derecho</w:t>
      </w:r>
      <w:r w:rsidRPr="00111E38">
        <w:rPr>
          <w:rFonts w:ascii="Calibri" w:hAnsi="Calibri"/>
          <w:color w:val="auto"/>
          <w:sz w:val="26"/>
        </w:rPr>
        <w:t xml:space="preserve"> y se llevó a cabo el procedimiento de avalúo conforme a la ley.</w:t>
      </w:r>
      <w:r w:rsidR="0049155D" w:rsidRPr="00111E38">
        <w:rPr>
          <w:rFonts w:ascii="Calibri" w:hAnsi="Calibri"/>
          <w:color w:val="auto"/>
          <w:sz w:val="26"/>
        </w:rPr>
        <w:t xml:space="preserve"> </w:t>
      </w:r>
    </w:p>
    <w:p w:rsidR="0049155D" w:rsidRPr="00111E38" w:rsidRDefault="0049155D" w:rsidP="0049155D">
      <w:pPr>
        <w:pStyle w:val="Sangra2detindependiente"/>
        <w:ind w:firstLine="0"/>
        <w:rPr>
          <w:rFonts w:ascii="Calibri" w:hAnsi="Calibri"/>
          <w:color w:val="auto"/>
          <w:sz w:val="26"/>
        </w:rPr>
      </w:pPr>
    </w:p>
    <w:p w:rsidR="0049155D" w:rsidRPr="00111E38" w:rsidRDefault="0049155D" w:rsidP="0049155D">
      <w:pPr>
        <w:ind w:firstLine="708"/>
        <w:jc w:val="both"/>
        <w:rPr>
          <w:rFonts w:ascii="Calibri" w:hAnsi="Calibri" w:cs="Calibri"/>
          <w:sz w:val="26"/>
          <w:szCs w:val="26"/>
        </w:rPr>
      </w:pPr>
      <w:r w:rsidRPr="00111E38">
        <w:rPr>
          <w:rFonts w:ascii="Calibri" w:hAnsi="Calibri" w:cs="Calibri"/>
          <w:sz w:val="26"/>
          <w:szCs w:val="26"/>
        </w:rPr>
        <w:lastRenderedPageBreak/>
        <w:t xml:space="preserve">Así las cosas, la </w:t>
      </w:r>
      <w:r w:rsidRPr="00111E38">
        <w:rPr>
          <w:rFonts w:ascii="Calibri" w:hAnsi="Calibri" w:cs="Calibri"/>
          <w:i/>
          <w:sz w:val="26"/>
          <w:szCs w:val="26"/>
        </w:rPr>
        <w:t>“</w:t>
      </w:r>
      <w:proofErr w:type="spellStart"/>
      <w:r w:rsidRPr="00111E38">
        <w:rPr>
          <w:rFonts w:ascii="Calibri" w:hAnsi="Calibri" w:cs="Calibri"/>
          <w:i/>
          <w:sz w:val="26"/>
          <w:szCs w:val="26"/>
        </w:rPr>
        <w:t>litis</w:t>
      </w:r>
      <w:proofErr w:type="spellEnd"/>
      <w:r w:rsidRPr="00111E38">
        <w:rPr>
          <w:rFonts w:ascii="Calibri" w:hAnsi="Calibri" w:cs="Calibri"/>
          <w:i/>
          <w:sz w:val="26"/>
          <w:szCs w:val="26"/>
        </w:rPr>
        <w:t>”</w:t>
      </w:r>
      <w:r w:rsidRPr="00111E38">
        <w:rPr>
          <w:rFonts w:ascii="Calibri" w:hAnsi="Calibri" w:cs="Calibri"/>
          <w:sz w:val="26"/>
          <w:szCs w:val="26"/>
        </w:rPr>
        <w:t xml:space="preserve"> planteada se hace consistir en determinar la legalidad o ilegalidad de </w:t>
      </w:r>
      <w:r w:rsidR="00347840" w:rsidRPr="00111E38">
        <w:rPr>
          <w:rFonts w:ascii="Calibri" w:hAnsi="Calibri" w:cs="Calibri"/>
          <w:sz w:val="26"/>
          <w:szCs w:val="26"/>
        </w:rPr>
        <w:t xml:space="preserve">la determinación y liquidación del crédito fiscal </w:t>
      </w:r>
      <w:r w:rsidR="00A76EC9" w:rsidRPr="00111E38">
        <w:rPr>
          <w:rFonts w:ascii="Calibri" w:hAnsi="Calibri" w:cs="Calibri"/>
          <w:sz w:val="26"/>
          <w:szCs w:val="26"/>
        </w:rPr>
        <w:t xml:space="preserve">número </w:t>
      </w:r>
      <w:r w:rsidR="00347840" w:rsidRPr="00111E38">
        <w:rPr>
          <w:rFonts w:ascii="Calibri" w:hAnsi="Calibri" w:cs="Calibri"/>
          <w:sz w:val="26"/>
          <w:szCs w:val="26"/>
        </w:rPr>
        <w:t>04-S-000130-001 controvertida</w:t>
      </w:r>
      <w:r w:rsidR="008E13DE" w:rsidRPr="00111E38">
        <w:rPr>
          <w:rFonts w:ascii="Calibri" w:hAnsi="Calibri"/>
          <w:sz w:val="26"/>
          <w:szCs w:val="27"/>
        </w:rPr>
        <w:t>. . . . .</w:t>
      </w:r>
      <w:r w:rsidRPr="00111E38">
        <w:rPr>
          <w:rFonts w:ascii="Calibri" w:hAnsi="Calibri"/>
          <w:sz w:val="26"/>
          <w:szCs w:val="27"/>
        </w:rPr>
        <w:t xml:space="preserve"> . . . . . . . . . . . . . . . . . . </w:t>
      </w:r>
      <w:r w:rsidR="00A76EC9" w:rsidRPr="00111E38">
        <w:rPr>
          <w:rFonts w:ascii="Calibri" w:hAnsi="Calibri"/>
          <w:sz w:val="26"/>
          <w:szCs w:val="27"/>
        </w:rPr>
        <w:t xml:space="preserve">. . . . . . . . . . . . . . . . . . . . . . . . </w:t>
      </w:r>
    </w:p>
    <w:p w:rsidR="0049155D" w:rsidRPr="00111E38" w:rsidRDefault="0049155D" w:rsidP="0049155D">
      <w:pPr>
        <w:pStyle w:val="Sangra2detindependiente"/>
        <w:rPr>
          <w:rFonts w:ascii="Calibri" w:hAnsi="Calibri"/>
          <w:color w:val="auto"/>
          <w:sz w:val="26"/>
        </w:rPr>
      </w:pPr>
      <w:r w:rsidRPr="00111E38">
        <w:rPr>
          <w:rFonts w:ascii="Calibri" w:hAnsi="Calibri" w:cs="Calibri"/>
          <w:color w:val="auto"/>
          <w:sz w:val="26"/>
          <w:szCs w:val="26"/>
        </w:rPr>
        <w:t xml:space="preserve">                                                                                                                                                                                                                                                                                                                                                                                                                                                                                                        </w:t>
      </w:r>
    </w:p>
    <w:p w:rsidR="0049155D" w:rsidRPr="00111E38" w:rsidRDefault="0049155D" w:rsidP="006F6FDB">
      <w:pPr>
        <w:pStyle w:val="Textoindependiente"/>
        <w:ind w:firstLine="708"/>
        <w:rPr>
          <w:rFonts w:ascii="Calibri" w:hAnsi="Calibri"/>
          <w:sz w:val="26"/>
        </w:rPr>
      </w:pPr>
      <w:r w:rsidRPr="00111E38">
        <w:rPr>
          <w:rFonts w:ascii="Calibri" w:hAnsi="Calibri"/>
          <w:b/>
          <w:bCs/>
          <w:i/>
          <w:iCs/>
          <w:sz w:val="26"/>
        </w:rPr>
        <w:t>SEXTO.-</w:t>
      </w:r>
      <w:r w:rsidRPr="00111E38">
        <w:rPr>
          <w:rFonts w:ascii="Calibri" w:hAnsi="Calibri"/>
          <w:sz w:val="26"/>
        </w:rPr>
        <w:t xml:space="preserve"> No existiendo impedimento </w:t>
      </w:r>
      <w:r w:rsidR="006F6FDB" w:rsidRPr="00111E38">
        <w:rPr>
          <w:rFonts w:ascii="Calibri" w:hAnsi="Calibri"/>
          <w:sz w:val="26"/>
        </w:rPr>
        <w:t>legal, se procede al estudio de</w:t>
      </w:r>
      <w:r w:rsidRPr="00111E38">
        <w:rPr>
          <w:rFonts w:ascii="Calibri" w:hAnsi="Calibri"/>
          <w:sz w:val="26"/>
        </w:rPr>
        <w:t xml:space="preserve">l concepto de impugnación expresado por </w:t>
      </w:r>
      <w:r w:rsidR="006F6FDB" w:rsidRPr="00111E38">
        <w:rPr>
          <w:rFonts w:ascii="Calibri" w:hAnsi="Calibri"/>
          <w:sz w:val="26"/>
        </w:rPr>
        <w:t>e</w:t>
      </w:r>
      <w:r w:rsidRPr="00111E38">
        <w:rPr>
          <w:rFonts w:ascii="Calibri" w:hAnsi="Calibri"/>
          <w:sz w:val="26"/>
        </w:rPr>
        <w:t xml:space="preserve">l actor en su escrito de demanda que se considera trascendental para emitir la presente resolución, como lo </w:t>
      </w:r>
      <w:r w:rsidR="00597BB8" w:rsidRPr="00111E38">
        <w:rPr>
          <w:rFonts w:ascii="Calibri" w:hAnsi="Calibri"/>
          <w:sz w:val="26"/>
        </w:rPr>
        <w:t>e</w:t>
      </w:r>
      <w:r w:rsidRPr="00111E38">
        <w:rPr>
          <w:rFonts w:ascii="Calibri" w:hAnsi="Calibri"/>
          <w:sz w:val="26"/>
        </w:rPr>
        <w:t xml:space="preserve">s </w:t>
      </w:r>
      <w:r w:rsidR="00597BB8" w:rsidRPr="00111E38">
        <w:rPr>
          <w:rFonts w:ascii="Calibri" w:hAnsi="Calibri"/>
          <w:sz w:val="26"/>
        </w:rPr>
        <w:t>e</w:t>
      </w:r>
      <w:r w:rsidRPr="00111E38">
        <w:rPr>
          <w:rFonts w:ascii="Calibri" w:hAnsi="Calibri"/>
          <w:sz w:val="26"/>
        </w:rPr>
        <w:t>l señalado co</w:t>
      </w:r>
      <w:r w:rsidR="00597BB8" w:rsidRPr="00111E38">
        <w:rPr>
          <w:rFonts w:ascii="Calibri" w:hAnsi="Calibri"/>
          <w:sz w:val="26"/>
        </w:rPr>
        <w:t xml:space="preserve">mo </w:t>
      </w:r>
      <w:r w:rsidR="00597BB8" w:rsidRPr="00111E38">
        <w:rPr>
          <w:rFonts w:ascii="Calibri" w:hAnsi="Calibri"/>
          <w:b/>
          <w:sz w:val="26"/>
        </w:rPr>
        <w:t>Primero</w:t>
      </w:r>
      <w:r w:rsidR="00597BB8" w:rsidRPr="00111E38">
        <w:rPr>
          <w:rFonts w:ascii="Calibri" w:hAnsi="Calibri"/>
          <w:sz w:val="26"/>
        </w:rPr>
        <w:t>;</w:t>
      </w:r>
      <w:r w:rsidRPr="00111E38">
        <w:rPr>
          <w:rFonts w:ascii="Calibri" w:hAnsi="Calibri"/>
          <w:sz w:val="26"/>
        </w:rPr>
        <w:t xml:space="preserve"> sin necesidad de transcribirlo en su totalidad</w:t>
      </w:r>
      <w:r w:rsidR="00597BB8" w:rsidRPr="00111E38">
        <w:rPr>
          <w:rFonts w:ascii="Calibri" w:hAnsi="Calibri"/>
          <w:sz w:val="26"/>
        </w:rPr>
        <w:t>, así como tampoco el restante</w:t>
      </w:r>
      <w:r w:rsidRPr="00111E38">
        <w:rPr>
          <w:rFonts w:ascii="Calibri" w:hAnsi="Calibri"/>
          <w:sz w:val="26"/>
        </w:rPr>
        <w:t xml:space="preserve">; sirviendo para ello el criterio sostenido por la Suprema Corte de Justicia de la Nación, en la siguiente Jurisprudencia: . . . . </w:t>
      </w:r>
      <w:r w:rsidR="00597BB8" w:rsidRPr="00111E38">
        <w:rPr>
          <w:rFonts w:ascii="Calibri" w:hAnsi="Calibri"/>
          <w:sz w:val="26"/>
        </w:rPr>
        <w:t>. . . . . . . . . . . . . . . . . . . . . . . . . . . .</w:t>
      </w:r>
    </w:p>
    <w:p w:rsidR="0049155D" w:rsidRPr="00111E38" w:rsidRDefault="0049155D" w:rsidP="0049155D">
      <w:pPr>
        <w:jc w:val="both"/>
        <w:rPr>
          <w:rFonts w:ascii="Calibri" w:hAnsi="Calibri"/>
          <w:sz w:val="26"/>
        </w:rPr>
      </w:pPr>
    </w:p>
    <w:p w:rsidR="0049155D" w:rsidRPr="00111E38" w:rsidRDefault="0049155D" w:rsidP="0049155D">
      <w:pPr>
        <w:ind w:firstLine="708"/>
        <w:jc w:val="both"/>
        <w:rPr>
          <w:rFonts w:ascii="Calibri" w:hAnsi="Calibri"/>
          <w:i/>
          <w:iCs/>
          <w:sz w:val="26"/>
          <w:szCs w:val="26"/>
        </w:rPr>
      </w:pPr>
      <w:r w:rsidRPr="00111E38">
        <w:rPr>
          <w:rFonts w:ascii="Calibri" w:hAnsi="Calibri"/>
          <w:b/>
          <w:i/>
          <w:iCs/>
          <w:sz w:val="26"/>
          <w:szCs w:val="26"/>
        </w:rPr>
        <w:t>“CONCEPTOS DE VIOLACIÓN. EL JUEZ NO ESTÁ OBLIGADO A TRANSCRIBIRLOS.</w:t>
      </w:r>
      <w:r w:rsidRPr="00111E38">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111E38">
        <w:rPr>
          <w:rFonts w:ascii="Calibri" w:hAnsi="Calibri"/>
          <w:bCs/>
          <w:i/>
          <w:iCs/>
          <w:sz w:val="26"/>
          <w:szCs w:val="26"/>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111E38">
        <w:rPr>
          <w:rFonts w:ascii="Calibri" w:hAnsi="Calibri"/>
          <w:bCs/>
          <w:i/>
          <w:iCs/>
          <w:szCs w:val="27"/>
        </w:rPr>
        <w:t xml:space="preserve"> </w:t>
      </w:r>
      <w:r w:rsidRPr="00111E38">
        <w:rPr>
          <w:rFonts w:ascii="Calibri" w:hAnsi="Calibri"/>
          <w:bCs/>
          <w:i/>
          <w:iCs/>
          <w:sz w:val="20"/>
          <w:szCs w:val="20"/>
        </w:rPr>
        <w:t>S</w:t>
      </w:r>
      <w:r w:rsidRPr="00111E38">
        <w:rPr>
          <w:rFonts w:ascii="Calibri" w:hAnsi="Calibri"/>
          <w:bCs/>
          <w:sz w:val="20"/>
          <w:szCs w:val="20"/>
        </w:rPr>
        <w:t xml:space="preserve">EGUNDO TRIBUNAL COLEGIADO DEL SEXTO CIRCUITO. No. Registro: 196,477. Jurisprudencia, Materia(s): Común, Novena Época, Instancia: Tribunales Colegiados de Circuito, Fuente: Semanario Judicial de la </w:t>
      </w:r>
      <w:r w:rsidRPr="00111E38">
        <w:rPr>
          <w:rFonts w:ascii="Calibri" w:hAnsi="Calibri" w:cs="David Transparent"/>
          <w:bCs/>
          <w:sz w:val="20"/>
          <w:szCs w:val="20"/>
        </w:rPr>
        <w:t>Federación</w:t>
      </w:r>
      <w:r w:rsidRPr="00111E38">
        <w:rPr>
          <w:rFonts w:ascii="Calibri" w:hAnsi="Calibri"/>
          <w:bCs/>
          <w:sz w:val="20"/>
          <w:szCs w:val="20"/>
        </w:rPr>
        <w:t xml:space="preserve"> y su Gaceta. VII, </w:t>
      </w:r>
      <w:proofErr w:type="gramStart"/>
      <w:r w:rsidRPr="00111E38">
        <w:rPr>
          <w:rFonts w:ascii="Calibri" w:hAnsi="Calibri"/>
          <w:bCs/>
          <w:sz w:val="20"/>
          <w:szCs w:val="20"/>
        </w:rPr>
        <w:t>Abril</w:t>
      </w:r>
      <w:proofErr w:type="gramEnd"/>
      <w:r w:rsidRPr="00111E38">
        <w:rPr>
          <w:rFonts w:ascii="Calibri" w:hAnsi="Calibri"/>
          <w:bCs/>
          <w:sz w:val="20"/>
          <w:szCs w:val="20"/>
        </w:rPr>
        <w:t xml:space="preserve"> de 1998, Tesis: VI.2o. J/129. Página: 599</w:t>
      </w:r>
      <w:r w:rsidRPr="00111E38">
        <w:rPr>
          <w:rFonts w:ascii="Calibri" w:hAnsi="Calibri"/>
          <w:bCs/>
          <w:szCs w:val="27"/>
        </w:rPr>
        <w:t>. . . . . . . . . . . . . . . . . . . . . . . . . . . . . . . . .</w:t>
      </w:r>
    </w:p>
    <w:p w:rsidR="0049155D" w:rsidRPr="00111E38" w:rsidRDefault="0049155D" w:rsidP="0049155D">
      <w:pPr>
        <w:pStyle w:val="Textoindependiente"/>
        <w:ind w:firstLine="720"/>
        <w:rPr>
          <w:rFonts w:ascii="Calibri" w:hAnsi="Calibri" w:cs="Calibri"/>
          <w:sz w:val="26"/>
          <w:szCs w:val="26"/>
        </w:rPr>
      </w:pPr>
    </w:p>
    <w:p w:rsidR="0049155D" w:rsidRPr="00111E38" w:rsidRDefault="00EB1D5F" w:rsidP="00D62DD2">
      <w:pPr>
        <w:pStyle w:val="Textoindependiente"/>
        <w:rPr>
          <w:rFonts w:ascii="Calibri" w:hAnsi="Calibri" w:cs="Calibri"/>
          <w:sz w:val="26"/>
          <w:szCs w:val="26"/>
        </w:rPr>
      </w:pPr>
      <w:r w:rsidRPr="00111E38">
        <w:rPr>
          <w:rFonts w:ascii="Calibri" w:hAnsi="Calibri" w:cs="Calibri"/>
          <w:sz w:val="26"/>
          <w:szCs w:val="26"/>
        </w:rPr>
        <w:tab/>
        <w:t>Así las cosas, en el primer c</w:t>
      </w:r>
      <w:r w:rsidR="00347840" w:rsidRPr="00111E38">
        <w:rPr>
          <w:rFonts w:ascii="Calibri" w:hAnsi="Calibri" w:cs="Calibri"/>
          <w:sz w:val="26"/>
          <w:szCs w:val="26"/>
        </w:rPr>
        <w:t xml:space="preserve">oncepto de impugnación aludido, el </w:t>
      </w:r>
      <w:r w:rsidR="00D62DD2" w:rsidRPr="00111E38">
        <w:rPr>
          <w:rFonts w:ascii="Calibri" w:hAnsi="Calibri" w:cs="Calibri"/>
          <w:sz w:val="26"/>
          <w:szCs w:val="26"/>
        </w:rPr>
        <w:t xml:space="preserve">actor expresó que se vulnera en su perjuicio el contenido del artículo 16 constitucional, porque </w:t>
      </w:r>
      <w:r w:rsidR="00FF67E8" w:rsidRPr="00111E38">
        <w:rPr>
          <w:rFonts w:ascii="Calibri" w:hAnsi="Calibri" w:cs="Calibri"/>
          <w:sz w:val="26"/>
          <w:szCs w:val="26"/>
        </w:rPr>
        <w:t xml:space="preserve">se </w:t>
      </w:r>
      <w:r w:rsidR="00D62DD2" w:rsidRPr="00111E38">
        <w:rPr>
          <w:rFonts w:ascii="Calibri" w:hAnsi="Calibri" w:cs="Calibri"/>
          <w:sz w:val="26"/>
          <w:szCs w:val="26"/>
        </w:rPr>
        <w:t>estableció como origen de la base gravable un avalúo practicado el 24 veinticuatro de febrero del año 2010 dos mil diez, el cual debió notificarse oportunamente al impetrante. . . . . . . . . . . . . . . . . . . . . . . . . . . . .</w:t>
      </w:r>
      <w:r w:rsidR="00FF67E8" w:rsidRPr="00111E38">
        <w:rPr>
          <w:rFonts w:ascii="Calibri" w:hAnsi="Calibri" w:cs="Calibri"/>
          <w:sz w:val="26"/>
          <w:szCs w:val="26"/>
        </w:rPr>
        <w:t xml:space="preserve"> . . . . . . . . . . . . . . .</w:t>
      </w:r>
    </w:p>
    <w:p w:rsidR="00EB1D5F" w:rsidRPr="00111E38" w:rsidRDefault="00EB1D5F" w:rsidP="0049155D">
      <w:pPr>
        <w:pStyle w:val="Textoindependiente"/>
        <w:rPr>
          <w:rFonts w:ascii="Calibri" w:hAnsi="Calibri"/>
          <w:sz w:val="26"/>
          <w:szCs w:val="27"/>
        </w:rPr>
      </w:pPr>
    </w:p>
    <w:p w:rsidR="0049155D" w:rsidRPr="00111E38" w:rsidRDefault="0049155D" w:rsidP="0049155D">
      <w:pPr>
        <w:pStyle w:val="Textoindependiente"/>
        <w:ind w:firstLine="708"/>
        <w:rPr>
          <w:rFonts w:ascii="Calibri" w:hAnsi="Calibri"/>
          <w:sz w:val="26"/>
          <w:szCs w:val="27"/>
        </w:rPr>
      </w:pPr>
      <w:r w:rsidRPr="00111E38">
        <w:rPr>
          <w:rFonts w:ascii="Calibri" w:hAnsi="Calibri"/>
          <w:sz w:val="26"/>
          <w:szCs w:val="27"/>
        </w:rPr>
        <w:t xml:space="preserve">Por su parte </w:t>
      </w:r>
      <w:r w:rsidR="00D62DD2" w:rsidRPr="00111E38">
        <w:rPr>
          <w:rFonts w:ascii="Calibri" w:hAnsi="Calibri"/>
          <w:sz w:val="26"/>
          <w:szCs w:val="27"/>
        </w:rPr>
        <w:t>e</w:t>
      </w:r>
      <w:r w:rsidRPr="00111E38">
        <w:rPr>
          <w:rFonts w:ascii="Calibri" w:hAnsi="Calibri"/>
          <w:sz w:val="26"/>
          <w:szCs w:val="27"/>
        </w:rPr>
        <w:t>l</w:t>
      </w:r>
      <w:r w:rsidR="00D62DD2" w:rsidRPr="00111E38">
        <w:rPr>
          <w:rFonts w:ascii="Calibri" w:hAnsi="Calibri"/>
          <w:sz w:val="26"/>
          <w:szCs w:val="27"/>
        </w:rPr>
        <w:t xml:space="preserve"> Tesorero Municipal</w:t>
      </w:r>
      <w:r w:rsidRPr="00111E38">
        <w:rPr>
          <w:rFonts w:ascii="Calibri" w:hAnsi="Calibri"/>
          <w:sz w:val="26"/>
          <w:szCs w:val="27"/>
        </w:rPr>
        <w:t xml:space="preserve"> sostuvo la legalidad de la determinación realizada</w:t>
      </w:r>
      <w:r w:rsidR="00347840" w:rsidRPr="00111E38">
        <w:rPr>
          <w:rFonts w:ascii="Calibri" w:hAnsi="Calibri"/>
          <w:sz w:val="26"/>
          <w:szCs w:val="27"/>
        </w:rPr>
        <w:t>, aduciendo que la modificación del valor fiscal del inmueble, se realizó conforme a derecho y en estricta observancia de la Ley de Hacienda para los Municipios del Estado de Guanajuato</w:t>
      </w:r>
      <w:r w:rsidRPr="00111E38">
        <w:rPr>
          <w:rFonts w:ascii="Calibri" w:hAnsi="Calibri"/>
          <w:sz w:val="26"/>
          <w:szCs w:val="27"/>
        </w:rPr>
        <w:t xml:space="preserve">. . . . . . . . . . . . . . </w:t>
      </w:r>
      <w:r w:rsidR="00D62DD2" w:rsidRPr="00111E38">
        <w:rPr>
          <w:rFonts w:ascii="Calibri" w:hAnsi="Calibri"/>
          <w:sz w:val="26"/>
          <w:szCs w:val="27"/>
        </w:rPr>
        <w:t xml:space="preserve">. . . . . . . . . . . . </w:t>
      </w:r>
      <w:r w:rsidR="00FF67E8" w:rsidRPr="00111E38">
        <w:rPr>
          <w:rFonts w:ascii="Calibri" w:hAnsi="Calibri"/>
          <w:sz w:val="26"/>
          <w:szCs w:val="27"/>
        </w:rPr>
        <w:t xml:space="preserve">. . . . . . . . . . . . </w:t>
      </w:r>
    </w:p>
    <w:p w:rsidR="008F6F38" w:rsidRPr="00111E38" w:rsidRDefault="008F6F38" w:rsidP="0049155D">
      <w:pPr>
        <w:pStyle w:val="Textoindependiente"/>
        <w:ind w:firstLine="708"/>
        <w:rPr>
          <w:rFonts w:ascii="Calibri" w:hAnsi="Calibri"/>
          <w:sz w:val="26"/>
          <w:szCs w:val="27"/>
        </w:rPr>
      </w:pPr>
    </w:p>
    <w:p w:rsidR="000417EE" w:rsidRPr="00111E38" w:rsidRDefault="000417EE" w:rsidP="000417EE">
      <w:pPr>
        <w:pStyle w:val="Textoindependiente"/>
        <w:ind w:firstLine="708"/>
        <w:rPr>
          <w:rFonts w:ascii="Calibri" w:hAnsi="Calibri" w:cs="Arial"/>
          <w:sz w:val="26"/>
          <w:szCs w:val="26"/>
        </w:rPr>
      </w:pPr>
      <w:r w:rsidRPr="00111E38">
        <w:rPr>
          <w:rFonts w:ascii="Calibri" w:hAnsi="Calibri" w:cs="Arial"/>
          <w:sz w:val="26"/>
          <w:szCs w:val="26"/>
        </w:rPr>
        <w:t xml:space="preserve">Analizado lo expresado por las partes, así como las constancias que obran en este sumario; este Juzgador considera que es </w:t>
      </w:r>
      <w:r w:rsidRPr="00111E38">
        <w:rPr>
          <w:rFonts w:ascii="Calibri" w:hAnsi="Calibri" w:cs="Arial"/>
          <w:b/>
          <w:bCs/>
          <w:sz w:val="26"/>
          <w:szCs w:val="26"/>
        </w:rPr>
        <w:t xml:space="preserve">fundado el </w:t>
      </w:r>
      <w:r w:rsidRPr="00111E38">
        <w:rPr>
          <w:rFonts w:ascii="Calibri" w:hAnsi="Calibri" w:cs="Arial"/>
          <w:bCs/>
          <w:sz w:val="26"/>
          <w:szCs w:val="26"/>
        </w:rPr>
        <w:t>concepto de impugnación en estudio</w:t>
      </w:r>
      <w:r w:rsidRPr="00111E38">
        <w:rPr>
          <w:rFonts w:ascii="Calibri" w:hAnsi="Calibri" w:cs="Arial"/>
          <w:sz w:val="26"/>
          <w:szCs w:val="26"/>
        </w:rPr>
        <w:t xml:space="preserve">; pues efectivamente, de acuerdo a las constancias aportadas por las partes, se determinó y liquidó un crédito fiscal a cargo del gobernado, sin que se haya acreditado por la autoridad demandada que se haya llevado a cabo debidamente y conforme a Derecho el procedimiento de valuación, conforme a lo previsto en los artículos 79, 81, 176 y 177 de la Ley de Hacienda para los Municipios del Estado de Guanajuato; pues </w:t>
      </w:r>
      <w:r w:rsidR="00347840" w:rsidRPr="00111E38">
        <w:rPr>
          <w:rFonts w:ascii="Calibri" w:hAnsi="Calibri" w:cs="Arial"/>
          <w:b/>
          <w:sz w:val="26"/>
          <w:szCs w:val="26"/>
        </w:rPr>
        <w:t>no fue acreditada</w:t>
      </w:r>
      <w:r w:rsidR="00347840" w:rsidRPr="00111E38">
        <w:rPr>
          <w:rFonts w:ascii="Calibri" w:hAnsi="Calibri" w:cs="Arial"/>
          <w:sz w:val="26"/>
          <w:szCs w:val="26"/>
        </w:rPr>
        <w:t xml:space="preserve">, de modo alguno, </w:t>
      </w:r>
      <w:r w:rsidR="00822A09" w:rsidRPr="00111E38">
        <w:rPr>
          <w:rFonts w:ascii="Calibri" w:hAnsi="Calibri" w:cs="Arial"/>
          <w:sz w:val="26"/>
          <w:szCs w:val="26"/>
        </w:rPr>
        <w:t xml:space="preserve">la realización </w:t>
      </w:r>
      <w:r w:rsidRPr="00111E38">
        <w:rPr>
          <w:rFonts w:ascii="Calibri" w:hAnsi="Calibri" w:cs="Arial"/>
          <w:sz w:val="26"/>
          <w:szCs w:val="26"/>
        </w:rPr>
        <w:t xml:space="preserve">de dicho procedimiento; </w:t>
      </w:r>
      <w:r w:rsidR="00822A09" w:rsidRPr="00111E38">
        <w:rPr>
          <w:rFonts w:ascii="Calibri" w:hAnsi="Calibri" w:cs="Arial"/>
          <w:sz w:val="26"/>
          <w:szCs w:val="26"/>
        </w:rPr>
        <w:t xml:space="preserve">pues la parte enjuiciada </w:t>
      </w:r>
      <w:r w:rsidR="00822A09" w:rsidRPr="00111E38">
        <w:rPr>
          <w:rFonts w:ascii="Calibri" w:hAnsi="Calibri" w:cs="Arial"/>
          <w:b/>
          <w:sz w:val="26"/>
          <w:szCs w:val="26"/>
        </w:rPr>
        <w:t>n</w:t>
      </w:r>
      <w:r w:rsidR="00FF67E8" w:rsidRPr="00111E38">
        <w:rPr>
          <w:rFonts w:ascii="Calibri" w:hAnsi="Calibri" w:cs="Arial"/>
          <w:b/>
          <w:sz w:val="26"/>
          <w:szCs w:val="26"/>
        </w:rPr>
        <w:t>o</w:t>
      </w:r>
      <w:r w:rsidR="00822A09" w:rsidRPr="00111E38">
        <w:rPr>
          <w:rFonts w:ascii="Calibri" w:hAnsi="Calibri" w:cs="Arial"/>
          <w:b/>
          <w:sz w:val="26"/>
          <w:szCs w:val="26"/>
        </w:rPr>
        <w:t xml:space="preserve"> exhibió</w:t>
      </w:r>
      <w:r w:rsidR="00822A09" w:rsidRPr="00111E38">
        <w:rPr>
          <w:rFonts w:ascii="Calibri" w:hAnsi="Calibri" w:cs="Arial"/>
          <w:sz w:val="26"/>
          <w:szCs w:val="26"/>
        </w:rPr>
        <w:t>, en el presente proceso,</w:t>
      </w:r>
      <w:r w:rsidRPr="00111E38">
        <w:rPr>
          <w:rFonts w:ascii="Calibri" w:hAnsi="Calibri" w:cs="Arial"/>
          <w:sz w:val="26"/>
          <w:szCs w:val="26"/>
        </w:rPr>
        <w:t xml:space="preserve"> la orden de valuación ni el propio avalúo realizado en el </w:t>
      </w:r>
      <w:r w:rsidR="00822A09" w:rsidRPr="00111E38">
        <w:rPr>
          <w:rFonts w:ascii="Calibri" w:hAnsi="Calibri" w:cs="Arial"/>
          <w:sz w:val="26"/>
          <w:szCs w:val="26"/>
        </w:rPr>
        <w:t xml:space="preserve">mes de febrero del </w:t>
      </w:r>
      <w:r w:rsidRPr="00111E38">
        <w:rPr>
          <w:rFonts w:ascii="Calibri" w:hAnsi="Calibri" w:cs="Arial"/>
          <w:sz w:val="26"/>
          <w:szCs w:val="26"/>
        </w:rPr>
        <w:t>año 2010 dos mil diez, ni los resultados del mismo fueron debidamente realizados ni notificados al ciudadano</w:t>
      </w:r>
      <w:r w:rsidR="00111E38">
        <w:rPr>
          <w:rFonts w:ascii="Calibri" w:hAnsi="Calibri" w:cs="Arial"/>
          <w:sz w:val="26"/>
          <w:szCs w:val="26"/>
        </w:rPr>
        <w:t xml:space="preserve"> </w:t>
      </w:r>
      <w:r w:rsidR="00111E38" w:rsidRPr="00714358">
        <w:rPr>
          <w:rFonts w:ascii="Calibri" w:hAnsi="Calibri" w:cs="Calibri"/>
          <w:sz w:val="26"/>
          <w:szCs w:val="26"/>
        </w:rPr>
        <w:t>(…)</w:t>
      </w:r>
      <w:r w:rsidRPr="00111E38">
        <w:rPr>
          <w:rFonts w:ascii="Calibri" w:hAnsi="Calibri" w:cs="Arial"/>
          <w:sz w:val="26"/>
          <w:szCs w:val="26"/>
        </w:rPr>
        <w:t xml:space="preserve"> en los términos señalados en la ley de </w:t>
      </w:r>
      <w:r w:rsidR="00FF67E8" w:rsidRPr="00111E38">
        <w:rPr>
          <w:rFonts w:ascii="Calibri" w:hAnsi="Calibri" w:cs="Arial"/>
          <w:sz w:val="26"/>
          <w:szCs w:val="26"/>
        </w:rPr>
        <w:t xml:space="preserve">Hacienda respectiva. . . . . . . . . . . . . . . . . . . . . . . . . </w:t>
      </w:r>
    </w:p>
    <w:p w:rsidR="000417EE" w:rsidRPr="00111E38" w:rsidRDefault="000417EE" w:rsidP="000417EE">
      <w:pPr>
        <w:pStyle w:val="Textoindependiente"/>
        <w:ind w:firstLine="708"/>
        <w:rPr>
          <w:rFonts w:ascii="Calibri" w:hAnsi="Calibri" w:cs="Arial"/>
          <w:sz w:val="26"/>
          <w:szCs w:val="26"/>
        </w:rPr>
      </w:pPr>
      <w:r w:rsidRPr="00111E38">
        <w:rPr>
          <w:rFonts w:ascii="Calibri" w:hAnsi="Calibri" w:cs="Arial"/>
          <w:sz w:val="26"/>
          <w:szCs w:val="26"/>
        </w:rPr>
        <w:t xml:space="preserve"> </w:t>
      </w:r>
    </w:p>
    <w:p w:rsidR="00FF67E8" w:rsidRPr="00111E38" w:rsidRDefault="00FF67E8" w:rsidP="00FF67E8">
      <w:pPr>
        <w:ind w:firstLine="708"/>
        <w:jc w:val="right"/>
        <w:rPr>
          <w:rFonts w:ascii="Calibri" w:hAnsi="Calibri"/>
          <w:b/>
          <w:sz w:val="26"/>
          <w:szCs w:val="26"/>
        </w:rPr>
      </w:pPr>
      <w:r w:rsidRPr="00111E38">
        <w:rPr>
          <w:rFonts w:ascii="Calibri" w:hAnsi="Calibri"/>
          <w:b/>
          <w:sz w:val="26"/>
          <w:szCs w:val="26"/>
        </w:rPr>
        <w:lastRenderedPageBreak/>
        <w:t>Expediente número 636/2015-JN</w:t>
      </w:r>
    </w:p>
    <w:p w:rsidR="00FF67E8" w:rsidRPr="00111E38" w:rsidRDefault="00FF67E8" w:rsidP="00FF67E8">
      <w:pPr>
        <w:pStyle w:val="Textoindependiente"/>
        <w:rPr>
          <w:rFonts w:ascii="Calibri" w:hAnsi="Calibri" w:cs="Arial"/>
          <w:sz w:val="26"/>
          <w:szCs w:val="26"/>
        </w:rPr>
      </w:pPr>
    </w:p>
    <w:p w:rsidR="000417EE" w:rsidRPr="00111E38" w:rsidRDefault="000417EE" w:rsidP="000117AA">
      <w:pPr>
        <w:pStyle w:val="Textoindependiente"/>
        <w:ind w:firstLine="708"/>
        <w:rPr>
          <w:rFonts w:ascii="Calibri" w:hAnsi="Calibri"/>
          <w:sz w:val="26"/>
          <w:szCs w:val="27"/>
        </w:rPr>
      </w:pPr>
      <w:r w:rsidRPr="00111E38">
        <w:rPr>
          <w:rFonts w:ascii="Calibri" w:hAnsi="Calibri" w:cs="Arial"/>
          <w:sz w:val="26"/>
          <w:szCs w:val="26"/>
        </w:rPr>
        <w:t>En efecto, de las constancias que integran la presente causa administrativa, no se desprende de manera fehaciente que la autoridad enjuiciada haya reali</w:t>
      </w:r>
      <w:r w:rsidR="0092259C" w:rsidRPr="00111E38">
        <w:rPr>
          <w:rFonts w:ascii="Calibri" w:hAnsi="Calibri" w:cs="Arial"/>
          <w:sz w:val="26"/>
          <w:szCs w:val="26"/>
        </w:rPr>
        <w:t>zado y notificado debidamente a</w:t>
      </w:r>
      <w:r w:rsidRPr="00111E38">
        <w:rPr>
          <w:rFonts w:ascii="Calibri" w:hAnsi="Calibri" w:cs="Arial"/>
          <w:sz w:val="26"/>
          <w:szCs w:val="26"/>
        </w:rPr>
        <w:t>l justiciable la orden de valuación, el propio avalúo y los resultados del mismo</w:t>
      </w:r>
      <w:r w:rsidR="0092259C" w:rsidRPr="00111E38">
        <w:rPr>
          <w:rFonts w:ascii="Calibri" w:hAnsi="Calibri" w:cs="Arial"/>
          <w:sz w:val="26"/>
          <w:szCs w:val="26"/>
        </w:rPr>
        <w:t xml:space="preserve"> que sirven fundamento </w:t>
      </w:r>
      <w:r w:rsidR="00822A09" w:rsidRPr="00111E38">
        <w:rPr>
          <w:rFonts w:ascii="Calibri" w:hAnsi="Calibri" w:cs="Arial"/>
          <w:sz w:val="26"/>
          <w:szCs w:val="26"/>
        </w:rPr>
        <w:t>a</w:t>
      </w:r>
      <w:r w:rsidR="0092259C" w:rsidRPr="00111E38">
        <w:rPr>
          <w:rFonts w:ascii="Calibri" w:hAnsi="Calibri" w:cs="Arial"/>
          <w:sz w:val="26"/>
          <w:szCs w:val="26"/>
        </w:rPr>
        <w:t xml:space="preserve"> la determinación del crédito combatida</w:t>
      </w:r>
      <w:r w:rsidRPr="00111E38">
        <w:rPr>
          <w:rFonts w:ascii="Calibri" w:hAnsi="Calibri" w:cs="Arial"/>
          <w:sz w:val="26"/>
          <w:szCs w:val="26"/>
        </w:rPr>
        <w:t xml:space="preserve">; toda vez que no se exhibió u ofreció, ante este Órgano Jurisdiccional, medio de convicción alguno que demostrara que tal procedimiento se haya llevado a cabo legalmente; esto es así, pues respecto de la orden de valuación, no se mostró orden alguna para llevar a cabo el avalúo, ya que la demandada no presentó documento alguno en el que constara dicha orden; </w:t>
      </w:r>
      <w:r w:rsidR="00C9682D" w:rsidRPr="00111E38">
        <w:rPr>
          <w:rFonts w:ascii="Calibri" w:hAnsi="Calibri" w:cs="Arial"/>
          <w:sz w:val="26"/>
          <w:szCs w:val="26"/>
        </w:rPr>
        <w:t>así como tampoco se exhibió el avalúo mismo,</w:t>
      </w:r>
      <w:r w:rsidRPr="00111E38">
        <w:rPr>
          <w:rFonts w:ascii="Calibri" w:hAnsi="Calibri" w:cs="Arial"/>
          <w:sz w:val="26"/>
          <w:szCs w:val="26"/>
        </w:rPr>
        <w:t xml:space="preserve"> </w:t>
      </w:r>
      <w:r w:rsidR="00C9682D" w:rsidRPr="00111E38">
        <w:rPr>
          <w:rFonts w:ascii="Calibri" w:hAnsi="Calibri" w:cs="Arial"/>
          <w:sz w:val="26"/>
          <w:szCs w:val="26"/>
        </w:rPr>
        <w:t xml:space="preserve">y </w:t>
      </w:r>
      <w:r w:rsidRPr="00111E38">
        <w:rPr>
          <w:rFonts w:ascii="Calibri" w:hAnsi="Calibri" w:cs="Arial"/>
          <w:sz w:val="26"/>
          <w:szCs w:val="26"/>
        </w:rPr>
        <w:t>tampoco la autoridad demandada demostró que le haya notificado</w:t>
      </w:r>
      <w:r w:rsidR="00C9682D" w:rsidRPr="00111E38">
        <w:rPr>
          <w:rFonts w:ascii="Calibri" w:hAnsi="Calibri" w:cs="Arial"/>
          <w:sz w:val="26"/>
          <w:szCs w:val="26"/>
        </w:rPr>
        <w:t xml:space="preserve"> a</w:t>
      </w:r>
      <w:r w:rsidRPr="00111E38">
        <w:rPr>
          <w:rFonts w:ascii="Calibri" w:hAnsi="Calibri" w:cs="Arial"/>
          <w:sz w:val="26"/>
          <w:szCs w:val="26"/>
        </w:rPr>
        <w:t>l ciudadan</w:t>
      </w:r>
      <w:r w:rsidR="00C9682D" w:rsidRPr="00111E38">
        <w:rPr>
          <w:rFonts w:ascii="Calibri" w:hAnsi="Calibri" w:cs="Arial"/>
          <w:sz w:val="26"/>
          <w:szCs w:val="26"/>
        </w:rPr>
        <w:t>o</w:t>
      </w:r>
      <w:r w:rsidRPr="00111E38">
        <w:rPr>
          <w:rFonts w:ascii="Calibri" w:hAnsi="Calibri" w:cs="Arial"/>
          <w:sz w:val="26"/>
          <w:szCs w:val="26"/>
        </w:rPr>
        <w:t xml:space="preserve"> tales actos; </w:t>
      </w:r>
      <w:r w:rsidRPr="00111E38">
        <w:rPr>
          <w:rFonts w:ascii="Calibri" w:hAnsi="Calibri"/>
          <w:sz w:val="26"/>
          <w:szCs w:val="27"/>
        </w:rPr>
        <w:t xml:space="preserve">resultando con ello, el que </w:t>
      </w:r>
      <w:r w:rsidRPr="00111E38">
        <w:rPr>
          <w:rFonts w:ascii="Calibri" w:hAnsi="Calibri"/>
          <w:b/>
          <w:sz w:val="26"/>
          <w:szCs w:val="27"/>
        </w:rPr>
        <w:t>no quede desvirtuad</w:t>
      </w:r>
      <w:r w:rsidR="000117AA" w:rsidRPr="00111E38">
        <w:rPr>
          <w:rFonts w:ascii="Calibri" w:hAnsi="Calibri"/>
          <w:b/>
          <w:sz w:val="26"/>
          <w:szCs w:val="27"/>
        </w:rPr>
        <w:t>o</w:t>
      </w:r>
      <w:r w:rsidRPr="00111E38">
        <w:rPr>
          <w:rFonts w:ascii="Calibri" w:hAnsi="Calibri"/>
          <w:sz w:val="26"/>
          <w:szCs w:val="27"/>
        </w:rPr>
        <w:t xml:space="preserve"> </w:t>
      </w:r>
      <w:r w:rsidR="000117AA" w:rsidRPr="00111E38">
        <w:rPr>
          <w:rFonts w:ascii="Calibri" w:hAnsi="Calibri"/>
          <w:sz w:val="26"/>
          <w:szCs w:val="27"/>
        </w:rPr>
        <w:t xml:space="preserve">el hecho </w:t>
      </w:r>
      <w:r w:rsidRPr="00111E38">
        <w:rPr>
          <w:rFonts w:ascii="Calibri" w:hAnsi="Calibri"/>
          <w:sz w:val="26"/>
          <w:szCs w:val="27"/>
        </w:rPr>
        <w:t xml:space="preserve">que </w:t>
      </w:r>
      <w:r w:rsidR="000117AA" w:rsidRPr="00111E38">
        <w:rPr>
          <w:rFonts w:ascii="Calibri" w:hAnsi="Calibri"/>
          <w:sz w:val="26"/>
          <w:szCs w:val="27"/>
        </w:rPr>
        <w:t xml:space="preserve">expresó el impetrante del proceso, en el sentido de </w:t>
      </w:r>
      <w:r w:rsidRPr="00111E38">
        <w:rPr>
          <w:rFonts w:ascii="Calibri" w:hAnsi="Calibri"/>
          <w:sz w:val="26"/>
          <w:szCs w:val="27"/>
        </w:rPr>
        <w:t xml:space="preserve">que </w:t>
      </w:r>
      <w:r w:rsidR="000117AA" w:rsidRPr="00111E38">
        <w:rPr>
          <w:rFonts w:ascii="Calibri" w:hAnsi="Calibri"/>
          <w:b/>
          <w:sz w:val="26"/>
          <w:szCs w:val="27"/>
        </w:rPr>
        <w:t>no</w:t>
      </w:r>
      <w:r w:rsidR="000117AA" w:rsidRPr="00111E38">
        <w:rPr>
          <w:rFonts w:ascii="Calibri" w:hAnsi="Calibri"/>
          <w:sz w:val="26"/>
          <w:szCs w:val="27"/>
        </w:rPr>
        <w:t xml:space="preserve"> se le dio a conocer a conocer la existencia del avalúo de fecha 24 veinticuatro de febrero del año 2015 dos mil quince, respecto </w:t>
      </w:r>
      <w:r w:rsidRPr="00111E38">
        <w:rPr>
          <w:rFonts w:ascii="Calibri" w:hAnsi="Calibri"/>
          <w:sz w:val="26"/>
          <w:szCs w:val="27"/>
        </w:rPr>
        <w:t xml:space="preserve">del inmueble </w:t>
      </w:r>
      <w:r w:rsidR="000117AA" w:rsidRPr="00111E38">
        <w:rPr>
          <w:rFonts w:ascii="Calibri" w:hAnsi="Calibri"/>
          <w:sz w:val="26"/>
          <w:szCs w:val="27"/>
        </w:rPr>
        <w:t xml:space="preserve">de su propiedad, </w:t>
      </w:r>
      <w:r w:rsidRPr="00111E38">
        <w:rPr>
          <w:rFonts w:ascii="Calibri" w:hAnsi="Calibri"/>
          <w:sz w:val="26"/>
          <w:szCs w:val="27"/>
        </w:rPr>
        <w:t xml:space="preserve">ubicado en la colonia </w:t>
      </w:r>
      <w:r w:rsidR="00C9682D" w:rsidRPr="00111E38">
        <w:rPr>
          <w:rFonts w:ascii="Calibri" w:hAnsi="Calibri"/>
          <w:sz w:val="26"/>
          <w:szCs w:val="27"/>
        </w:rPr>
        <w:t>Barrio de Guadalupe</w:t>
      </w:r>
      <w:r w:rsidRPr="00111E38">
        <w:rPr>
          <w:rFonts w:ascii="Calibri" w:hAnsi="Calibri"/>
          <w:sz w:val="26"/>
          <w:szCs w:val="27"/>
        </w:rPr>
        <w:t xml:space="preserve"> de esta ciudad</w:t>
      </w:r>
      <w:r w:rsidR="000117AA" w:rsidRPr="00111E38">
        <w:rPr>
          <w:rFonts w:ascii="Calibri" w:hAnsi="Calibri"/>
          <w:sz w:val="26"/>
          <w:szCs w:val="27"/>
        </w:rPr>
        <w:t xml:space="preserve"> y, mucho menos, que se le haya notificado dicho avalúo</w:t>
      </w:r>
      <w:r w:rsidRPr="00111E38">
        <w:rPr>
          <w:rFonts w:ascii="Calibri" w:hAnsi="Calibri" w:cs="Arial"/>
          <w:sz w:val="26"/>
          <w:szCs w:val="26"/>
        </w:rPr>
        <w:t>. . .</w:t>
      </w:r>
      <w:r w:rsidR="00C9682D" w:rsidRPr="00111E38">
        <w:rPr>
          <w:rFonts w:ascii="Calibri" w:hAnsi="Calibri" w:cs="Arial"/>
          <w:sz w:val="26"/>
          <w:szCs w:val="26"/>
        </w:rPr>
        <w:t xml:space="preserve"> . . . . . . . . . . . . . .</w:t>
      </w:r>
      <w:r w:rsidRPr="00111E38">
        <w:rPr>
          <w:rFonts w:ascii="Calibri" w:hAnsi="Calibri" w:cs="Arial"/>
          <w:sz w:val="26"/>
          <w:szCs w:val="26"/>
        </w:rPr>
        <w:t xml:space="preserve"> . . . . . . . . . . . . . . . . . . . . . . . . . </w:t>
      </w:r>
      <w:r w:rsidR="00FF67E8" w:rsidRPr="00111E38">
        <w:rPr>
          <w:rFonts w:ascii="Calibri" w:hAnsi="Calibri" w:cs="Arial"/>
          <w:sz w:val="26"/>
          <w:szCs w:val="26"/>
        </w:rPr>
        <w:t xml:space="preserve">. </w:t>
      </w:r>
    </w:p>
    <w:p w:rsidR="000417EE" w:rsidRPr="00111E38" w:rsidRDefault="000417EE" w:rsidP="000417EE">
      <w:pPr>
        <w:pStyle w:val="Textoindependiente"/>
        <w:rPr>
          <w:rFonts w:ascii="Calibri" w:hAnsi="Calibri" w:cs="Arial"/>
          <w:sz w:val="26"/>
          <w:szCs w:val="26"/>
        </w:rPr>
      </w:pPr>
    </w:p>
    <w:p w:rsidR="000417EE" w:rsidRPr="00111E38" w:rsidRDefault="000417EE" w:rsidP="00A91BD0">
      <w:pPr>
        <w:pStyle w:val="Sangra2detindependiente"/>
        <w:rPr>
          <w:rFonts w:ascii="Calibri" w:hAnsi="Calibri" w:cs="Arial"/>
          <w:b/>
          <w:color w:val="auto"/>
          <w:sz w:val="26"/>
        </w:rPr>
      </w:pPr>
      <w:r w:rsidRPr="00111E38">
        <w:rPr>
          <w:rFonts w:ascii="Calibri" w:hAnsi="Calibri" w:cs="Arial"/>
          <w:color w:val="auto"/>
          <w:sz w:val="26"/>
          <w:szCs w:val="26"/>
        </w:rPr>
        <w:t xml:space="preserve">Esto es así porque </w:t>
      </w:r>
      <w:r w:rsidR="00A91BD0" w:rsidRPr="00111E38">
        <w:rPr>
          <w:rFonts w:ascii="Calibri" w:hAnsi="Calibri" w:cs="Arial"/>
          <w:color w:val="auto"/>
          <w:sz w:val="26"/>
          <w:szCs w:val="26"/>
        </w:rPr>
        <w:t xml:space="preserve">como lo refirió el ciudadano </w:t>
      </w:r>
      <w:r w:rsidR="00111E38" w:rsidRPr="00714358">
        <w:rPr>
          <w:rFonts w:ascii="Calibri" w:hAnsi="Calibri" w:cs="Calibri"/>
          <w:sz w:val="26"/>
          <w:szCs w:val="26"/>
        </w:rPr>
        <w:t>(…)</w:t>
      </w:r>
      <w:r w:rsidR="00891EC2" w:rsidRPr="00111E38">
        <w:rPr>
          <w:rFonts w:ascii="Calibri" w:hAnsi="Calibri"/>
          <w:color w:val="auto"/>
          <w:sz w:val="26"/>
          <w:szCs w:val="26"/>
        </w:rPr>
        <w:t xml:space="preserve"> </w:t>
      </w:r>
      <w:r w:rsidR="00A91BD0" w:rsidRPr="00111E38">
        <w:rPr>
          <w:rFonts w:ascii="Calibri" w:hAnsi="Calibri"/>
          <w:color w:val="auto"/>
          <w:sz w:val="26"/>
          <w:szCs w:val="26"/>
        </w:rPr>
        <w:t xml:space="preserve">en su demanda, </w:t>
      </w:r>
      <w:r w:rsidRPr="00111E38">
        <w:rPr>
          <w:rFonts w:ascii="Calibri" w:hAnsi="Calibri" w:cs="Arial"/>
          <w:color w:val="auto"/>
          <w:sz w:val="26"/>
          <w:szCs w:val="26"/>
        </w:rPr>
        <w:t xml:space="preserve">se desprende </w:t>
      </w:r>
      <w:r w:rsidR="00A91BD0" w:rsidRPr="00111E38">
        <w:rPr>
          <w:rFonts w:ascii="Calibri" w:hAnsi="Calibri" w:cs="Arial"/>
          <w:color w:val="auto"/>
          <w:sz w:val="26"/>
          <w:szCs w:val="26"/>
        </w:rPr>
        <w:t xml:space="preserve">del documento determinante del crédito impugnado, </w:t>
      </w:r>
      <w:r w:rsidRPr="00111E38">
        <w:rPr>
          <w:rFonts w:ascii="Calibri" w:hAnsi="Calibri" w:cs="Arial"/>
          <w:color w:val="auto"/>
          <w:sz w:val="26"/>
          <w:szCs w:val="26"/>
        </w:rPr>
        <w:t xml:space="preserve">que </w:t>
      </w:r>
      <w:r w:rsidRPr="00111E38">
        <w:rPr>
          <w:rFonts w:ascii="Calibri" w:hAnsi="Calibri"/>
          <w:color w:val="auto"/>
          <w:sz w:val="26"/>
          <w:szCs w:val="26"/>
        </w:rPr>
        <w:t>se elaboró un avalúo</w:t>
      </w:r>
      <w:r w:rsidR="00A91BD0" w:rsidRPr="00111E38">
        <w:rPr>
          <w:rFonts w:ascii="Calibri" w:hAnsi="Calibri"/>
          <w:color w:val="auto"/>
          <w:sz w:val="26"/>
          <w:szCs w:val="26"/>
        </w:rPr>
        <w:t xml:space="preserve"> en fecha 24 veinticuatro de febrero del 2010 dos mil diez,</w:t>
      </w:r>
      <w:r w:rsidRPr="00111E38">
        <w:rPr>
          <w:rFonts w:ascii="Calibri" w:hAnsi="Calibri"/>
          <w:color w:val="auto"/>
          <w:sz w:val="26"/>
          <w:szCs w:val="26"/>
        </w:rPr>
        <w:t xml:space="preserve"> sin que en la prosecución del presente proceso, se haya acreditado de modo alguno, que</w:t>
      </w:r>
      <w:r w:rsidR="00A91BD0" w:rsidRPr="00111E38">
        <w:rPr>
          <w:rFonts w:ascii="Calibri" w:hAnsi="Calibri" w:cs="Arial"/>
          <w:b/>
          <w:color w:val="auto"/>
          <w:sz w:val="26"/>
        </w:rPr>
        <w:t xml:space="preserve"> </w:t>
      </w:r>
      <w:r w:rsidRPr="00111E38">
        <w:rPr>
          <w:rFonts w:ascii="Calibri" w:hAnsi="Calibri"/>
          <w:color w:val="auto"/>
          <w:sz w:val="26"/>
          <w:szCs w:val="26"/>
        </w:rPr>
        <w:t>es</w:t>
      </w:r>
      <w:r w:rsidR="00A91BD0" w:rsidRPr="00111E38">
        <w:rPr>
          <w:rFonts w:ascii="Calibri" w:hAnsi="Calibri"/>
          <w:color w:val="auto"/>
          <w:sz w:val="26"/>
          <w:szCs w:val="26"/>
        </w:rPr>
        <w:t xml:space="preserve">e avalúo </w:t>
      </w:r>
      <w:r w:rsidR="00891EC2" w:rsidRPr="00111E38">
        <w:rPr>
          <w:rFonts w:ascii="Calibri" w:hAnsi="Calibri"/>
          <w:color w:val="auto"/>
          <w:sz w:val="26"/>
          <w:szCs w:val="26"/>
        </w:rPr>
        <w:t xml:space="preserve">se haya llevado a cabo y se le haya notificado debidamente al gobernado, conforme lo dispuesto en </w:t>
      </w:r>
      <w:r w:rsidRPr="00111E38">
        <w:rPr>
          <w:rFonts w:ascii="Calibri" w:hAnsi="Calibri"/>
          <w:color w:val="auto"/>
          <w:sz w:val="26"/>
          <w:szCs w:val="26"/>
        </w:rPr>
        <w:t xml:space="preserve">la Ley de Hacienda para los Municipios del Estado de Guanajuato; pues </w:t>
      </w:r>
      <w:r w:rsidRPr="00111E38">
        <w:rPr>
          <w:rFonts w:ascii="Calibri" w:hAnsi="Calibri"/>
          <w:b/>
          <w:color w:val="auto"/>
          <w:sz w:val="26"/>
          <w:szCs w:val="26"/>
        </w:rPr>
        <w:t>no se exhibió</w:t>
      </w:r>
      <w:r w:rsidRPr="00111E38">
        <w:rPr>
          <w:rFonts w:ascii="Calibri" w:hAnsi="Calibri"/>
          <w:color w:val="auto"/>
          <w:sz w:val="26"/>
          <w:szCs w:val="26"/>
        </w:rPr>
        <w:t xml:space="preserve"> </w:t>
      </w:r>
      <w:r w:rsidR="00891EC2" w:rsidRPr="00111E38">
        <w:rPr>
          <w:rFonts w:ascii="Calibri" w:hAnsi="Calibri"/>
          <w:color w:val="auto"/>
          <w:sz w:val="26"/>
          <w:szCs w:val="26"/>
        </w:rPr>
        <w:t>el mismo, siendo que la parte actora controvirtió su notificación</w:t>
      </w:r>
      <w:r w:rsidRPr="00111E38">
        <w:rPr>
          <w:rFonts w:ascii="Calibri" w:hAnsi="Calibri"/>
          <w:color w:val="auto"/>
          <w:sz w:val="26"/>
          <w:szCs w:val="26"/>
        </w:rPr>
        <w:t>.</w:t>
      </w:r>
      <w:r w:rsidR="00891EC2" w:rsidRPr="00111E38">
        <w:rPr>
          <w:rFonts w:ascii="Calibri" w:hAnsi="Calibri"/>
          <w:color w:val="auto"/>
          <w:sz w:val="26"/>
          <w:szCs w:val="26"/>
        </w:rPr>
        <w:t xml:space="preserve"> . . . . . . . . . . .</w:t>
      </w:r>
      <w:r w:rsidRPr="00111E38">
        <w:rPr>
          <w:rFonts w:ascii="Calibri" w:hAnsi="Calibri"/>
          <w:color w:val="auto"/>
          <w:sz w:val="26"/>
          <w:szCs w:val="26"/>
        </w:rPr>
        <w:t xml:space="preserve"> . . . . . . . . . . . . . . . . . . . . . </w:t>
      </w:r>
      <w:r w:rsidR="00891EC2" w:rsidRPr="00111E38">
        <w:rPr>
          <w:rFonts w:ascii="Calibri" w:hAnsi="Calibri"/>
          <w:color w:val="auto"/>
          <w:sz w:val="26"/>
          <w:szCs w:val="26"/>
        </w:rPr>
        <w:t xml:space="preserve">. . . . . . . . . . . . . . </w:t>
      </w:r>
    </w:p>
    <w:p w:rsidR="000417EE" w:rsidRPr="00111E38" w:rsidRDefault="000417EE" w:rsidP="000417EE">
      <w:pPr>
        <w:ind w:firstLine="708"/>
        <w:jc w:val="both"/>
        <w:rPr>
          <w:rFonts w:ascii="Calibri" w:hAnsi="Calibri"/>
          <w:sz w:val="26"/>
          <w:szCs w:val="26"/>
          <w:lang w:val="es-MX"/>
        </w:rPr>
      </w:pPr>
    </w:p>
    <w:p w:rsidR="000417EE" w:rsidRPr="00111E38" w:rsidRDefault="000417EE" w:rsidP="00891EC2">
      <w:pPr>
        <w:pStyle w:val="Textoindependiente"/>
        <w:ind w:firstLine="708"/>
        <w:rPr>
          <w:rFonts w:ascii="Calibri" w:hAnsi="Calibri"/>
          <w:sz w:val="26"/>
          <w:szCs w:val="26"/>
        </w:rPr>
      </w:pPr>
      <w:r w:rsidRPr="00111E38">
        <w:rPr>
          <w:rFonts w:ascii="Calibri" w:hAnsi="Calibri"/>
          <w:sz w:val="26"/>
          <w:szCs w:val="26"/>
        </w:rPr>
        <w:t xml:space="preserve">Esto es, no se acreditó por la autoridad demandada, que </w:t>
      </w:r>
      <w:r w:rsidR="00891EC2" w:rsidRPr="00111E38">
        <w:rPr>
          <w:rFonts w:ascii="Calibri" w:hAnsi="Calibri"/>
          <w:sz w:val="26"/>
          <w:szCs w:val="26"/>
        </w:rPr>
        <w:t xml:space="preserve">ni el avalúo, ni </w:t>
      </w:r>
      <w:r w:rsidRPr="00111E38">
        <w:rPr>
          <w:rFonts w:ascii="Calibri" w:hAnsi="Calibri"/>
          <w:sz w:val="26"/>
          <w:szCs w:val="26"/>
        </w:rPr>
        <w:t xml:space="preserve">la orden de valuación </w:t>
      </w:r>
      <w:r w:rsidR="00891EC2" w:rsidRPr="00111E38">
        <w:rPr>
          <w:rFonts w:ascii="Calibri" w:hAnsi="Calibri"/>
          <w:sz w:val="26"/>
          <w:szCs w:val="26"/>
        </w:rPr>
        <w:t xml:space="preserve">que debía precederlo, </w:t>
      </w:r>
      <w:r w:rsidRPr="00111E38">
        <w:rPr>
          <w:rFonts w:ascii="Calibri" w:hAnsi="Calibri"/>
          <w:sz w:val="26"/>
          <w:szCs w:val="26"/>
        </w:rPr>
        <w:t>se h</w:t>
      </w:r>
      <w:r w:rsidR="00891EC2" w:rsidRPr="00111E38">
        <w:rPr>
          <w:rFonts w:ascii="Calibri" w:hAnsi="Calibri"/>
          <w:sz w:val="26"/>
          <w:szCs w:val="26"/>
        </w:rPr>
        <w:t xml:space="preserve">ubieren </w:t>
      </w:r>
      <w:r w:rsidRPr="00111E38">
        <w:rPr>
          <w:rFonts w:ascii="Calibri" w:hAnsi="Calibri"/>
          <w:sz w:val="26"/>
          <w:szCs w:val="26"/>
        </w:rPr>
        <w:t>hecho del conocimiento de</w:t>
      </w:r>
      <w:r w:rsidR="00891EC2" w:rsidRPr="00111E38">
        <w:rPr>
          <w:rFonts w:ascii="Calibri" w:hAnsi="Calibri"/>
          <w:sz w:val="26"/>
          <w:szCs w:val="26"/>
        </w:rPr>
        <w:t>l</w:t>
      </w:r>
      <w:r w:rsidRPr="00111E38">
        <w:rPr>
          <w:rFonts w:ascii="Calibri" w:hAnsi="Calibri"/>
          <w:sz w:val="26"/>
          <w:szCs w:val="26"/>
        </w:rPr>
        <w:t xml:space="preserve"> impetrante del juicio de una manera legal, mediante las notificaciones personales correspondientes</w:t>
      </w:r>
      <w:r w:rsidR="007507DE" w:rsidRPr="00111E38">
        <w:rPr>
          <w:rFonts w:ascii="Calibri" w:hAnsi="Calibri"/>
          <w:sz w:val="26"/>
          <w:szCs w:val="26"/>
        </w:rPr>
        <w:t>, por l</w:t>
      </w:r>
      <w:r w:rsidR="004A29C8" w:rsidRPr="00111E38">
        <w:rPr>
          <w:rFonts w:ascii="Calibri" w:hAnsi="Calibri"/>
          <w:sz w:val="26"/>
          <w:szCs w:val="26"/>
        </w:rPr>
        <w:t>o que al no haber presentado tales</w:t>
      </w:r>
      <w:r w:rsidR="007507DE" w:rsidRPr="00111E38">
        <w:rPr>
          <w:rFonts w:ascii="Calibri" w:hAnsi="Calibri"/>
          <w:sz w:val="26"/>
          <w:szCs w:val="26"/>
        </w:rPr>
        <w:t xml:space="preserve"> notificaciones</w:t>
      </w:r>
      <w:r w:rsidR="004A29C8" w:rsidRPr="00111E38">
        <w:rPr>
          <w:rFonts w:ascii="Calibri" w:hAnsi="Calibri"/>
          <w:sz w:val="26"/>
          <w:szCs w:val="26"/>
        </w:rPr>
        <w:t xml:space="preserve"> en el presente proceso, habiendo sido controvertidas,</w:t>
      </w:r>
      <w:r w:rsidR="007507DE" w:rsidRPr="00111E38">
        <w:rPr>
          <w:rFonts w:ascii="Calibri" w:hAnsi="Calibri"/>
          <w:sz w:val="26"/>
          <w:szCs w:val="26"/>
        </w:rPr>
        <w:t xml:space="preserve"> se presume que no existen</w:t>
      </w:r>
      <w:r w:rsidRPr="00111E38">
        <w:rPr>
          <w:rFonts w:ascii="Calibri" w:hAnsi="Calibri"/>
          <w:sz w:val="26"/>
          <w:szCs w:val="26"/>
        </w:rPr>
        <w:t xml:space="preserve">; vulnerando </w:t>
      </w:r>
      <w:r w:rsidR="007507DE" w:rsidRPr="00111E38">
        <w:rPr>
          <w:rFonts w:ascii="Calibri" w:hAnsi="Calibri"/>
          <w:sz w:val="26"/>
          <w:szCs w:val="26"/>
        </w:rPr>
        <w:t xml:space="preserve">así </w:t>
      </w:r>
      <w:r w:rsidRPr="00111E38">
        <w:rPr>
          <w:rFonts w:ascii="Calibri" w:hAnsi="Calibri"/>
          <w:sz w:val="26"/>
          <w:szCs w:val="26"/>
        </w:rPr>
        <w:t xml:space="preserve">lo establecido en los artículos 79 y 81 de la misma Ley de Hacienda para los Municipios del Estado de Guanajuato; pues es evidente que la demandada fue omisa en </w:t>
      </w:r>
      <w:r w:rsidRPr="00111E38">
        <w:rPr>
          <w:rFonts w:ascii="Calibri" w:hAnsi="Calibri" w:cs="Arial"/>
          <w:sz w:val="26"/>
          <w:szCs w:val="26"/>
        </w:rPr>
        <w:t xml:space="preserve">probar que la orden de valuación </w:t>
      </w:r>
      <w:r w:rsidR="007507DE" w:rsidRPr="00111E38">
        <w:rPr>
          <w:rFonts w:ascii="Calibri" w:hAnsi="Calibri" w:cs="Arial"/>
          <w:sz w:val="26"/>
          <w:szCs w:val="26"/>
        </w:rPr>
        <w:t xml:space="preserve">y el avalúo </w:t>
      </w:r>
      <w:r w:rsidRPr="00111E38">
        <w:rPr>
          <w:rFonts w:ascii="Calibri" w:hAnsi="Calibri" w:cs="Arial"/>
          <w:sz w:val="26"/>
          <w:szCs w:val="26"/>
        </w:rPr>
        <w:t>se haya</w:t>
      </w:r>
      <w:r w:rsidR="007507DE" w:rsidRPr="00111E38">
        <w:rPr>
          <w:rFonts w:ascii="Calibri" w:hAnsi="Calibri" w:cs="Arial"/>
          <w:sz w:val="26"/>
          <w:szCs w:val="26"/>
        </w:rPr>
        <w:t>n</w:t>
      </w:r>
      <w:r w:rsidRPr="00111E38">
        <w:rPr>
          <w:rFonts w:ascii="Calibri" w:hAnsi="Calibri" w:cs="Arial"/>
          <w:sz w:val="26"/>
          <w:szCs w:val="26"/>
        </w:rPr>
        <w:t xml:space="preserve"> presentad</w:t>
      </w:r>
      <w:r w:rsidR="007507DE" w:rsidRPr="00111E38">
        <w:rPr>
          <w:rFonts w:ascii="Calibri" w:hAnsi="Calibri" w:cs="Arial"/>
          <w:sz w:val="26"/>
          <w:szCs w:val="26"/>
        </w:rPr>
        <w:t>o o dado a conocer legalmente a</w:t>
      </w:r>
      <w:r w:rsidRPr="00111E38">
        <w:rPr>
          <w:rFonts w:ascii="Calibri" w:hAnsi="Calibri" w:cs="Arial"/>
          <w:sz w:val="26"/>
          <w:szCs w:val="26"/>
        </w:rPr>
        <w:t>l contribuyente; lo</w:t>
      </w:r>
      <w:r w:rsidR="007507DE" w:rsidRPr="00111E38">
        <w:rPr>
          <w:rFonts w:ascii="Calibri" w:hAnsi="Calibri" w:cs="Arial"/>
          <w:sz w:val="26"/>
          <w:szCs w:val="26"/>
        </w:rPr>
        <w:t xml:space="preserve"> que </w:t>
      </w:r>
      <w:r w:rsidRPr="00111E38">
        <w:rPr>
          <w:rFonts w:ascii="Calibri" w:hAnsi="Calibri" w:cs="Arial"/>
          <w:sz w:val="26"/>
          <w:szCs w:val="26"/>
        </w:rPr>
        <w:t xml:space="preserve"> </w:t>
      </w:r>
      <w:r w:rsidR="007507DE" w:rsidRPr="00111E38">
        <w:rPr>
          <w:rFonts w:ascii="Calibri" w:hAnsi="Calibri" w:cs="Arial"/>
          <w:sz w:val="26"/>
          <w:szCs w:val="26"/>
        </w:rPr>
        <w:t>constituye</w:t>
      </w:r>
      <w:r w:rsidRPr="00111E38">
        <w:rPr>
          <w:rFonts w:ascii="Calibri" w:hAnsi="Calibri" w:cs="Arial"/>
          <w:sz w:val="26"/>
          <w:szCs w:val="26"/>
        </w:rPr>
        <w:t xml:space="preserve"> una violación a lo dispuesto en los primeros párrafos de los artículos 176 y 177 de la Ley de Hacienda para los Municipios de Guanajuato; </w:t>
      </w:r>
      <w:r w:rsidR="007507DE" w:rsidRPr="00111E38">
        <w:rPr>
          <w:rFonts w:ascii="Calibri" w:hAnsi="Calibri" w:cs="Arial"/>
          <w:sz w:val="26"/>
          <w:szCs w:val="26"/>
        </w:rPr>
        <w:t xml:space="preserve">mismos </w:t>
      </w:r>
      <w:r w:rsidRPr="00111E38">
        <w:rPr>
          <w:rFonts w:ascii="Calibri" w:hAnsi="Calibri" w:cs="Arial"/>
          <w:sz w:val="26"/>
          <w:szCs w:val="26"/>
        </w:rPr>
        <w:t>que establecen: . . . . . . . . . . . . . . . . .</w:t>
      </w:r>
      <w:r w:rsidR="007507DE" w:rsidRPr="00111E38">
        <w:rPr>
          <w:rFonts w:ascii="Calibri" w:hAnsi="Calibri" w:cs="Arial"/>
          <w:sz w:val="26"/>
          <w:szCs w:val="26"/>
        </w:rPr>
        <w:t xml:space="preserve"> </w:t>
      </w:r>
      <w:r w:rsidR="004A29C8" w:rsidRPr="00111E38">
        <w:rPr>
          <w:rFonts w:ascii="Calibri" w:hAnsi="Calibri"/>
          <w:sz w:val="26"/>
          <w:szCs w:val="27"/>
        </w:rPr>
        <w:t xml:space="preserve">. </w:t>
      </w:r>
    </w:p>
    <w:p w:rsidR="000417EE" w:rsidRPr="00111E38" w:rsidRDefault="000417EE" w:rsidP="000417EE">
      <w:pPr>
        <w:pStyle w:val="Textoindependiente"/>
        <w:ind w:firstLine="708"/>
        <w:rPr>
          <w:rFonts w:ascii="Calibri" w:hAnsi="Calibri" w:cs="Arial"/>
          <w:sz w:val="26"/>
          <w:szCs w:val="26"/>
        </w:rPr>
      </w:pPr>
    </w:p>
    <w:p w:rsidR="000417EE" w:rsidRPr="00111E38" w:rsidRDefault="000417EE" w:rsidP="000417EE">
      <w:pPr>
        <w:pStyle w:val="Textoindependiente"/>
        <w:ind w:firstLine="708"/>
        <w:rPr>
          <w:rFonts w:ascii="Calibri" w:hAnsi="Calibri" w:cs="Arial"/>
          <w:i/>
          <w:sz w:val="26"/>
          <w:szCs w:val="26"/>
        </w:rPr>
      </w:pPr>
      <w:r w:rsidRPr="00111E38">
        <w:rPr>
          <w:rFonts w:ascii="Calibri" w:hAnsi="Calibri" w:cs="Arial"/>
          <w:i/>
          <w:sz w:val="26"/>
          <w:szCs w:val="26"/>
        </w:rPr>
        <w:t>“Artículo 176.- La práctica de todo avalúo deberá ser ordenada por la Tesorería Municipal por escrito en los casos que esta ley establece y será practicada por los peritos que se designen para este efecto…” . . . . . . . . . . . . . . . . . . . . . . . . . . .</w:t>
      </w:r>
    </w:p>
    <w:p w:rsidR="000417EE" w:rsidRPr="00111E38" w:rsidRDefault="000417EE" w:rsidP="000417EE">
      <w:pPr>
        <w:pStyle w:val="Textoindependiente"/>
        <w:rPr>
          <w:rFonts w:ascii="Calibri" w:hAnsi="Calibri" w:cs="Arial"/>
          <w:i/>
          <w:iCs/>
          <w:sz w:val="26"/>
          <w:szCs w:val="26"/>
        </w:rPr>
      </w:pPr>
    </w:p>
    <w:p w:rsidR="000417EE" w:rsidRPr="00111E38" w:rsidRDefault="000417EE" w:rsidP="000417EE">
      <w:pPr>
        <w:pStyle w:val="Textoindependiente"/>
        <w:rPr>
          <w:rFonts w:ascii="Calibri" w:hAnsi="Calibri" w:cs="Arial"/>
          <w:iCs/>
          <w:sz w:val="26"/>
          <w:szCs w:val="26"/>
        </w:rPr>
      </w:pPr>
      <w:r w:rsidRPr="00111E38">
        <w:rPr>
          <w:rFonts w:ascii="Calibri" w:hAnsi="Calibri" w:cs="Arial"/>
          <w:i/>
          <w:iCs/>
          <w:sz w:val="26"/>
          <w:szCs w:val="26"/>
        </w:rPr>
        <w:tab/>
        <w:t xml:space="preserve">“Artículo 177.- En la práctica de los avalúos a que se refiere la fracción II del artículo 162 de esta Ley, </w:t>
      </w:r>
      <w:r w:rsidRPr="00111E38">
        <w:rPr>
          <w:rFonts w:ascii="Calibri" w:hAnsi="Calibri" w:cs="Arial"/>
          <w:i/>
          <w:iCs/>
          <w:sz w:val="26"/>
          <w:szCs w:val="26"/>
          <w:u w:val="single"/>
        </w:rPr>
        <w:t>los peritos deberán presentarse en hora y día hábiles</w:t>
      </w:r>
      <w:r w:rsidRPr="00111E38">
        <w:rPr>
          <w:rFonts w:ascii="Calibri" w:hAnsi="Calibri" w:cs="Arial"/>
          <w:i/>
          <w:iCs/>
          <w:sz w:val="26"/>
          <w:szCs w:val="26"/>
        </w:rPr>
        <w:t xml:space="preserve"> y se identificarán con la documentación correspondiente, </w:t>
      </w:r>
      <w:r w:rsidRPr="00111E38">
        <w:rPr>
          <w:rFonts w:ascii="Calibri" w:hAnsi="Calibri" w:cs="Arial"/>
          <w:i/>
          <w:iCs/>
          <w:sz w:val="26"/>
          <w:szCs w:val="26"/>
          <w:u w:val="single"/>
        </w:rPr>
        <w:t xml:space="preserve">en el inmueble que deba ser </w:t>
      </w:r>
      <w:r w:rsidRPr="00111E38">
        <w:rPr>
          <w:rFonts w:ascii="Calibri" w:hAnsi="Calibri" w:cs="Arial"/>
          <w:i/>
          <w:iCs/>
          <w:sz w:val="26"/>
          <w:szCs w:val="26"/>
          <w:u w:val="single"/>
        </w:rPr>
        <w:lastRenderedPageBreak/>
        <w:t>objeto de la valuación</w:t>
      </w:r>
      <w:r w:rsidRPr="00111E38">
        <w:rPr>
          <w:rFonts w:ascii="Calibri" w:hAnsi="Calibri" w:cs="Arial"/>
          <w:i/>
          <w:iCs/>
          <w:sz w:val="26"/>
          <w:szCs w:val="26"/>
        </w:rPr>
        <w:t xml:space="preserve"> y mostrarán a sus ocupantes la orden respectiva.</w:t>
      </w:r>
      <w:r w:rsidRPr="00111E38">
        <w:rPr>
          <w:rFonts w:ascii="Calibri" w:hAnsi="Calibri" w:cs="Arial"/>
          <w:b/>
          <w:i/>
          <w:iCs/>
          <w:sz w:val="26"/>
          <w:szCs w:val="26"/>
        </w:rPr>
        <w:t>”</w:t>
      </w:r>
      <w:r w:rsidRPr="00111E38">
        <w:rPr>
          <w:rFonts w:ascii="Calibri" w:hAnsi="Calibri" w:cs="Arial"/>
          <w:b/>
          <w:iCs/>
          <w:sz w:val="26"/>
          <w:szCs w:val="26"/>
        </w:rPr>
        <w:t xml:space="preserve"> </w:t>
      </w:r>
      <w:r w:rsidRPr="00111E38">
        <w:rPr>
          <w:rFonts w:ascii="Calibri" w:hAnsi="Calibri" w:cs="Arial"/>
          <w:iCs/>
          <w:sz w:val="26"/>
          <w:szCs w:val="26"/>
        </w:rPr>
        <w:t>(</w:t>
      </w:r>
      <w:proofErr w:type="gramStart"/>
      <w:r w:rsidRPr="00111E38">
        <w:rPr>
          <w:rFonts w:ascii="Calibri" w:hAnsi="Calibri" w:cs="Arial"/>
          <w:iCs/>
          <w:sz w:val="26"/>
          <w:szCs w:val="26"/>
        </w:rPr>
        <w:t>lo</w:t>
      </w:r>
      <w:proofErr w:type="gramEnd"/>
      <w:r w:rsidRPr="00111E38">
        <w:rPr>
          <w:rFonts w:ascii="Calibri" w:hAnsi="Calibri" w:cs="Arial"/>
          <w:iCs/>
          <w:sz w:val="26"/>
          <w:szCs w:val="26"/>
        </w:rPr>
        <w:t xml:space="preserve"> subrayado es nuestro). . . . . . . . . . . . . . . . . . . . . . . . . . . . . . . . . . . . . . . . . . . . . . . . . . .</w:t>
      </w:r>
    </w:p>
    <w:p w:rsidR="000417EE" w:rsidRPr="00111E38" w:rsidRDefault="000417EE" w:rsidP="000417EE">
      <w:pPr>
        <w:jc w:val="both"/>
        <w:rPr>
          <w:rFonts w:asciiTheme="minorHAnsi" w:hAnsiTheme="minorHAnsi" w:cs="Arial"/>
          <w:i/>
          <w:sz w:val="26"/>
          <w:szCs w:val="26"/>
        </w:rPr>
      </w:pPr>
    </w:p>
    <w:p w:rsidR="000417EE" w:rsidRPr="00111E38" w:rsidRDefault="000417EE" w:rsidP="000417EE">
      <w:pPr>
        <w:ind w:firstLine="708"/>
        <w:jc w:val="both"/>
        <w:rPr>
          <w:rFonts w:asciiTheme="minorHAnsi" w:hAnsiTheme="minorHAnsi" w:cs="Arial"/>
          <w:i/>
          <w:sz w:val="26"/>
          <w:szCs w:val="26"/>
        </w:rPr>
      </w:pPr>
      <w:r w:rsidRPr="00111E38">
        <w:rPr>
          <w:rFonts w:asciiTheme="minorHAnsi" w:hAnsiTheme="minorHAnsi" w:cs="Arial"/>
          <w:i/>
          <w:sz w:val="26"/>
          <w:szCs w:val="26"/>
        </w:rPr>
        <w:t>En estos casos la valuación se hará con base en los elementos de que se disponga.</w:t>
      </w:r>
      <w:proofErr w:type="gramStart"/>
      <w:r w:rsidRPr="00111E38">
        <w:rPr>
          <w:rFonts w:asciiTheme="minorHAnsi" w:hAnsiTheme="minorHAnsi" w:cs="Arial"/>
          <w:i/>
          <w:sz w:val="26"/>
          <w:szCs w:val="26"/>
        </w:rPr>
        <w:t>” .</w:t>
      </w:r>
      <w:proofErr w:type="gramEnd"/>
      <w:r w:rsidRPr="00111E38">
        <w:rPr>
          <w:rFonts w:asciiTheme="minorHAnsi" w:hAnsiTheme="minorHAnsi" w:cs="Arial"/>
          <w:i/>
          <w:sz w:val="26"/>
          <w:szCs w:val="26"/>
        </w:rPr>
        <w:t xml:space="preserve"> . . . . . . . . . . . . . . . . . . . . . . . . . . . . . . . . . . . . . . . . . . . . . . . . . . . . . . . . . . . </w:t>
      </w:r>
    </w:p>
    <w:p w:rsidR="000417EE" w:rsidRPr="00111E38" w:rsidRDefault="000417EE" w:rsidP="000417EE">
      <w:pPr>
        <w:pStyle w:val="Textoindependiente"/>
        <w:rPr>
          <w:rFonts w:ascii="Calibri" w:hAnsi="Calibri" w:cs="Arial"/>
          <w:sz w:val="26"/>
          <w:szCs w:val="26"/>
        </w:rPr>
      </w:pPr>
    </w:p>
    <w:p w:rsidR="000417EE" w:rsidRPr="00111E38" w:rsidRDefault="000417EE" w:rsidP="000417EE">
      <w:pPr>
        <w:ind w:firstLine="708"/>
        <w:jc w:val="both"/>
        <w:rPr>
          <w:rFonts w:asciiTheme="minorHAnsi" w:hAnsiTheme="minorHAnsi" w:cs="Arial"/>
          <w:sz w:val="26"/>
          <w:szCs w:val="26"/>
        </w:rPr>
      </w:pPr>
      <w:r w:rsidRPr="00111E38">
        <w:rPr>
          <w:rFonts w:ascii="Calibri" w:hAnsi="Calibri" w:cs="Arial"/>
          <w:sz w:val="26"/>
          <w:szCs w:val="26"/>
        </w:rPr>
        <w:t xml:space="preserve">Texto del que se desprende que la orden de valuación debe darse a conocer a los ocupantes del inmueble a efecto de que se realice la inspección del lugar y pueda hacerse el avalúo. Inspección que debe estar plasmada en un acta circunstanciada, en la que se anote lo que ocurrió en la visita. . . . . . . . . . . . . . . . . . </w:t>
      </w:r>
    </w:p>
    <w:p w:rsidR="000417EE" w:rsidRPr="00111E38" w:rsidRDefault="000417EE" w:rsidP="000417EE">
      <w:pPr>
        <w:jc w:val="both"/>
        <w:rPr>
          <w:rFonts w:ascii="Calibri" w:hAnsi="Calibri"/>
          <w:sz w:val="26"/>
          <w:szCs w:val="27"/>
        </w:rPr>
      </w:pPr>
    </w:p>
    <w:p w:rsidR="000417EE" w:rsidRPr="00111E38" w:rsidRDefault="000417EE" w:rsidP="000417EE">
      <w:pPr>
        <w:pStyle w:val="Textoindependiente"/>
        <w:ind w:firstLine="708"/>
        <w:rPr>
          <w:rFonts w:ascii="Calibri" w:hAnsi="Calibri" w:cs="Arial"/>
          <w:sz w:val="26"/>
          <w:szCs w:val="26"/>
        </w:rPr>
      </w:pPr>
      <w:r w:rsidRPr="00111E38">
        <w:rPr>
          <w:rFonts w:ascii="Calibri" w:hAnsi="Calibri" w:cs="Arial"/>
          <w:sz w:val="26"/>
          <w:szCs w:val="26"/>
        </w:rPr>
        <w:t>Es por todo lo antes razonado y sustentado, que se considera fu</w:t>
      </w:r>
      <w:r w:rsidRPr="00111E38">
        <w:rPr>
          <w:rFonts w:ascii="Calibri" w:hAnsi="Calibri" w:cs="Arial"/>
          <w:bCs/>
          <w:sz w:val="26"/>
          <w:szCs w:val="26"/>
        </w:rPr>
        <w:t xml:space="preserve">ndado </w:t>
      </w:r>
      <w:r w:rsidRPr="00111E38">
        <w:rPr>
          <w:rFonts w:ascii="Calibri" w:hAnsi="Calibri" w:cs="Arial"/>
          <w:sz w:val="26"/>
          <w:szCs w:val="26"/>
        </w:rPr>
        <w:t>lo argumentado por la parte actora en los conceptos de impugnación en examen; pues está demostrado que para la realización de</w:t>
      </w:r>
      <w:r w:rsidR="007507DE" w:rsidRPr="00111E38">
        <w:rPr>
          <w:rFonts w:ascii="Calibri" w:hAnsi="Calibri" w:cs="Arial"/>
          <w:sz w:val="26"/>
          <w:szCs w:val="26"/>
        </w:rPr>
        <w:t xml:space="preserve"> </w:t>
      </w:r>
      <w:r w:rsidRPr="00111E38">
        <w:rPr>
          <w:rFonts w:ascii="Calibri" w:hAnsi="Calibri" w:cs="Arial"/>
          <w:sz w:val="26"/>
          <w:szCs w:val="26"/>
        </w:rPr>
        <w:t>l</w:t>
      </w:r>
      <w:r w:rsidR="007507DE" w:rsidRPr="00111E38">
        <w:rPr>
          <w:rFonts w:ascii="Calibri" w:hAnsi="Calibri" w:cs="Arial"/>
          <w:sz w:val="26"/>
          <w:szCs w:val="26"/>
        </w:rPr>
        <w:t xml:space="preserve">a </w:t>
      </w:r>
      <w:r w:rsidR="007507DE" w:rsidRPr="00111E38">
        <w:rPr>
          <w:rFonts w:ascii="Calibri" w:hAnsi="Calibri"/>
          <w:bCs/>
          <w:sz w:val="26"/>
          <w:szCs w:val="27"/>
        </w:rPr>
        <w:t xml:space="preserve">resolución de determinación y liquidación del crédito fiscal del impuesto predial con número 04-S-000130-001, por la cantidad de $855,845.78 (Ochocientos cincuenta y cinco mil ochocientos cuarenta y cinco pesos 78/100 Moneda Nacional), respecto del bien inmueble ubicado en Bulevar Adolfo López Mateos, s/n colonia Barrio de Guadalupe de esta ciudad; debió previamente emitir la orden de avalúo y el propio avalúo y notificarlo debidamente al gobernado, así como el resultado del mismo; </w:t>
      </w:r>
      <w:r w:rsidRPr="00111E38">
        <w:rPr>
          <w:rFonts w:ascii="Calibri" w:hAnsi="Calibri" w:cs="Arial"/>
          <w:sz w:val="26"/>
          <w:szCs w:val="26"/>
        </w:rPr>
        <w:t>viol</w:t>
      </w:r>
      <w:r w:rsidR="007507DE" w:rsidRPr="00111E38">
        <w:rPr>
          <w:rFonts w:ascii="Calibri" w:hAnsi="Calibri" w:cs="Arial"/>
          <w:sz w:val="26"/>
          <w:szCs w:val="26"/>
        </w:rPr>
        <w:t>ando</w:t>
      </w:r>
      <w:r w:rsidRPr="00111E38">
        <w:rPr>
          <w:rFonts w:ascii="Calibri" w:hAnsi="Calibri" w:cs="Arial"/>
          <w:sz w:val="26"/>
          <w:szCs w:val="26"/>
        </w:rPr>
        <w:t xml:space="preserve"> en </w:t>
      </w:r>
      <w:r w:rsidR="007507DE" w:rsidRPr="00111E38">
        <w:rPr>
          <w:rFonts w:ascii="Calibri" w:hAnsi="Calibri" w:cs="Arial"/>
          <w:sz w:val="26"/>
          <w:szCs w:val="26"/>
        </w:rPr>
        <w:t xml:space="preserve">su </w:t>
      </w:r>
      <w:r w:rsidRPr="00111E38">
        <w:rPr>
          <w:rFonts w:ascii="Calibri" w:hAnsi="Calibri" w:cs="Arial"/>
          <w:sz w:val="26"/>
          <w:szCs w:val="26"/>
        </w:rPr>
        <w:t>perjuicio el contenido de los artículos 79, 81, 176 y 177 de la Ley de Hacienda para los Municipios del Estado de Guanajuato</w:t>
      </w:r>
      <w:r w:rsidR="00D20F39" w:rsidRPr="00111E38">
        <w:rPr>
          <w:rFonts w:ascii="Calibri" w:hAnsi="Calibri" w:cs="Arial"/>
          <w:sz w:val="26"/>
          <w:szCs w:val="26"/>
        </w:rPr>
        <w:t xml:space="preserve">; resultando ilegal dicha determinación pues la base gravable de la misma, descansa en el valor arrojado </w:t>
      </w:r>
      <w:r w:rsidR="000117AA" w:rsidRPr="00111E38">
        <w:rPr>
          <w:rFonts w:ascii="Calibri" w:hAnsi="Calibri" w:cs="Arial"/>
          <w:sz w:val="26"/>
          <w:szCs w:val="26"/>
        </w:rPr>
        <w:t xml:space="preserve">por un avalúo </w:t>
      </w:r>
      <w:r w:rsidR="001C5724" w:rsidRPr="00111E38">
        <w:rPr>
          <w:rFonts w:ascii="Calibri" w:hAnsi="Calibri" w:cs="Arial"/>
          <w:sz w:val="26"/>
          <w:szCs w:val="26"/>
        </w:rPr>
        <w:t>practicado el 24 veinticuatro de febrero del año 2015 dos mil quince</w:t>
      </w:r>
      <w:r w:rsidR="00D20F39" w:rsidRPr="00111E38">
        <w:rPr>
          <w:rFonts w:ascii="Calibri" w:hAnsi="Calibri" w:cs="Arial"/>
          <w:sz w:val="26"/>
          <w:szCs w:val="26"/>
        </w:rPr>
        <w:t>, que era según se señaló, la cantidad de $14,594,333.00 Catorce millones quinientos noventa y cuatro mil trescientos treinta y tres pesos 00/100 Moneda Nacional)</w:t>
      </w:r>
      <w:r w:rsidR="00985EB6" w:rsidRPr="00111E38">
        <w:rPr>
          <w:rFonts w:ascii="Calibri" w:hAnsi="Calibri" w:cs="Arial"/>
          <w:sz w:val="26"/>
          <w:szCs w:val="26"/>
        </w:rPr>
        <w:t>, por lo que al no encontrarse debidamente sustentada tal determinación, adolece de una suficiente motivación y fundamentación</w:t>
      </w:r>
      <w:r w:rsidRPr="00111E38">
        <w:rPr>
          <w:rFonts w:ascii="Calibri" w:hAnsi="Calibri" w:cs="Arial"/>
          <w:sz w:val="26"/>
          <w:szCs w:val="26"/>
        </w:rPr>
        <w:t>.</w:t>
      </w:r>
      <w:r w:rsidR="00D20F39" w:rsidRPr="00111E38">
        <w:rPr>
          <w:rFonts w:ascii="Calibri" w:hAnsi="Calibri" w:cs="Arial"/>
          <w:sz w:val="26"/>
          <w:szCs w:val="26"/>
        </w:rPr>
        <w:t xml:space="preserve"> . . . . . . . .</w:t>
      </w:r>
      <w:r w:rsidR="00985EB6" w:rsidRPr="00111E38">
        <w:rPr>
          <w:rFonts w:ascii="Calibri" w:hAnsi="Calibri" w:cs="Arial"/>
          <w:sz w:val="26"/>
          <w:szCs w:val="26"/>
        </w:rPr>
        <w:t xml:space="preserve"> </w:t>
      </w:r>
      <w:r w:rsidR="004A29C8" w:rsidRPr="00111E38">
        <w:rPr>
          <w:rFonts w:ascii="Calibri" w:hAnsi="Calibri" w:cs="Arial"/>
          <w:sz w:val="26"/>
          <w:szCs w:val="26"/>
        </w:rPr>
        <w:t>. . . . . . . . . . . . . . . . . . . .</w:t>
      </w:r>
    </w:p>
    <w:p w:rsidR="000417EE" w:rsidRPr="00111E38" w:rsidRDefault="000417EE" w:rsidP="000417EE">
      <w:pPr>
        <w:pStyle w:val="Textoindependiente"/>
        <w:rPr>
          <w:rFonts w:ascii="Calibri" w:hAnsi="Calibri" w:cs="Arial"/>
          <w:i/>
          <w:iCs/>
          <w:sz w:val="22"/>
          <w:szCs w:val="26"/>
        </w:rPr>
      </w:pPr>
    </w:p>
    <w:p w:rsidR="000417EE" w:rsidRPr="00111E38" w:rsidRDefault="000417EE" w:rsidP="000417EE">
      <w:pPr>
        <w:ind w:firstLine="708"/>
        <w:jc w:val="both"/>
        <w:rPr>
          <w:rFonts w:ascii="Calibri" w:hAnsi="Calibri"/>
          <w:bCs/>
          <w:sz w:val="26"/>
          <w:szCs w:val="27"/>
        </w:rPr>
      </w:pPr>
      <w:r w:rsidRPr="00111E38">
        <w:rPr>
          <w:rFonts w:ascii="Calibri" w:hAnsi="Calibri" w:cs="Arial"/>
          <w:sz w:val="26"/>
          <w:szCs w:val="26"/>
        </w:rPr>
        <w:t xml:space="preserve">Así las cosas, al resultar </w:t>
      </w:r>
      <w:r w:rsidRPr="00111E38">
        <w:rPr>
          <w:rFonts w:ascii="Calibri" w:hAnsi="Calibri" w:cs="Arial"/>
          <w:b/>
          <w:bCs/>
          <w:sz w:val="26"/>
          <w:szCs w:val="26"/>
        </w:rPr>
        <w:t>fundado</w:t>
      </w:r>
      <w:r w:rsidRPr="00111E38">
        <w:rPr>
          <w:rFonts w:ascii="Calibri" w:hAnsi="Calibri" w:cs="Arial"/>
          <w:sz w:val="26"/>
          <w:szCs w:val="26"/>
        </w:rPr>
        <w:t xml:space="preserve"> el concepto de impugnación analizado; con fundamento en las fracciones II y III del artículo 302 del Código de Procedimiento y Justicia Administrativa para el Estado y los Municipios de Guanajuato, y en los términos de la fracción II del artículo 300 del citado Código, se declara la </w:t>
      </w:r>
      <w:r w:rsidRPr="00111E38">
        <w:rPr>
          <w:rFonts w:ascii="Calibri" w:hAnsi="Calibri" w:cs="Arial"/>
          <w:b/>
          <w:sz w:val="26"/>
          <w:szCs w:val="26"/>
        </w:rPr>
        <w:t xml:space="preserve">nulidad total </w:t>
      </w:r>
      <w:r w:rsidRPr="00111E38">
        <w:rPr>
          <w:rFonts w:ascii="Calibri" w:hAnsi="Calibri" w:cs="Arial"/>
          <w:sz w:val="26"/>
          <w:szCs w:val="26"/>
        </w:rPr>
        <w:t>de</w:t>
      </w:r>
      <w:r w:rsidR="001C5724" w:rsidRPr="00111E38">
        <w:rPr>
          <w:rFonts w:ascii="Calibri" w:hAnsi="Calibri" w:cs="Arial"/>
          <w:sz w:val="26"/>
          <w:szCs w:val="26"/>
        </w:rPr>
        <w:t xml:space="preserve">l </w:t>
      </w:r>
      <w:r w:rsidR="001C5724" w:rsidRPr="00111E38">
        <w:rPr>
          <w:rFonts w:ascii="Calibri" w:hAnsi="Calibri" w:cs="Arial"/>
          <w:b/>
          <w:sz w:val="26"/>
          <w:szCs w:val="26"/>
        </w:rPr>
        <w:t>oficio TML/DGI/5809/2015</w:t>
      </w:r>
      <w:r w:rsidR="001C5724" w:rsidRPr="00111E38">
        <w:rPr>
          <w:rFonts w:ascii="Calibri" w:hAnsi="Calibri" w:cs="Arial"/>
          <w:sz w:val="26"/>
          <w:szCs w:val="26"/>
        </w:rPr>
        <w:t xml:space="preserve"> de fecha </w:t>
      </w:r>
      <w:r w:rsidR="001C5724" w:rsidRPr="00111E38">
        <w:rPr>
          <w:rFonts w:ascii="Calibri" w:hAnsi="Calibri" w:cs="Arial"/>
          <w:b/>
          <w:sz w:val="26"/>
          <w:szCs w:val="26"/>
        </w:rPr>
        <w:t>1</w:t>
      </w:r>
      <w:r w:rsidR="001C5724" w:rsidRPr="00111E38">
        <w:rPr>
          <w:rFonts w:ascii="Calibri" w:hAnsi="Calibri" w:cs="Arial"/>
          <w:sz w:val="26"/>
          <w:szCs w:val="26"/>
        </w:rPr>
        <w:t xml:space="preserve"> uno de </w:t>
      </w:r>
      <w:r w:rsidR="001C5724" w:rsidRPr="00111E38">
        <w:rPr>
          <w:rFonts w:ascii="Calibri" w:hAnsi="Calibri" w:cs="Arial"/>
          <w:b/>
          <w:sz w:val="26"/>
          <w:szCs w:val="26"/>
        </w:rPr>
        <w:t>abril</w:t>
      </w:r>
      <w:r w:rsidR="001C5724" w:rsidRPr="00111E38">
        <w:rPr>
          <w:rFonts w:ascii="Calibri" w:hAnsi="Calibri" w:cs="Arial"/>
          <w:sz w:val="26"/>
          <w:szCs w:val="26"/>
        </w:rPr>
        <w:t xml:space="preserve"> del </w:t>
      </w:r>
      <w:r w:rsidR="001C5724" w:rsidRPr="00111E38">
        <w:rPr>
          <w:rFonts w:ascii="Calibri" w:hAnsi="Calibri" w:cs="Arial"/>
          <w:b/>
          <w:sz w:val="26"/>
          <w:szCs w:val="26"/>
        </w:rPr>
        <w:t>2015</w:t>
      </w:r>
      <w:r w:rsidR="001C5724" w:rsidRPr="00111E38">
        <w:rPr>
          <w:rFonts w:ascii="Calibri" w:hAnsi="Calibri" w:cs="Arial"/>
          <w:sz w:val="26"/>
          <w:szCs w:val="26"/>
        </w:rPr>
        <w:t xml:space="preserve"> dos mil quince, que contiene el Documento Determinante del Crédito </w:t>
      </w:r>
      <w:r w:rsidR="00985EB6" w:rsidRPr="00111E38">
        <w:rPr>
          <w:rFonts w:ascii="Calibri" w:hAnsi="Calibri"/>
          <w:bCs/>
          <w:sz w:val="26"/>
          <w:szCs w:val="27"/>
        </w:rPr>
        <w:t>número 04-S-000130-001, por la cantidad de $855,845.78 (Ochocientos cincuenta y cinco mil ochocientos cuarenta y cinco pesos 78/100 Moneda Nacional), respecto del bien inmueble ubicado en Bulevar Adolfo López Mateos, s/n colonia Barrio de Guadalupe de esta ciudad</w:t>
      </w:r>
      <w:r w:rsidRPr="00111E38">
        <w:rPr>
          <w:rFonts w:ascii="Calibri" w:hAnsi="Calibri"/>
          <w:bCs/>
          <w:sz w:val="26"/>
          <w:szCs w:val="27"/>
        </w:rPr>
        <w:t>. . . . .</w:t>
      </w:r>
      <w:r w:rsidR="00985EB6" w:rsidRPr="00111E38">
        <w:rPr>
          <w:rFonts w:ascii="Calibri" w:hAnsi="Calibri"/>
          <w:bCs/>
          <w:sz w:val="26"/>
          <w:szCs w:val="27"/>
        </w:rPr>
        <w:t xml:space="preserve"> . . . . . .</w:t>
      </w:r>
      <w:r w:rsidR="004A29C8" w:rsidRPr="00111E38">
        <w:rPr>
          <w:rFonts w:ascii="Calibri" w:hAnsi="Calibri"/>
          <w:bCs/>
          <w:sz w:val="26"/>
          <w:szCs w:val="27"/>
        </w:rPr>
        <w:t xml:space="preserve"> . . . . . . . . . . . . . . . . . . . . . . . . . . . . </w:t>
      </w:r>
    </w:p>
    <w:p w:rsidR="000417EE" w:rsidRPr="00111E38" w:rsidRDefault="000417EE" w:rsidP="000417EE">
      <w:pPr>
        <w:pStyle w:val="Textoindependiente"/>
        <w:rPr>
          <w:rFonts w:ascii="Calibri" w:hAnsi="Calibri" w:cs="Arial"/>
          <w:b/>
          <w:bCs/>
          <w:i/>
          <w:iCs/>
          <w:sz w:val="22"/>
          <w:szCs w:val="26"/>
          <w:lang w:val="es-ES"/>
        </w:rPr>
      </w:pPr>
    </w:p>
    <w:p w:rsidR="000417EE" w:rsidRPr="00111E38" w:rsidRDefault="000417EE" w:rsidP="000417EE">
      <w:pPr>
        <w:pStyle w:val="Textoindependiente"/>
        <w:rPr>
          <w:rFonts w:ascii="Calibri" w:hAnsi="Calibri"/>
          <w:sz w:val="26"/>
        </w:rPr>
      </w:pPr>
      <w:r w:rsidRPr="00111E38">
        <w:rPr>
          <w:rFonts w:ascii="Calibri" w:hAnsi="Calibri" w:cs="Arial"/>
          <w:b/>
          <w:bCs/>
          <w:i/>
          <w:iCs/>
          <w:sz w:val="22"/>
          <w:szCs w:val="26"/>
          <w:lang w:val="es-ES"/>
        </w:rPr>
        <w:tab/>
      </w:r>
      <w:r w:rsidRPr="00111E38">
        <w:rPr>
          <w:rFonts w:ascii="Calibri" w:hAnsi="Calibri" w:cs="Arial"/>
          <w:b/>
          <w:bCs/>
          <w:iCs/>
          <w:sz w:val="26"/>
          <w:szCs w:val="26"/>
          <w:lang w:val="es-ES"/>
        </w:rPr>
        <w:t>En consecuencia</w:t>
      </w:r>
      <w:r w:rsidRPr="00111E38">
        <w:rPr>
          <w:rFonts w:ascii="Calibri" w:hAnsi="Calibri" w:cs="Arial"/>
          <w:bCs/>
          <w:iCs/>
          <w:sz w:val="26"/>
          <w:szCs w:val="26"/>
          <w:lang w:val="es-ES"/>
        </w:rPr>
        <w:t xml:space="preserve">, </w:t>
      </w:r>
      <w:r w:rsidRPr="00111E38">
        <w:rPr>
          <w:rFonts w:ascii="Calibri" w:hAnsi="Calibri"/>
          <w:sz w:val="26"/>
        </w:rPr>
        <w:t xml:space="preserve">la autoridad demandada, para la determinación de un crédito fiscal y requerimiento del mismo, </w:t>
      </w:r>
      <w:r w:rsidRPr="00111E38">
        <w:rPr>
          <w:rFonts w:ascii="Calibri" w:hAnsi="Calibri"/>
          <w:b/>
          <w:sz w:val="26"/>
        </w:rPr>
        <w:t>deberá tomar</w:t>
      </w:r>
      <w:r w:rsidRPr="00111E38">
        <w:rPr>
          <w:rFonts w:ascii="Calibri" w:hAnsi="Calibri"/>
          <w:sz w:val="26"/>
        </w:rPr>
        <w:t xml:space="preserve"> como valor del inmueble, -en tanto no se practique un avalúo siguiendo lo previsto en la Ley de Hacienda para los Municipios del Estado de Guanajuato-, el valor fiscal </w:t>
      </w:r>
      <w:r w:rsidR="00CC2503" w:rsidRPr="00111E38">
        <w:rPr>
          <w:rFonts w:ascii="Calibri" w:hAnsi="Calibri"/>
          <w:sz w:val="26"/>
        </w:rPr>
        <w:t xml:space="preserve">anterior al </w:t>
      </w:r>
      <w:r w:rsidR="001C5724" w:rsidRPr="00111E38">
        <w:rPr>
          <w:rFonts w:ascii="Calibri" w:hAnsi="Calibri"/>
          <w:sz w:val="26"/>
        </w:rPr>
        <w:t>establecido por el avalúo catastral del 24 veinticuatro de</w:t>
      </w:r>
      <w:r w:rsidR="00CC2503" w:rsidRPr="00111E38">
        <w:rPr>
          <w:rFonts w:ascii="Calibri" w:hAnsi="Calibri"/>
          <w:sz w:val="26"/>
        </w:rPr>
        <w:t xml:space="preserve"> febrero del año 2010 dos mil diez; </w:t>
      </w:r>
      <w:r w:rsidRPr="00111E38">
        <w:rPr>
          <w:rFonts w:ascii="Calibri" w:hAnsi="Calibri"/>
          <w:sz w:val="26"/>
        </w:rPr>
        <w:t xml:space="preserve">por lo que deberán hacer los ajustes en sus archivos, expedientes y asientos, que resulten necesarios. . . . . . . . . </w:t>
      </w:r>
      <w:r w:rsidR="00CC2503" w:rsidRPr="00111E38">
        <w:rPr>
          <w:rFonts w:ascii="Calibri" w:hAnsi="Calibri"/>
          <w:sz w:val="26"/>
        </w:rPr>
        <w:t xml:space="preserve">. . . . . . . . . . . . </w:t>
      </w:r>
      <w:r w:rsidR="004A29C8" w:rsidRPr="00111E38">
        <w:rPr>
          <w:rFonts w:ascii="Calibri" w:hAnsi="Calibri"/>
          <w:sz w:val="26"/>
        </w:rPr>
        <w:t xml:space="preserve">. . . . . . . . . . . . . . . . . . . . </w:t>
      </w:r>
    </w:p>
    <w:p w:rsidR="000417EE" w:rsidRPr="00111E38" w:rsidRDefault="000417EE" w:rsidP="000417EE">
      <w:pPr>
        <w:pStyle w:val="Textoindependiente"/>
        <w:rPr>
          <w:rFonts w:ascii="Calibri" w:hAnsi="Calibri"/>
          <w:sz w:val="22"/>
          <w:szCs w:val="26"/>
        </w:rPr>
      </w:pPr>
    </w:p>
    <w:p w:rsidR="004A29C8" w:rsidRPr="00111E38" w:rsidRDefault="004A29C8" w:rsidP="004A29C8">
      <w:pPr>
        <w:ind w:firstLine="708"/>
        <w:jc w:val="right"/>
        <w:rPr>
          <w:rFonts w:ascii="Calibri" w:hAnsi="Calibri"/>
          <w:b/>
          <w:sz w:val="26"/>
          <w:szCs w:val="26"/>
        </w:rPr>
      </w:pPr>
      <w:r w:rsidRPr="00111E38">
        <w:rPr>
          <w:rFonts w:ascii="Calibri" w:hAnsi="Calibri"/>
          <w:b/>
          <w:sz w:val="26"/>
          <w:szCs w:val="26"/>
        </w:rPr>
        <w:lastRenderedPageBreak/>
        <w:t>Expediente número 636/2015-JN</w:t>
      </w:r>
    </w:p>
    <w:p w:rsidR="004A29C8" w:rsidRPr="00111E38" w:rsidRDefault="004A29C8" w:rsidP="000417EE">
      <w:pPr>
        <w:pStyle w:val="Textoindependiente"/>
        <w:rPr>
          <w:rFonts w:ascii="Calibri" w:hAnsi="Calibri"/>
          <w:sz w:val="22"/>
          <w:szCs w:val="26"/>
        </w:rPr>
      </w:pPr>
    </w:p>
    <w:p w:rsidR="000417EE" w:rsidRPr="00111E38" w:rsidRDefault="000417EE" w:rsidP="000417EE">
      <w:pPr>
        <w:pStyle w:val="Textoindependiente"/>
        <w:rPr>
          <w:rFonts w:ascii="Calibri" w:hAnsi="Calibri"/>
          <w:sz w:val="26"/>
          <w:szCs w:val="26"/>
        </w:rPr>
      </w:pPr>
      <w:r w:rsidRPr="00111E38">
        <w:rPr>
          <w:rFonts w:ascii="Calibri" w:hAnsi="Calibri"/>
          <w:sz w:val="26"/>
          <w:szCs w:val="26"/>
        </w:rPr>
        <w:tab/>
        <w:t xml:space="preserve">Por último, respecto de las excepciones y defensas vertidas por la autoridad demandada, se señala lo siguiente: . . . . . . . . . . . . . . . . . . . . . . . . . . . . . . . . . . . . . . . </w:t>
      </w:r>
    </w:p>
    <w:p w:rsidR="00FB1B67" w:rsidRPr="00111E38" w:rsidRDefault="00FB1B67" w:rsidP="000417EE">
      <w:pPr>
        <w:pStyle w:val="Textoindependiente"/>
        <w:rPr>
          <w:rFonts w:ascii="Calibri" w:hAnsi="Calibri"/>
          <w:sz w:val="26"/>
          <w:szCs w:val="26"/>
        </w:rPr>
      </w:pPr>
    </w:p>
    <w:p w:rsidR="000417EE" w:rsidRPr="00111E38" w:rsidRDefault="000417EE" w:rsidP="000417EE">
      <w:pPr>
        <w:pStyle w:val="Textoindependiente"/>
        <w:rPr>
          <w:rFonts w:ascii="Calibri" w:hAnsi="Calibri"/>
          <w:sz w:val="26"/>
          <w:szCs w:val="26"/>
        </w:rPr>
      </w:pPr>
      <w:r w:rsidRPr="00111E38">
        <w:rPr>
          <w:rFonts w:ascii="Calibri" w:hAnsi="Calibri"/>
          <w:sz w:val="26"/>
          <w:szCs w:val="26"/>
        </w:rPr>
        <w:tab/>
        <w:t xml:space="preserve">a).- Respecto de la excepción de </w:t>
      </w:r>
      <w:r w:rsidR="00F25450" w:rsidRPr="00111E38">
        <w:rPr>
          <w:rFonts w:ascii="Calibri" w:hAnsi="Calibri"/>
          <w:sz w:val="26"/>
          <w:szCs w:val="26"/>
        </w:rPr>
        <w:t xml:space="preserve">que el acto impugnado cumple con los requisitos de existencia y validez contemplados en los artículos 137 y 138 del Código de Procedimiento y Justicia Administrativa para el Estado y los Municipios de Guanajuato; </w:t>
      </w:r>
      <w:r w:rsidRPr="00111E38">
        <w:rPr>
          <w:rFonts w:ascii="Calibri" w:hAnsi="Calibri"/>
          <w:sz w:val="26"/>
          <w:szCs w:val="26"/>
        </w:rPr>
        <w:t>no opera la misma, t</w:t>
      </w:r>
      <w:r w:rsidR="00F25450" w:rsidRPr="00111E38">
        <w:rPr>
          <w:rFonts w:ascii="Calibri" w:hAnsi="Calibri"/>
          <w:sz w:val="26"/>
          <w:szCs w:val="26"/>
        </w:rPr>
        <w:t xml:space="preserve">oda vez que </w:t>
      </w:r>
      <w:r w:rsidRPr="00111E38">
        <w:rPr>
          <w:rFonts w:ascii="Calibri" w:hAnsi="Calibri"/>
          <w:sz w:val="26"/>
          <w:szCs w:val="26"/>
        </w:rPr>
        <w:t xml:space="preserve">al analizar </w:t>
      </w:r>
      <w:r w:rsidR="00F25450" w:rsidRPr="00111E38">
        <w:rPr>
          <w:rFonts w:ascii="Calibri" w:hAnsi="Calibri"/>
          <w:sz w:val="26"/>
          <w:szCs w:val="26"/>
        </w:rPr>
        <w:t xml:space="preserve">los conceptos de impugnación </w:t>
      </w:r>
      <w:r w:rsidR="00A83BA6" w:rsidRPr="00111E38">
        <w:rPr>
          <w:rFonts w:ascii="Calibri" w:hAnsi="Calibri"/>
          <w:sz w:val="26"/>
          <w:szCs w:val="26"/>
        </w:rPr>
        <w:t>en este</w:t>
      </w:r>
      <w:r w:rsidRPr="00111E38">
        <w:rPr>
          <w:rFonts w:ascii="Calibri" w:hAnsi="Calibri"/>
          <w:sz w:val="26"/>
          <w:szCs w:val="26"/>
        </w:rPr>
        <w:t xml:space="preserve"> Considerando </w:t>
      </w:r>
      <w:r w:rsidR="00F25450" w:rsidRPr="00111E38">
        <w:rPr>
          <w:rFonts w:ascii="Calibri" w:hAnsi="Calibri"/>
          <w:sz w:val="26"/>
          <w:szCs w:val="26"/>
        </w:rPr>
        <w:t xml:space="preserve">Sexto </w:t>
      </w:r>
      <w:r w:rsidRPr="00111E38">
        <w:rPr>
          <w:rFonts w:ascii="Calibri" w:hAnsi="Calibri"/>
          <w:sz w:val="26"/>
          <w:szCs w:val="26"/>
        </w:rPr>
        <w:t>de la presente sentencia</w:t>
      </w:r>
      <w:r w:rsidR="00F25450" w:rsidRPr="00111E38">
        <w:rPr>
          <w:rFonts w:ascii="Calibri" w:hAnsi="Calibri"/>
          <w:sz w:val="26"/>
          <w:szCs w:val="26"/>
        </w:rPr>
        <w:t xml:space="preserve">, se concluyó que no se cumple con el </w:t>
      </w:r>
      <w:r w:rsidR="00F13CC9" w:rsidRPr="00111E38">
        <w:rPr>
          <w:rFonts w:ascii="Calibri" w:hAnsi="Calibri"/>
          <w:sz w:val="26"/>
          <w:szCs w:val="26"/>
        </w:rPr>
        <w:t>elemento de validez contenido en la fracción VI del artículo 137 del código señalado, de que el acto se encuentre debidamente fundado y motivado</w:t>
      </w:r>
      <w:r w:rsidRPr="00111E38">
        <w:rPr>
          <w:rFonts w:ascii="Calibri" w:hAnsi="Calibri"/>
          <w:sz w:val="26"/>
          <w:szCs w:val="26"/>
        </w:rPr>
        <w:t>. . . . . . . . . . . . . . . . . . . . . . . . . . . . . . . . . . . . .</w:t>
      </w:r>
      <w:r w:rsidR="00F13CC9" w:rsidRPr="00111E38">
        <w:rPr>
          <w:rFonts w:ascii="Calibri" w:hAnsi="Calibri"/>
          <w:sz w:val="26"/>
          <w:szCs w:val="26"/>
        </w:rPr>
        <w:t xml:space="preserve"> . . . . . . . . . . . . . . .</w:t>
      </w:r>
      <w:r w:rsidR="00A83BA6" w:rsidRPr="00111E38">
        <w:rPr>
          <w:rFonts w:ascii="Calibri" w:hAnsi="Calibri"/>
          <w:sz w:val="26"/>
          <w:szCs w:val="26"/>
        </w:rPr>
        <w:t xml:space="preserve"> </w:t>
      </w:r>
    </w:p>
    <w:p w:rsidR="000417EE" w:rsidRPr="00111E38" w:rsidRDefault="000417EE" w:rsidP="000417EE">
      <w:pPr>
        <w:pStyle w:val="Textoindependiente"/>
        <w:rPr>
          <w:rFonts w:ascii="Calibri" w:hAnsi="Calibri"/>
          <w:sz w:val="26"/>
          <w:szCs w:val="26"/>
        </w:rPr>
      </w:pPr>
    </w:p>
    <w:p w:rsidR="00A83BA6" w:rsidRPr="00111E38" w:rsidRDefault="000417EE" w:rsidP="000417EE">
      <w:pPr>
        <w:pStyle w:val="Textoindependiente"/>
        <w:ind w:firstLine="708"/>
        <w:rPr>
          <w:rFonts w:ascii="Calibri" w:hAnsi="Calibri"/>
          <w:sz w:val="26"/>
        </w:rPr>
      </w:pPr>
      <w:r w:rsidRPr="00111E38">
        <w:rPr>
          <w:rFonts w:ascii="Calibri" w:hAnsi="Calibri" w:cs="Calibri"/>
          <w:sz w:val="26"/>
          <w:szCs w:val="26"/>
        </w:rPr>
        <w:t xml:space="preserve">b).- Tocante a la excepción de falta de </w:t>
      </w:r>
      <w:r w:rsidR="00A83BA6" w:rsidRPr="00111E38">
        <w:rPr>
          <w:rFonts w:ascii="Calibri" w:hAnsi="Calibri" w:cs="Calibri"/>
          <w:sz w:val="26"/>
          <w:szCs w:val="26"/>
        </w:rPr>
        <w:t xml:space="preserve">acción y carencia de </w:t>
      </w:r>
      <w:r w:rsidRPr="00111E38">
        <w:rPr>
          <w:rFonts w:ascii="Calibri" w:hAnsi="Calibri" w:cs="Calibri"/>
          <w:sz w:val="26"/>
          <w:szCs w:val="26"/>
        </w:rPr>
        <w:t>derecho</w:t>
      </w:r>
      <w:r w:rsidR="00A83BA6" w:rsidRPr="00111E38">
        <w:rPr>
          <w:rFonts w:ascii="Calibri" w:hAnsi="Calibri" w:cs="Calibri"/>
          <w:sz w:val="26"/>
          <w:szCs w:val="26"/>
        </w:rPr>
        <w:t>;</w:t>
      </w:r>
      <w:r w:rsidRPr="00111E38">
        <w:rPr>
          <w:rFonts w:ascii="Calibri" w:hAnsi="Calibri" w:cs="Calibri"/>
          <w:sz w:val="26"/>
          <w:szCs w:val="26"/>
        </w:rPr>
        <w:t xml:space="preserve"> no opera tal excepción, toda vez que la resolución impugnada no se encuentra debidamente fundada y motivada y se emitió en contravención al texto expreso de la ley, y por ende, procedió decretar su nulidad total, tal y como se expresó en e</w:t>
      </w:r>
      <w:r w:rsidR="00A83BA6" w:rsidRPr="00111E38">
        <w:rPr>
          <w:rFonts w:ascii="Calibri" w:hAnsi="Calibri" w:cs="Calibri"/>
          <w:sz w:val="26"/>
          <w:szCs w:val="26"/>
        </w:rPr>
        <w:t>ste</w:t>
      </w:r>
      <w:r w:rsidRPr="00111E38">
        <w:rPr>
          <w:rFonts w:ascii="Calibri" w:hAnsi="Calibri" w:cs="Calibri"/>
          <w:sz w:val="26"/>
          <w:szCs w:val="26"/>
        </w:rPr>
        <w:t xml:space="preserve"> Considerando. </w:t>
      </w:r>
      <w:r w:rsidR="00A83BA6" w:rsidRPr="00111E38">
        <w:rPr>
          <w:rFonts w:ascii="Calibri" w:hAnsi="Calibri"/>
          <w:sz w:val="26"/>
        </w:rPr>
        <w:t xml:space="preserve">. . . . . . . </w:t>
      </w:r>
      <w:r w:rsidRPr="00111E38">
        <w:rPr>
          <w:rFonts w:ascii="Calibri" w:hAnsi="Calibri"/>
          <w:sz w:val="26"/>
        </w:rPr>
        <w:t>. . . . . . . . . . . . . . . . . . . . . . . . . . . . . . . . . . . . . . . .</w:t>
      </w:r>
      <w:r w:rsidR="00A83BA6" w:rsidRPr="00111E38">
        <w:rPr>
          <w:rFonts w:ascii="Calibri" w:hAnsi="Calibri"/>
          <w:sz w:val="26"/>
        </w:rPr>
        <w:t xml:space="preserve"> . . . . . .</w:t>
      </w:r>
    </w:p>
    <w:p w:rsidR="000417EE" w:rsidRPr="00111E38" w:rsidRDefault="00A83BA6" w:rsidP="000417EE">
      <w:pPr>
        <w:pStyle w:val="Textoindependiente"/>
        <w:ind w:firstLine="708"/>
        <w:rPr>
          <w:rFonts w:ascii="Calibri" w:hAnsi="Calibri"/>
          <w:sz w:val="26"/>
        </w:rPr>
      </w:pPr>
      <w:r w:rsidRPr="00111E38">
        <w:rPr>
          <w:rFonts w:ascii="Calibri" w:hAnsi="Calibri"/>
          <w:sz w:val="26"/>
        </w:rPr>
        <w:t xml:space="preserve"> </w:t>
      </w:r>
    </w:p>
    <w:p w:rsidR="000417EE" w:rsidRPr="00111E38" w:rsidRDefault="00A83BA6" w:rsidP="005F4009">
      <w:pPr>
        <w:pStyle w:val="Textoindependiente"/>
        <w:rPr>
          <w:rFonts w:ascii="Calibri" w:hAnsi="Calibri"/>
          <w:b/>
          <w:sz w:val="26"/>
          <w:szCs w:val="26"/>
          <w:lang w:val="es-ES"/>
        </w:rPr>
      </w:pPr>
      <w:r w:rsidRPr="00111E38">
        <w:rPr>
          <w:rFonts w:ascii="Calibri" w:hAnsi="Calibri"/>
          <w:b/>
          <w:sz w:val="26"/>
          <w:szCs w:val="26"/>
          <w:lang w:val="es-ES"/>
        </w:rPr>
        <w:tab/>
        <w:t xml:space="preserve">c).- </w:t>
      </w:r>
      <w:r w:rsidRPr="00111E38">
        <w:rPr>
          <w:rFonts w:ascii="Calibri" w:hAnsi="Calibri"/>
          <w:sz w:val="26"/>
          <w:szCs w:val="26"/>
          <w:lang w:val="es-ES"/>
        </w:rPr>
        <w:t xml:space="preserve">Por último, respecto de la </w:t>
      </w:r>
      <w:r w:rsidRPr="00111E38">
        <w:rPr>
          <w:rFonts w:ascii="Calibri" w:hAnsi="Calibri"/>
          <w:i/>
          <w:sz w:val="26"/>
          <w:szCs w:val="26"/>
          <w:lang w:val="es-ES"/>
        </w:rPr>
        <w:t xml:space="preserve">“Non </w:t>
      </w:r>
      <w:proofErr w:type="spellStart"/>
      <w:r w:rsidRPr="00111E38">
        <w:rPr>
          <w:rFonts w:ascii="Calibri" w:hAnsi="Calibri"/>
          <w:i/>
          <w:sz w:val="26"/>
          <w:szCs w:val="26"/>
          <w:lang w:val="es-ES"/>
        </w:rPr>
        <w:t>mutati</w:t>
      </w:r>
      <w:proofErr w:type="spellEnd"/>
      <w:r w:rsidRPr="00111E38">
        <w:rPr>
          <w:rFonts w:ascii="Calibri" w:hAnsi="Calibri"/>
          <w:i/>
          <w:sz w:val="26"/>
          <w:szCs w:val="26"/>
          <w:lang w:val="es-ES"/>
        </w:rPr>
        <w:t xml:space="preserve"> </w:t>
      </w:r>
      <w:proofErr w:type="spellStart"/>
      <w:r w:rsidRPr="00111E38">
        <w:rPr>
          <w:rFonts w:ascii="Calibri" w:hAnsi="Calibri"/>
          <w:i/>
          <w:sz w:val="26"/>
          <w:szCs w:val="26"/>
          <w:lang w:val="es-ES"/>
        </w:rPr>
        <w:t>libeli</w:t>
      </w:r>
      <w:proofErr w:type="spellEnd"/>
      <w:r w:rsidRPr="00111E38">
        <w:rPr>
          <w:rFonts w:ascii="Calibri" w:hAnsi="Calibri"/>
          <w:i/>
          <w:sz w:val="26"/>
          <w:szCs w:val="26"/>
          <w:lang w:val="es-ES"/>
        </w:rPr>
        <w:t xml:space="preserve">”; </w:t>
      </w:r>
      <w:r w:rsidR="005F4009" w:rsidRPr="00111E38">
        <w:rPr>
          <w:rFonts w:ascii="Calibri" w:hAnsi="Calibri"/>
          <w:sz w:val="26"/>
          <w:szCs w:val="26"/>
          <w:lang w:eastAsia="es-MX"/>
        </w:rPr>
        <w:t>tampoco opera tal defensa, toda vez que la autoridad demandada olvidan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w:t>
      </w:r>
    </w:p>
    <w:p w:rsidR="00A83BA6" w:rsidRPr="00111E38" w:rsidRDefault="00A83BA6" w:rsidP="000417EE">
      <w:pPr>
        <w:pStyle w:val="Textoindependiente"/>
        <w:rPr>
          <w:rFonts w:ascii="Calibri" w:hAnsi="Calibri"/>
          <w:sz w:val="22"/>
          <w:szCs w:val="26"/>
          <w:lang w:val="es-ES"/>
        </w:rPr>
      </w:pPr>
    </w:p>
    <w:p w:rsidR="000417EE" w:rsidRPr="00111E38" w:rsidRDefault="000417EE" w:rsidP="000417EE">
      <w:pPr>
        <w:ind w:firstLine="708"/>
        <w:jc w:val="both"/>
        <w:rPr>
          <w:rFonts w:ascii="Calibri" w:hAnsi="Calibri" w:cs="Calibri"/>
          <w:sz w:val="26"/>
          <w:szCs w:val="26"/>
        </w:rPr>
      </w:pPr>
      <w:r w:rsidRPr="00111E38">
        <w:rPr>
          <w:rFonts w:ascii="Calibri" w:hAnsi="Calibri"/>
          <w:b/>
          <w:bCs/>
          <w:i/>
          <w:iCs/>
          <w:sz w:val="26"/>
          <w:szCs w:val="26"/>
        </w:rPr>
        <w:t xml:space="preserve">SÉPTIMO.- </w:t>
      </w:r>
      <w:r w:rsidRPr="00111E38">
        <w:rPr>
          <w:rFonts w:ascii="Calibri" w:hAnsi="Calibri" w:cs="Arial"/>
          <w:sz w:val="26"/>
          <w:szCs w:val="26"/>
        </w:rPr>
        <w:t>En virtud de que el primer concepto de impugnación analizado, resultó fundado y es suficiente para decretar la nulidad total de los actos impugnados; re</w:t>
      </w:r>
      <w:r w:rsidR="005F4009" w:rsidRPr="00111E38">
        <w:rPr>
          <w:rFonts w:ascii="Calibri" w:hAnsi="Calibri" w:cs="Arial"/>
          <w:sz w:val="26"/>
          <w:szCs w:val="26"/>
        </w:rPr>
        <w:t>sulta innecesario el estudio de</w:t>
      </w:r>
      <w:r w:rsidRPr="00111E38">
        <w:rPr>
          <w:rFonts w:ascii="Calibri" w:hAnsi="Calibri" w:cs="Arial"/>
          <w:sz w:val="26"/>
          <w:szCs w:val="26"/>
        </w:rPr>
        <w:t xml:space="preserve">l </w:t>
      </w:r>
      <w:r w:rsidR="005F4009" w:rsidRPr="00111E38">
        <w:rPr>
          <w:rFonts w:ascii="Calibri" w:hAnsi="Calibri" w:cs="Arial"/>
          <w:sz w:val="26"/>
          <w:szCs w:val="26"/>
        </w:rPr>
        <w:t>segundo</w:t>
      </w:r>
      <w:r w:rsidRPr="00111E38">
        <w:rPr>
          <w:rFonts w:ascii="Calibri" w:hAnsi="Calibri" w:cs="Arial"/>
          <w:sz w:val="26"/>
          <w:szCs w:val="26"/>
        </w:rPr>
        <w:t>, ya que ello no cambiaría, ni afectaría el sentido de esta resolución. . . . . . . . . . . . . . . . . . . . . . . . . .</w:t>
      </w:r>
      <w:r w:rsidR="005F4009" w:rsidRPr="00111E38">
        <w:rPr>
          <w:rFonts w:ascii="Calibri" w:hAnsi="Calibri" w:cs="Arial"/>
          <w:sz w:val="26"/>
          <w:szCs w:val="26"/>
        </w:rPr>
        <w:t xml:space="preserve"> . . . . . . . . .</w:t>
      </w:r>
      <w:r w:rsidRPr="00111E38">
        <w:rPr>
          <w:rFonts w:ascii="Calibri" w:hAnsi="Calibri" w:cs="Arial"/>
          <w:sz w:val="26"/>
          <w:szCs w:val="26"/>
        </w:rPr>
        <w:t xml:space="preserve"> </w:t>
      </w:r>
    </w:p>
    <w:p w:rsidR="000417EE" w:rsidRPr="00111E38" w:rsidRDefault="000417EE" w:rsidP="000417EE">
      <w:pPr>
        <w:pStyle w:val="Textoindependiente"/>
        <w:rPr>
          <w:rFonts w:ascii="Calibri" w:hAnsi="Calibri"/>
          <w:b/>
          <w:bCs/>
          <w:i/>
          <w:iCs/>
          <w:sz w:val="26"/>
          <w:szCs w:val="26"/>
          <w:lang w:val="es-ES"/>
        </w:rPr>
      </w:pPr>
    </w:p>
    <w:p w:rsidR="000417EE" w:rsidRPr="00111E38" w:rsidRDefault="000417EE" w:rsidP="000417EE">
      <w:pPr>
        <w:pStyle w:val="Textoindependiente"/>
        <w:ind w:firstLine="708"/>
        <w:rPr>
          <w:rFonts w:ascii="Calibri" w:hAnsi="Calibri" w:cs="Arial"/>
          <w:sz w:val="26"/>
          <w:szCs w:val="27"/>
        </w:rPr>
      </w:pPr>
      <w:r w:rsidRPr="00111E38">
        <w:rPr>
          <w:rFonts w:ascii="Calibri" w:hAnsi="Calibri" w:cs="Arial"/>
          <w:sz w:val="26"/>
          <w:szCs w:val="27"/>
        </w:rPr>
        <w:t xml:space="preserve">Sirve de apoyo a lo anterior la tesis de jurisprudencia que a la letra señala: </w:t>
      </w:r>
    </w:p>
    <w:p w:rsidR="000417EE" w:rsidRPr="00111E38" w:rsidRDefault="000417EE" w:rsidP="000417EE">
      <w:pPr>
        <w:pStyle w:val="Textoindependiente"/>
        <w:rPr>
          <w:rFonts w:ascii="Calibri" w:hAnsi="Calibri"/>
          <w:b/>
          <w:bCs/>
          <w:i/>
          <w:iCs/>
          <w:sz w:val="26"/>
          <w:szCs w:val="27"/>
        </w:rPr>
      </w:pPr>
    </w:p>
    <w:p w:rsidR="000417EE" w:rsidRPr="00111E38" w:rsidRDefault="000417EE" w:rsidP="000417EE">
      <w:pPr>
        <w:pStyle w:val="Textoindependiente"/>
        <w:ind w:firstLine="708"/>
        <w:rPr>
          <w:rFonts w:ascii="Calibri" w:hAnsi="Calibri"/>
          <w:b/>
          <w:bCs/>
          <w:i/>
          <w:iCs/>
          <w:sz w:val="26"/>
          <w:szCs w:val="26"/>
          <w:lang w:val="es-ES"/>
        </w:rPr>
      </w:pPr>
      <w:r w:rsidRPr="00111E38">
        <w:rPr>
          <w:rFonts w:ascii="Calibri" w:hAnsi="Calibri"/>
          <w:b/>
          <w:bCs/>
          <w:i/>
          <w:iCs/>
          <w:sz w:val="26"/>
          <w:szCs w:val="27"/>
        </w:rPr>
        <w:t xml:space="preserve">“CONCEPTOS DE VIOLACION. CUANDO SU ESTUDIO ES INNECESARIO. </w:t>
      </w:r>
      <w:r w:rsidRPr="00111E3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11E38">
        <w:rPr>
          <w:rFonts w:ascii="Calibri" w:hAnsi="Calibri"/>
          <w:sz w:val="22"/>
          <w:szCs w:val="27"/>
        </w:rPr>
        <w:t xml:space="preserve">Segundo Tribunal Colegiado Del Quinto Circuito. No. Registro: 223,103. Jurisprudencia. Materia(s): Común. Octava Época. Instancia: Tribunales Colegiados de Circuito. </w:t>
      </w:r>
      <w:r w:rsidRPr="00111E38">
        <w:rPr>
          <w:rFonts w:ascii="Calibri" w:hAnsi="Calibri"/>
          <w:sz w:val="22"/>
          <w:szCs w:val="22"/>
        </w:rPr>
        <w:t>Fuente: Semanario Judicial de la Federación. I, Abril de 1991. Tesis: V.2o. J/7. Página: 86. Genealogía: Gaceta número 40, Abril de 1991, página 125</w:t>
      </w:r>
      <w:r w:rsidRPr="00111E38">
        <w:rPr>
          <w:rFonts w:ascii="Calibri" w:hAnsi="Calibri"/>
          <w:sz w:val="26"/>
          <w:szCs w:val="26"/>
        </w:rPr>
        <w:t>. . . . . . . . . . . . . . . . . . . . . . . . . . . . . . . . . . . . .</w:t>
      </w:r>
    </w:p>
    <w:p w:rsidR="000417EE" w:rsidRPr="00111E38" w:rsidRDefault="000417EE" w:rsidP="000417EE">
      <w:pPr>
        <w:pStyle w:val="Textoindependiente"/>
        <w:rPr>
          <w:rFonts w:ascii="Calibri" w:hAnsi="Calibri"/>
          <w:sz w:val="22"/>
          <w:szCs w:val="26"/>
        </w:rPr>
      </w:pPr>
    </w:p>
    <w:p w:rsidR="000417EE" w:rsidRPr="00111E38" w:rsidRDefault="000417EE" w:rsidP="000417EE">
      <w:pPr>
        <w:pStyle w:val="Textoindependiente"/>
        <w:ind w:firstLine="708"/>
        <w:rPr>
          <w:rFonts w:ascii="Calibri" w:hAnsi="Calibri" w:cs="Arial"/>
          <w:sz w:val="26"/>
          <w:szCs w:val="26"/>
        </w:rPr>
      </w:pPr>
      <w:r w:rsidRPr="00111E38">
        <w:rPr>
          <w:rFonts w:ascii="Calibri" w:hAnsi="Calibri" w:cs="Arial"/>
          <w:sz w:val="26"/>
          <w:szCs w:val="26"/>
        </w:rPr>
        <w:t xml:space="preserve">Por lo anteriormente expuesto, y con fundamento además en lo dispuesto en los artículos </w:t>
      </w:r>
      <w:r w:rsidR="00756E78" w:rsidRPr="00111E38">
        <w:rPr>
          <w:rFonts w:ascii="Calibri" w:hAnsi="Calibri" w:cs="Arial"/>
          <w:sz w:val="26"/>
          <w:szCs w:val="26"/>
        </w:rPr>
        <w:t>24</w:t>
      </w:r>
      <w:r w:rsidR="00824064" w:rsidRPr="00111E38">
        <w:rPr>
          <w:rFonts w:ascii="Calibri" w:hAnsi="Calibri" w:cs="Arial"/>
          <w:sz w:val="26"/>
          <w:szCs w:val="26"/>
        </w:rPr>
        <w:t xml:space="preserve">6, fracción I, de la Ley Orgánica Municipal para el Estado de Guanajuato; </w:t>
      </w:r>
      <w:r w:rsidRPr="00111E38">
        <w:rPr>
          <w:rFonts w:ascii="Calibri" w:hAnsi="Calibri" w:cs="Arial"/>
          <w:sz w:val="26"/>
          <w:szCs w:val="26"/>
        </w:rPr>
        <w:t xml:space="preserve">249, 287, 298, 299, 300, fracción II; y, 302, fracción  II, del </w:t>
      </w:r>
      <w:r w:rsidRPr="00111E38">
        <w:rPr>
          <w:rFonts w:ascii="Calibri" w:hAnsi="Calibri"/>
          <w:sz w:val="26"/>
          <w:szCs w:val="26"/>
        </w:rPr>
        <w:t>Código de Procedimiento y Justicia Administrativa para el Estado y los Municipios de Guanajuato,</w:t>
      </w:r>
      <w:r w:rsidRPr="00111E38">
        <w:rPr>
          <w:rFonts w:ascii="Calibri" w:hAnsi="Calibri" w:cs="Arial"/>
          <w:sz w:val="26"/>
          <w:szCs w:val="26"/>
        </w:rPr>
        <w:t xml:space="preserve"> es de resolverse y se. </w:t>
      </w:r>
      <w:r w:rsidRPr="00111E38">
        <w:rPr>
          <w:rFonts w:ascii="Calibri" w:hAnsi="Calibri"/>
          <w:sz w:val="26"/>
          <w:szCs w:val="26"/>
        </w:rPr>
        <w:t xml:space="preserve">. </w:t>
      </w:r>
      <w:r w:rsidRPr="00111E38">
        <w:rPr>
          <w:rFonts w:ascii="Calibri" w:hAnsi="Calibri" w:cs="Arial"/>
          <w:sz w:val="26"/>
          <w:szCs w:val="26"/>
        </w:rPr>
        <w:t xml:space="preserve">. . . . . . . . . . . . . . . . . . . . . . . . . . . . . . . . . . . . . . . </w:t>
      </w:r>
    </w:p>
    <w:p w:rsidR="000417EE" w:rsidRPr="00111E38" w:rsidRDefault="000417EE" w:rsidP="000417EE">
      <w:pPr>
        <w:pStyle w:val="Textoindependiente"/>
        <w:ind w:firstLine="708"/>
        <w:rPr>
          <w:rFonts w:ascii="Calibri" w:hAnsi="Calibri" w:cs="Arial"/>
          <w:sz w:val="20"/>
          <w:szCs w:val="20"/>
        </w:rPr>
      </w:pPr>
    </w:p>
    <w:p w:rsidR="000417EE" w:rsidRPr="00111E38" w:rsidRDefault="000417EE" w:rsidP="000417EE">
      <w:pPr>
        <w:pStyle w:val="Textoindependiente"/>
        <w:jc w:val="center"/>
        <w:rPr>
          <w:rFonts w:ascii="Calibri" w:hAnsi="Calibri" w:cs="Arial"/>
          <w:i/>
          <w:iCs/>
          <w:sz w:val="26"/>
          <w:szCs w:val="26"/>
        </w:rPr>
      </w:pPr>
      <w:r w:rsidRPr="00111E38">
        <w:rPr>
          <w:rFonts w:ascii="Calibri" w:hAnsi="Calibri" w:cs="Arial"/>
          <w:b/>
          <w:i/>
          <w:iCs/>
          <w:sz w:val="26"/>
          <w:szCs w:val="26"/>
        </w:rPr>
        <w:t xml:space="preserve">R E S U E L V </w:t>
      </w:r>
      <w:proofErr w:type="gramStart"/>
      <w:r w:rsidRPr="00111E38">
        <w:rPr>
          <w:rFonts w:ascii="Calibri" w:hAnsi="Calibri" w:cs="Arial"/>
          <w:b/>
          <w:i/>
          <w:iCs/>
          <w:sz w:val="26"/>
          <w:szCs w:val="26"/>
        </w:rPr>
        <w:t xml:space="preserve">E </w:t>
      </w:r>
      <w:r w:rsidRPr="00111E38">
        <w:rPr>
          <w:rFonts w:ascii="Calibri" w:hAnsi="Calibri" w:cs="Arial"/>
          <w:i/>
          <w:iCs/>
          <w:sz w:val="26"/>
          <w:szCs w:val="26"/>
        </w:rPr>
        <w:t>:</w:t>
      </w:r>
      <w:proofErr w:type="gramEnd"/>
    </w:p>
    <w:p w:rsidR="000417EE" w:rsidRPr="00111E38" w:rsidRDefault="000417EE" w:rsidP="000417EE">
      <w:pPr>
        <w:pStyle w:val="Textoindependiente"/>
        <w:rPr>
          <w:rFonts w:ascii="Calibri" w:hAnsi="Calibri" w:cs="Arial"/>
          <w:b/>
          <w:bCs/>
          <w:i/>
          <w:iCs/>
          <w:sz w:val="20"/>
          <w:szCs w:val="20"/>
        </w:rPr>
      </w:pPr>
    </w:p>
    <w:p w:rsidR="000417EE" w:rsidRPr="00111E38" w:rsidRDefault="000417EE" w:rsidP="000417EE">
      <w:pPr>
        <w:pStyle w:val="Textoindependiente"/>
        <w:ind w:firstLine="708"/>
        <w:rPr>
          <w:rFonts w:ascii="Calibri" w:hAnsi="Calibri" w:cs="Arial"/>
          <w:sz w:val="26"/>
          <w:szCs w:val="26"/>
        </w:rPr>
      </w:pPr>
      <w:r w:rsidRPr="00111E38">
        <w:rPr>
          <w:rFonts w:ascii="Calibri" w:hAnsi="Calibri" w:cs="Arial"/>
          <w:b/>
          <w:bCs/>
          <w:i/>
          <w:iCs/>
          <w:sz w:val="26"/>
          <w:szCs w:val="26"/>
        </w:rPr>
        <w:t>PRIMERO</w:t>
      </w:r>
      <w:r w:rsidRPr="00111E38">
        <w:rPr>
          <w:rFonts w:ascii="Calibri" w:hAnsi="Calibri" w:cs="Arial"/>
          <w:sz w:val="26"/>
          <w:szCs w:val="26"/>
        </w:rPr>
        <w:t xml:space="preserve">.- Este Juzgado Segundo Administrativo Municipal es </w:t>
      </w:r>
      <w:r w:rsidRPr="00111E38">
        <w:rPr>
          <w:rFonts w:ascii="Calibri" w:hAnsi="Calibri" w:cs="Arial"/>
          <w:b/>
          <w:sz w:val="26"/>
          <w:szCs w:val="26"/>
        </w:rPr>
        <w:t>competente</w:t>
      </w:r>
      <w:r w:rsidRPr="00111E38">
        <w:rPr>
          <w:rFonts w:ascii="Calibri" w:hAnsi="Calibri" w:cs="Arial"/>
          <w:sz w:val="26"/>
          <w:szCs w:val="26"/>
        </w:rPr>
        <w:t xml:space="preserve"> para conocer y resolver del presente proceso administrativo. . . . . . . . . . . . . . . . . . </w:t>
      </w:r>
    </w:p>
    <w:p w:rsidR="000417EE" w:rsidRPr="00111E38" w:rsidRDefault="000417EE" w:rsidP="000417EE">
      <w:pPr>
        <w:pStyle w:val="Textoindependiente"/>
        <w:rPr>
          <w:rFonts w:ascii="Calibri" w:hAnsi="Calibri" w:cs="Arial"/>
          <w:sz w:val="22"/>
          <w:szCs w:val="26"/>
        </w:rPr>
      </w:pPr>
    </w:p>
    <w:p w:rsidR="000417EE" w:rsidRPr="00111E38" w:rsidRDefault="000417EE" w:rsidP="000417EE">
      <w:pPr>
        <w:ind w:firstLine="708"/>
        <w:jc w:val="both"/>
        <w:rPr>
          <w:rFonts w:ascii="Calibri" w:hAnsi="Calibri" w:cs="Arial"/>
          <w:sz w:val="26"/>
          <w:szCs w:val="26"/>
        </w:rPr>
      </w:pPr>
      <w:r w:rsidRPr="00111E38">
        <w:rPr>
          <w:rFonts w:ascii="Calibri" w:hAnsi="Calibri" w:cs="Arial"/>
          <w:b/>
          <w:bCs/>
          <w:i/>
          <w:iCs/>
          <w:sz w:val="26"/>
          <w:szCs w:val="26"/>
        </w:rPr>
        <w:t>SEGUNDO.-</w:t>
      </w:r>
      <w:r w:rsidRPr="00111E38">
        <w:rPr>
          <w:rFonts w:ascii="Calibri" w:hAnsi="Calibri" w:cs="Arial"/>
          <w:b/>
          <w:bCs/>
          <w:sz w:val="26"/>
          <w:szCs w:val="26"/>
        </w:rPr>
        <w:t xml:space="preserve"> </w:t>
      </w:r>
      <w:r w:rsidRPr="00111E38">
        <w:rPr>
          <w:rFonts w:ascii="Calibri" w:hAnsi="Calibri" w:cs="Arial"/>
          <w:sz w:val="26"/>
          <w:szCs w:val="26"/>
        </w:rPr>
        <w:t xml:space="preserve">Resultó </w:t>
      </w:r>
      <w:r w:rsidRPr="00111E38">
        <w:rPr>
          <w:rFonts w:ascii="Calibri" w:hAnsi="Calibri" w:cs="Arial"/>
          <w:b/>
          <w:sz w:val="26"/>
          <w:szCs w:val="26"/>
        </w:rPr>
        <w:t>procedente</w:t>
      </w:r>
      <w:r w:rsidRPr="00111E38">
        <w:rPr>
          <w:rFonts w:ascii="Calibri" w:hAnsi="Calibri" w:cs="Arial"/>
          <w:sz w:val="26"/>
          <w:szCs w:val="26"/>
        </w:rPr>
        <w:t xml:space="preserve"> el proceso administrativo promovido por </w:t>
      </w:r>
      <w:r w:rsidR="00756E78" w:rsidRPr="00111E38">
        <w:rPr>
          <w:rFonts w:ascii="Calibri" w:hAnsi="Calibri" w:cs="Arial"/>
          <w:sz w:val="26"/>
          <w:szCs w:val="26"/>
        </w:rPr>
        <w:t>e</w:t>
      </w:r>
      <w:r w:rsidRPr="00111E38">
        <w:rPr>
          <w:rFonts w:ascii="Calibri" w:hAnsi="Calibri" w:cs="Arial"/>
          <w:sz w:val="26"/>
          <w:szCs w:val="26"/>
        </w:rPr>
        <w:t>l ciudadan</w:t>
      </w:r>
      <w:r w:rsidR="00756E78" w:rsidRPr="00111E38">
        <w:rPr>
          <w:rFonts w:ascii="Calibri" w:hAnsi="Calibri" w:cs="Arial"/>
          <w:sz w:val="26"/>
          <w:szCs w:val="26"/>
        </w:rPr>
        <w:t>o</w:t>
      </w:r>
      <w:r w:rsidRPr="00111E38">
        <w:rPr>
          <w:rFonts w:ascii="Calibri" w:hAnsi="Calibri" w:cs="Arial"/>
          <w:sz w:val="26"/>
          <w:szCs w:val="26"/>
        </w:rPr>
        <w:t xml:space="preserve"> </w:t>
      </w:r>
      <w:r w:rsidR="00111E38" w:rsidRPr="00714358">
        <w:rPr>
          <w:rFonts w:ascii="Calibri" w:hAnsi="Calibri" w:cs="Calibri"/>
          <w:sz w:val="26"/>
          <w:szCs w:val="26"/>
        </w:rPr>
        <w:t>(…)</w:t>
      </w:r>
      <w:r w:rsidRPr="00111E38">
        <w:rPr>
          <w:rFonts w:ascii="Calibri" w:hAnsi="Calibri"/>
          <w:sz w:val="26"/>
          <w:szCs w:val="26"/>
        </w:rPr>
        <w:t>. .</w:t>
      </w:r>
      <w:r w:rsidR="00756E78" w:rsidRPr="00111E38">
        <w:rPr>
          <w:rFonts w:ascii="Calibri" w:hAnsi="Calibri"/>
          <w:sz w:val="26"/>
          <w:szCs w:val="26"/>
        </w:rPr>
        <w:t xml:space="preserve"> . .</w:t>
      </w:r>
      <w:r w:rsidRPr="00111E38">
        <w:rPr>
          <w:rFonts w:ascii="Calibri" w:hAnsi="Calibri"/>
          <w:sz w:val="26"/>
          <w:szCs w:val="26"/>
        </w:rPr>
        <w:t xml:space="preserve"> . . . . . . . . . . . . . . . . . . . . . . . . . . . . . </w:t>
      </w:r>
      <w:r w:rsidR="00756E78" w:rsidRPr="00111E38">
        <w:rPr>
          <w:rFonts w:ascii="Calibri" w:hAnsi="Calibri"/>
          <w:sz w:val="26"/>
          <w:szCs w:val="26"/>
        </w:rPr>
        <w:t xml:space="preserve">. . . . . </w:t>
      </w:r>
    </w:p>
    <w:p w:rsidR="000417EE" w:rsidRPr="00111E38" w:rsidRDefault="000417EE" w:rsidP="000417EE">
      <w:pPr>
        <w:jc w:val="both"/>
        <w:rPr>
          <w:rFonts w:ascii="Calibri" w:hAnsi="Calibri" w:cs="Arial"/>
          <w:b/>
          <w:bCs/>
          <w:i/>
          <w:iCs/>
          <w:sz w:val="20"/>
          <w:szCs w:val="20"/>
        </w:rPr>
      </w:pPr>
    </w:p>
    <w:p w:rsidR="00725DFC" w:rsidRPr="00111E38" w:rsidRDefault="000417EE" w:rsidP="004E6434">
      <w:pPr>
        <w:ind w:firstLine="708"/>
        <w:jc w:val="both"/>
        <w:rPr>
          <w:rFonts w:ascii="Calibri" w:hAnsi="Calibri" w:cs="Arial"/>
          <w:sz w:val="26"/>
          <w:szCs w:val="26"/>
        </w:rPr>
      </w:pPr>
      <w:r w:rsidRPr="00111E38">
        <w:rPr>
          <w:rFonts w:ascii="Calibri" w:hAnsi="Calibri" w:cs="Arial"/>
          <w:b/>
          <w:bCs/>
          <w:i/>
          <w:iCs/>
          <w:sz w:val="26"/>
          <w:szCs w:val="26"/>
        </w:rPr>
        <w:t xml:space="preserve">TERCERO.- </w:t>
      </w:r>
      <w:r w:rsidRPr="00111E38">
        <w:rPr>
          <w:rFonts w:ascii="Calibri" w:hAnsi="Calibri" w:cs="Arial"/>
          <w:sz w:val="26"/>
        </w:rPr>
        <w:t xml:space="preserve">Se decreta </w:t>
      </w:r>
      <w:r w:rsidRPr="00111E38">
        <w:rPr>
          <w:rFonts w:ascii="Calibri" w:hAnsi="Calibri" w:cs="Arial"/>
          <w:bCs/>
          <w:sz w:val="26"/>
        </w:rPr>
        <w:t>la</w:t>
      </w:r>
      <w:r w:rsidRPr="00111E38">
        <w:rPr>
          <w:rFonts w:ascii="Calibri" w:hAnsi="Calibri" w:cs="Arial"/>
          <w:b/>
          <w:bCs/>
          <w:sz w:val="26"/>
        </w:rPr>
        <w:t xml:space="preserve"> NULIDAD TOTAL </w:t>
      </w:r>
      <w:r w:rsidRPr="00111E38">
        <w:rPr>
          <w:rFonts w:ascii="Calibri" w:hAnsi="Calibri" w:cs="Arial"/>
          <w:bCs/>
          <w:sz w:val="26"/>
        </w:rPr>
        <w:t>de</w:t>
      </w:r>
      <w:r w:rsidR="001C5724" w:rsidRPr="00111E38">
        <w:rPr>
          <w:rFonts w:ascii="Calibri" w:hAnsi="Calibri" w:cs="Arial"/>
          <w:bCs/>
          <w:sz w:val="26"/>
        </w:rPr>
        <w:t xml:space="preserve">l </w:t>
      </w:r>
      <w:r w:rsidR="004E6434" w:rsidRPr="00111E38">
        <w:rPr>
          <w:rFonts w:ascii="Calibri" w:hAnsi="Calibri" w:cs="Arial"/>
          <w:b/>
          <w:sz w:val="26"/>
          <w:szCs w:val="26"/>
        </w:rPr>
        <w:t>oficio TML/DGI/5809/2015</w:t>
      </w:r>
      <w:r w:rsidR="004E6434" w:rsidRPr="00111E38">
        <w:rPr>
          <w:rFonts w:ascii="Calibri" w:hAnsi="Calibri" w:cs="Arial"/>
          <w:sz w:val="26"/>
          <w:szCs w:val="26"/>
        </w:rPr>
        <w:t xml:space="preserve"> de fecha </w:t>
      </w:r>
      <w:r w:rsidR="004E6434" w:rsidRPr="00111E38">
        <w:rPr>
          <w:rFonts w:ascii="Calibri" w:hAnsi="Calibri" w:cs="Arial"/>
          <w:b/>
          <w:sz w:val="26"/>
          <w:szCs w:val="26"/>
        </w:rPr>
        <w:t>1</w:t>
      </w:r>
      <w:r w:rsidR="004E6434" w:rsidRPr="00111E38">
        <w:rPr>
          <w:rFonts w:ascii="Calibri" w:hAnsi="Calibri" w:cs="Arial"/>
          <w:sz w:val="26"/>
          <w:szCs w:val="26"/>
        </w:rPr>
        <w:t xml:space="preserve"> uno de </w:t>
      </w:r>
      <w:r w:rsidR="004E6434" w:rsidRPr="00111E38">
        <w:rPr>
          <w:rFonts w:ascii="Calibri" w:hAnsi="Calibri" w:cs="Arial"/>
          <w:b/>
          <w:sz w:val="26"/>
          <w:szCs w:val="26"/>
        </w:rPr>
        <w:t>abril</w:t>
      </w:r>
      <w:r w:rsidR="004E6434" w:rsidRPr="00111E38">
        <w:rPr>
          <w:rFonts w:ascii="Calibri" w:hAnsi="Calibri" w:cs="Arial"/>
          <w:sz w:val="26"/>
          <w:szCs w:val="26"/>
        </w:rPr>
        <w:t xml:space="preserve"> del </w:t>
      </w:r>
      <w:r w:rsidR="004E6434" w:rsidRPr="00111E38">
        <w:rPr>
          <w:rFonts w:ascii="Calibri" w:hAnsi="Calibri" w:cs="Arial"/>
          <w:b/>
          <w:sz w:val="26"/>
          <w:szCs w:val="26"/>
        </w:rPr>
        <w:t>2015</w:t>
      </w:r>
      <w:r w:rsidR="004E6434" w:rsidRPr="00111E38">
        <w:rPr>
          <w:rFonts w:ascii="Calibri" w:hAnsi="Calibri" w:cs="Arial"/>
          <w:sz w:val="26"/>
          <w:szCs w:val="26"/>
        </w:rPr>
        <w:t xml:space="preserve"> dos mil quince, que contiene el </w:t>
      </w:r>
      <w:r w:rsidR="004E6434" w:rsidRPr="00111E38">
        <w:rPr>
          <w:rFonts w:ascii="Calibri" w:hAnsi="Calibri" w:cs="Arial"/>
          <w:b/>
          <w:sz w:val="26"/>
          <w:szCs w:val="26"/>
        </w:rPr>
        <w:t>Documento Determinante del Crédito</w:t>
      </w:r>
      <w:r w:rsidR="004E6434" w:rsidRPr="00111E38">
        <w:rPr>
          <w:rFonts w:ascii="Calibri" w:hAnsi="Calibri" w:cs="Arial"/>
          <w:sz w:val="26"/>
          <w:szCs w:val="26"/>
        </w:rPr>
        <w:t xml:space="preserve"> </w:t>
      </w:r>
      <w:r w:rsidR="00725DFC" w:rsidRPr="00111E38">
        <w:rPr>
          <w:rFonts w:ascii="Calibri" w:hAnsi="Calibri"/>
          <w:bCs/>
          <w:sz w:val="26"/>
          <w:szCs w:val="27"/>
        </w:rPr>
        <w:t xml:space="preserve">número </w:t>
      </w:r>
      <w:r w:rsidR="00725DFC" w:rsidRPr="00111E38">
        <w:rPr>
          <w:rFonts w:ascii="Calibri" w:hAnsi="Calibri"/>
          <w:b/>
          <w:bCs/>
          <w:sz w:val="26"/>
          <w:szCs w:val="27"/>
        </w:rPr>
        <w:t>04-S-000130-001</w:t>
      </w:r>
      <w:r w:rsidR="00725DFC" w:rsidRPr="00111E38">
        <w:rPr>
          <w:rFonts w:ascii="Calibri" w:hAnsi="Calibri"/>
          <w:bCs/>
          <w:sz w:val="26"/>
          <w:szCs w:val="27"/>
        </w:rPr>
        <w:t xml:space="preserve">, por la cantidad de $855,845.78 (Ochocientos cincuenta y cinco mil ochocientos cuarenta y cinco pesos 78/100 Moneda Nacional), respecto del bien inmueble ubicado en Bulevar Adolfo López Mateos, s/n colonia Barrio de Guadalupe de esta ciudad. </w:t>
      </w:r>
      <w:r w:rsidR="00F42778" w:rsidRPr="00111E38">
        <w:rPr>
          <w:rFonts w:ascii="Calibri" w:hAnsi="Calibri"/>
          <w:bCs/>
          <w:sz w:val="26"/>
          <w:szCs w:val="27"/>
        </w:rPr>
        <w:t xml:space="preserve">. . . . . . . . . . </w:t>
      </w:r>
    </w:p>
    <w:p w:rsidR="00725DFC" w:rsidRPr="00111E38" w:rsidRDefault="00725DFC" w:rsidP="00725DFC">
      <w:pPr>
        <w:pStyle w:val="Textoindependiente"/>
        <w:rPr>
          <w:rFonts w:ascii="Calibri" w:hAnsi="Calibri" w:cs="Arial"/>
          <w:b/>
          <w:bCs/>
          <w:i/>
          <w:iCs/>
          <w:sz w:val="22"/>
          <w:szCs w:val="26"/>
          <w:lang w:val="es-ES"/>
        </w:rPr>
      </w:pPr>
    </w:p>
    <w:p w:rsidR="00725DFC" w:rsidRPr="00111E38" w:rsidRDefault="00725DFC" w:rsidP="00725DFC">
      <w:pPr>
        <w:pStyle w:val="Textoindependiente"/>
        <w:rPr>
          <w:rFonts w:ascii="Calibri" w:hAnsi="Calibri"/>
          <w:sz w:val="26"/>
        </w:rPr>
      </w:pPr>
      <w:r w:rsidRPr="00111E38">
        <w:rPr>
          <w:rFonts w:ascii="Calibri" w:hAnsi="Calibri" w:cs="Arial"/>
          <w:b/>
          <w:bCs/>
          <w:i/>
          <w:iCs/>
          <w:sz w:val="22"/>
          <w:szCs w:val="26"/>
          <w:lang w:val="es-ES"/>
        </w:rPr>
        <w:tab/>
      </w:r>
      <w:r w:rsidRPr="00111E38">
        <w:rPr>
          <w:rFonts w:ascii="Calibri" w:hAnsi="Calibri" w:cs="Arial"/>
          <w:b/>
          <w:bCs/>
          <w:iCs/>
          <w:sz w:val="26"/>
          <w:szCs w:val="26"/>
          <w:lang w:val="es-ES"/>
        </w:rPr>
        <w:t>En consecuencia</w:t>
      </w:r>
      <w:r w:rsidR="004E6434" w:rsidRPr="00111E38">
        <w:rPr>
          <w:rFonts w:ascii="Calibri" w:hAnsi="Calibri" w:cs="Arial"/>
          <w:b/>
          <w:bCs/>
          <w:iCs/>
          <w:sz w:val="26"/>
          <w:szCs w:val="26"/>
          <w:lang w:val="es-ES"/>
        </w:rPr>
        <w:t xml:space="preserve"> </w:t>
      </w:r>
      <w:r w:rsidR="004E6434" w:rsidRPr="00111E38">
        <w:rPr>
          <w:rFonts w:ascii="Calibri" w:hAnsi="Calibri" w:cs="Arial"/>
          <w:bCs/>
          <w:iCs/>
          <w:sz w:val="26"/>
          <w:szCs w:val="26"/>
          <w:lang w:val="es-ES"/>
        </w:rPr>
        <w:t>de lo anterior</w:t>
      </w:r>
      <w:r w:rsidRPr="00111E38">
        <w:rPr>
          <w:rFonts w:ascii="Calibri" w:hAnsi="Calibri" w:cs="Arial"/>
          <w:bCs/>
          <w:iCs/>
          <w:sz w:val="26"/>
          <w:szCs w:val="26"/>
          <w:lang w:val="es-ES"/>
        </w:rPr>
        <w:t xml:space="preserve">, </w:t>
      </w:r>
      <w:r w:rsidR="004E6434" w:rsidRPr="00111E38">
        <w:rPr>
          <w:rFonts w:ascii="Calibri" w:hAnsi="Calibri"/>
          <w:sz w:val="26"/>
        </w:rPr>
        <w:t>la Tesorería Municipal</w:t>
      </w:r>
      <w:r w:rsidR="00BE741F" w:rsidRPr="00111E38">
        <w:rPr>
          <w:rFonts w:ascii="Calibri" w:hAnsi="Calibri"/>
          <w:sz w:val="26"/>
        </w:rPr>
        <w:t xml:space="preserve"> y sus dependencias adscritas</w:t>
      </w:r>
      <w:r w:rsidRPr="00111E38">
        <w:rPr>
          <w:rFonts w:ascii="Calibri" w:hAnsi="Calibri"/>
          <w:sz w:val="26"/>
        </w:rPr>
        <w:t xml:space="preserve">, para </w:t>
      </w:r>
      <w:r w:rsidR="00BE741F" w:rsidRPr="00111E38">
        <w:rPr>
          <w:rFonts w:ascii="Calibri" w:hAnsi="Calibri"/>
          <w:sz w:val="26"/>
        </w:rPr>
        <w:t>e</w:t>
      </w:r>
      <w:r w:rsidRPr="00111E38">
        <w:rPr>
          <w:rFonts w:ascii="Calibri" w:hAnsi="Calibri"/>
          <w:sz w:val="26"/>
        </w:rPr>
        <w:t>l</w:t>
      </w:r>
      <w:r w:rsidR="00BE741F" w:rsidRPr="00111E38">
        <w:rPr>
          <w:rFonts w:ascii="Calibri" w:hAnsi="Calibri"/>
          <w:sz w:val="26"/>
        </w:rPr>
        <w:t xml:space="preserve"> cálculo de impuestos inmobiliarios y la determinación de </w:t>
      </w:r>
      <w:r w:rsidRPr="00111E38">
        <w:rPr>
          <w:rFonts w:ascii="Calibri" w:hAnsi="Calibri"/>
          <w:sz w:val="26"/>
        </w:rPr>
        <w:t>crédito</w:t>
      </w:r>
      <w:r w:rsidR="00BE741F" w:rsidRPr="00111E38">
        <w:rPr>
          <w:rFonts w:ascii="Calibri" w:hAnsi="Calibri"/>
          <w:sz w:val="26"/>
        </w:rPr>
        <w:t>s</w:t>
      </w:r>
      <w:r w:rsidRPr="00111E38">
        <w:rPr>
          <w:rFonts w:ascii="Calibri" w:hAnsi="Calibri"/>
          <w:sz w:val="26"/>
        </w:rPr>
        <w:t xml:space="preserve"> fiscal</w:t>
      </w:r>
      <w:r w:rsidR="00BE741F" w:rsidRPr="00111E38">
        <w:rPr>
          <w:rFonts w:ascii="Calibri" w:hAnsi="Calibri"/>
          <w:sz w:val="26"/>
        </w:rPr>
        <w:t>es</w:t>
      </w:r>
      <w:r w:rsidRPr="00111E38">
        <w:rPr>
          <w:rFonts w:ascii="Calibri" w:hAnsi="Calibri"/>
          <w:sz w:val="26"/>
        </w:rPr>
        <w:t xml:space="preserve"> y requerimiento</w:t>
      </w:r>
      <w:r w:rsidR="00BE741F" w:rsidRPr="00111E38">
        <w:rPr>
          <w:rFonts w:ascii="Calibri" w:hAnsi="Calibri"/>
          <w:sz w:val="26"/>
        </w:rPr>
        <w:t>s</w:t>
      </w:r>
      <w:r w:rsidRPr="00111E38">
        <w:rPr>
          <w:rFonts w:ascii="Calibri" w:hAnsi="Calibri"/>
          <w:sz w:val="26"/>
        </w:rPr>
        <w:t xml:space="preserve"> de</w:t>
      </w:r>
      <w:r w:rsidR="00BE741F" w:rsidRPr="00111E38">
        <w:rPr>
          <w:rFonts w:ascii="Calibri" w:hAnsi="Calibri"/>
          <w:sz w:val="26"/>
        </w:rPr>
        <w:t xml:space="preserve"> </w:t>
      </w:r>
      <w:r w:rsidRPr="00111E38">
        <w:rPr>
          <w:rFonts w:ascii="Calibri" w:hAnsi="Calibri"/>
          <w:sz w:val="26"/>
        </w:rPr>
        <w:t>l</w:t>
      </w:r>
      <w:r w:rsidR="00BE741F" w:rsidRPr="00111E38">
        <w:rPr>
          <w:rFonts w:ascii="Calibri" w:hAnsi="Calibri"/>
          <w:sz w:val="26"/>
        </w:rPr>
        <w:t>os</w:t>
      </w:r>
      <w:r w:rsidRPr="00111E38">
        <w:rPr>
          <w:rFonts w:ascii="Calibri" w:hAnsi="Calibri"/>
          <w:sz w:val="26"/>
        </w:rPr>
        <w:t xml:space="preserve"> </w:t>
      </w:r>
      <w:r w:rsidR="004E6434" w:rsidRPr="00111E38">
        <w:rPr>
          <w:rFonts w:ascii="Calibri" w:hAnsi="Calibri"/>
          <w:sz w:val="26"/>
        </w:rPr>
        <w:t>mismo</w:t>
      </w:r>
      <w:r w:rsidR="00BE741F" w:rsidRPr="00111E38">
        <w:rPr>
          <w:rFonts w:ascii="Calibri" w:hAnsi="Calibri"/>
          <w:sz w:val="26"/>
        </w:rPr>
        <w:t>s</w:t>
      </w:r>
      <w:r w:rsidRPr="00111E38">
        <w:rPr>
          <w:rFonts w:ascii="Calibri" w:hAnsi="Calibri"/>
          <w:sz w:val="26"/>
        </w:rPr>
        <w:t xml:space="preserve">, </w:t>
      </w:r>
      <w:r w:rsidRPr="00111E38">
        <w:rPr>
          <w:rFonts w:ascii="Calibri" w:hAnsi="Calibri"/>
          <w:b/>
          <w:sz w:val="26"/>
        </w:rPr>
        <w:t>deberá</w:t>
      </w:r>
      <w:r w:rsidR="00BE741F" w:rsidRPr="00111E38">
        <w:rPr>
          <w:rFonts w:ascii="Calibri" w:hAnsi="Calibri"/>
          <w:b/>
          <w:sz w:val="26"/>
        </w:rPr>
        <w:t>n</w:t>
      </w:r>
      <w:r w:rsidRPr="00111E38">
        <w:rPr>
          <w:rFonts w:ascii="Calibri" w:hAnsi="Calibri"/>
          <w:b/>
          <w:sz w:val="26"/>
        </w:rPr>
        <w:t xml:space="preserve"> tomar</w:t>
      </w:r>
      <w:r w:rsidRPr="00111E38">
        <w:rPr>
          <w:rFonts w:ascii="Calibri" w:hAnsi="Calibri"/>
          <w:sz w:val="26"/>
        </w:rPr>
        <w:t xml:space="preserve"> como valor del inmueble, -en tanto no se practique un avalúo siguiendo lo previsto en la Ley de Hacienda para los Municipios del Estado de Guanajuato-, el valor fiscal anterior al </w:t>
      </w:r>
      <w:r w:rsidR="001C5724" w:rsidRPr="00111E38">
        <w:rPr>
          <w:rFonts w:ascii="Calibri" w:hAnsi="Calibri"/>
          <w:sz w:val="26"/>
        </w:rPr>
        <w:t>determinado e</w:t>
      </w:r>
      <w:r w:rsidRPr="00111E38">
        <w:rPr>
          <w:rFonts w:ascii="Calibri" w:hAnsi="Calibri"/>
          <w:sz w:val="26"/>
        </w:rPr>
        <w:t>l día 24 veinticuatro de febrero del año 2010 dos mil diez; por lo que deberán hacer los ajustes en sus archivos, expedientes y asientos, que resulten necesarios. . . . . . . . . . . . . . . . . . . . . . . . . . . . . . . . . . . . . . . . . . . . .</w:t>
      </w:r>
      <w:r w:rsidR="00F42778" w:rsidRPr="00111E38">
        <w:rPr>
          <w:rFonts w:ascii="Calibri" w:hAnsi="Calibri"/>
          <w:sz w:val="26"/>
        </w:rPr>
        <w:t xml:space="preserve"> . . . . . . . . </w:t>
      </w:r>
    </w:p>
    <w:p w:rsidR="00725DFC" w:rsidRPr="00111E38" w:rsidRDefault="00725DFC" w:rsidP="00725DFC">
      <w:pPr>
        <w:pStyle w:val="Textoindependiente"/>
        <w:rPr>
          <w:rFonts w:ascii="Calibri" w:hAnsi="Calibri"/>
          <w:sz w:val="26"/>
        </w:rPr>
      </w:pPr>
    </w:p>
    <w:p w:rsidR="000417EE" w:rsidRPr="00111E38" w:rsidRDefault="00725DFC" w:rsidP="000417EE">
      <w:pPr>
        <w:pStyle w:val="Textoindependiente"/>
        <w:ind w:firstLine="708"/>
        <w:rPr>
          <w:rFonts w:ascii="Calibri" w:hAnsi="Calibri"/>
          <w:sz w:val="26"/>
          <w:szCs w:val="27"/>
        </w:rPr>
      </w:pPr>
      <w:r w:rsidRPr="00111E38">
        <w:rPr>
          <w:rFonts w:ascii="Calibri" w:hAnsi="Calibri"/>
          <w:bCs/>
          <w:sz w:val="26"/>
          <w:szCs w:val="27"/>
        </w:rPr>
        <w:t>L</w:t>
      </w:r>
      <w:r w:rsidR="000417EE" w:rsidRPr="00111E38">
        <w:rPr>
          <w:rFonts w:ascii="Calibri" w:hAnsi="Calibri"/>
          <w:sz w:val="26"/>
          <w:szCs w:val="27"/>
        </w:rPr>
        <w:t xml:space="preserve">o anterior </w:t>
      </w:r>
      <w:r w:rsidR="000417EE" w:rsidRPr="00111E38">
        <w:rPr>
          <w:rFonts w:ascii="Calibri" w:hAnsi="Calibri" w:cs="Arial"/>
          <w:sz w:val="26"/>
        </w:rPr>
        <w:t xml:space="preserve">de conformidad con las consideraciones lógicas y jurídicas expuestas en el Considerando Sexto de la presente sentencia. . . . . . . . . . </w:t>
      </w:r>
      <w:r w:rsidR="000417EE" w:rsidRPr="00111E38">
        <w:rPr>
          <w:rFonts w:ascii="Calibri" w:hAnsi="Calibri"/>
          <w:bCs/>
          <w:sz w:val="26"/>
          <w:szCs w:val="27"/>
        </w:rPr>
        <w:t xml:space="preserve">. . . . . . . .  </w:t>
      </w:r>
    </w:p>
    <w:p w:rsidR="000417EE" w:rsidRPr="00111E38" w:rsidRDefault="000417EE" w:rsidP="000417EE">
      <w:pPr>
        <w:pStyle w:val="Textoindependiente"/>
        <w:rPr>
          <w:rFonts w:ascii="Calibri" w:hAnsi="Calibri"/>
          <w:b/>
          <w:i/>
          <w:sz w:val="26"/>
          <w:szCs w:val="26"/>
        </w:rPr>
      </w:pPr>
    </w:p>
    <w:p w:rsidR="000417EE" w:rsidRPr="00111E38" w:rsidRDefault="000417EE" w:rsidP="000417EE">
      <w:pPr>
        <w:pStyle w:val="Textoindependiente"/>
        <w:ind w:firstLine="708"/>
        <w:rPr>
          <w:rFonts w:ascii="Calibri" w:hAnsi="Calibri" w:cs="Arial"/>
          <w:sz w:val="26"/>
          <w:szCs w:val="26"/>
        </w:rPr>
      </w:pPr>
      <w:r w:rsidRPr="00111E38">
        <w:rPr>
          <w:rFonts w:ascii="Calibri" w:hAnsi="Calibri" w:cs="Arial"/>
          <w:sz w:val="26"/>
          <w:szCs w:val="26"/>
        </w:rPr>
        <w:t xml:space="preserve">Notifíquese a la autoridad demandada por oficio y a la parte actora personalmente. . . . . . . . . . . . . . . . . . . . . . . . . . . . . . . . . . . . . . . . . . . . . . . . . . . . . . . . </w:t>
      </w:r>
    </w:p>
    <w:p w:rsidR="000417EE" w:rsidRPr="00111E38" w:rsidRDefault="000417EE" w:rsidP="000417EE">
      <w:pPr>
        <w:pStyle w:val="Textoindependiente"/>
        <w:rPr>
          <w:rFonts w:ascii="Calibri" w:hAnsi="Calibri" w:cs="Arial"/>
          <w:sz w:val="26"/>
          <w:szCs w:val="26"/>
        </w:rPr>
      </w:pPr>
    </w:p>
    <w:p w:rsidR="000417EE" w:rsidRPr="00111E38" w:rsidRDefault="000417EE" w:rsidP="000417EE">
      <w:pPr>
        <w:pStyle w:val="Textoindependiente"/>
        <w:rPr>
          <w:rFonts w:ascii="Calibri" w:hAnsi="Calibri" w:cs="Arial"/>
          <w:b/>
          <w:bCs/>
          <w:sz w:val="26"/>
          <w:szCs w:val="26"/>
        </w:rPr>
      </w:pPr>
      <w:r w:rsidRPr="00111E38">
        <w:rPr>
          <w:rFonts w:ascii="Calibri" w:hAnsi="Calibri" w:cs="Arial"/>
          <w:sz w:val="26"/>
          <w:szCs w:val="26"/>
        </w:rPr>
        <w:tab/>
        <w:t>En su oportunidad, archívese este expediente, como asunto totalmente concluido y dese de baja en el Libro de Registros que se lleva para tal efecto</w:t>
      </w:r>
      <w:proofErr w:type="gramStart"/>
      <w:r w:rsidRPr="00111E38">
        <w:rPr>
          <w:rFonts w:ascii="Calibri" w:hAnsi="Calibri" w:cs="Arial"/>
          <w:sz w:val="26"/>
          <w:szCs w:val="26"/>
        </w:rPr>
        <w:t>. . . .</w:t>
      </w:r>
      <w:proofErr w:type="gramEnd"/>
      <w:r w:rsidRPr="00111E38">
        <w:rPr>
          <w:rFonts w:ascii="Calibri" w:hAnsi="Calibri" w:cs="Arial"/>
          <w:sz w:val="26"/>
          <w:szCs w:val="26"/>
        </w:rPr>
        <w:t xml:space="preserve"> </w:t>
      </w:r>
    </w:p>
    <w:p w:rsidR="000417EE" w:rsidRPr="00111E38" w:rsidRDefault="000417EE" w:rsidP="000417EE">
      <w:pPr>
        <w:pStyle w:val="Textoindependiente"/>
        <w:rPr>
          <w:rFonts w:ascii="Calibri" w:hAnsi="Calibri" w:cs="Arial"/>
          <w:sz w:val="20"/>
          <w:szCs w:val="20"/>
        </w:rPr>
      </w:pPr>
    </w:p>
    <w:p w:rsidR="000417EE" w:rsidRPr="00111E38" w:rsidRDefault="000417EE" w:rsidP="000417EE">
      <w:pPr>
        <w:pStyle w:val="Textoindependiente"/>
        <w:ind w:firstLine="708"/>
        <w:rPr>
          <w:rFonts w:ascii="Calibri" w:hAnsi="Calibri"/>
          <w:sz w:val="26"/>
        </w:rPr>
      </w:pPr>
      <w:r w:rsidRPr="00111E38">
        <w:rPr>
          <w:rFonts w:ascii="Calibri" w:hAnsi="Calibri"/>
          <w:sz w:val="26"/>
        </w:rPr>
        <w:t xml:space="preserve">Así lo resolvió y firma el Licenciado </w:t>
      </w:r>
      <w:r w:rsidRPr="00111E38">
        <w:rPr>
          <w:rFonts w:ascii="Calibri" w:hAnsi="Calibri"/>
          <w:b/>
          <w:bCs/>
          <w:sz w:val="26"/>
        </w:rPr>
        <w:t>Ernesto Alejandro Mora Álvarez</w:t>
      </w:r>
      <w:r w:rsidRPr="00111E38">
        <w:rPr>
          <w:rFonts w:ascii="Calibri" w:hAnsi="Calibri"/>
          <w:sz w:val="26"/>
        </w:rPr>
        <w:t xml:space="preserve">, Juez Segundo Administrativo Municipal de León, Guanajuato, quien actúa asistido en forma legal con Secretaria de Estudio y Cuenta, Licenciada </w:t>
      </w:r>
      <w:r w:rsidRPr="00111E38">
        <w:rPr>
          <w:rFonts w:ascii="Calibri" w:hAnsi="Calibri"/>
          <w:b/>
          <w:bCs/>
          <w:sz w:val="26"/>
        </w:rPr>
        <w:t>María del Rocío Villanueva Sánchez</w:t>
      </w:r>
      <w:r w:rsidRPr="00111E38">
        <w:rPr>
          <w:rFonts w:ascii="Calibri" w:hAnsi="Calibri"/>
          <w:sz w:val="26"/>
        </w:rPr>
        <w:t xml:space="preserve">, quien da fe. . . . . . . . . . . . . . . . . . . . . . . . . . . . . . . . . . . . . . . . . . </w:t>
      </w:r>
    </w:p>
    <w:sectPr w:rsidR="000417EE" w:rsidRPr="00111E38" w:rsidSect="009C3E79">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48F" w:rsidRDefault="0031548F">
      <w:r>
        <w:separator/>
      </w:r>
    </w:p>
  </w:endnote>
  <w:endnote w:type="continuationSeparator" w:id="0">
    <w:p w:rsidR="0031548F" w:rsidRDefault="0031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48F" w:rsidRDefault="0031548F">
      <w:r>
        <w:separator/>
      </w:r>
    </w:p>
  </w:footnote>
  <w:footnote w:type="continuationSeparator" w:id="0">
    <w:p w:rsidR="0031548F" w:rsidRDefault="00315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E79" w:rsidRDefault="00B32C2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C3E79" w:rsidRDefault="003154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E79" w:rsidRDefault="00B32C2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11E38">
      <w:rPr>
        <w:rStyle w:val="Nmerodepgina"/>
        <w:noProof/>
      </w:rPr>
      <w:t>2</w:t>
    </w:r>
    <w:r>
      <w:rPr>
        <w:rStyle w:val="Nmerodepgina"/>
      </w:rPr>
      <w:fldChar w:fldCharType="end"/>
    </w:r>
  </w:p>
  <w:p w:rsidR="009C3E79" w:rsidRDefault="0031548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5D"/>
    <w:rsid w:val="000007ED"/>
    <w:rsid w:val="000117AA"/>
    <w:rsid w:val="00014F97"/>
    <w:rsid w:val="00022A18"/>
    <w:rsid w:val="000417EE"/>
    <w:rsid w:val="00047CF7"/>
    <w:rsid w:val="00051E3F"/>
    <w:rsid w:val="00081771"/>
    <w:rsid w:val="000B5B79"/>
    <w:rsid w:val="000E6E2D"/>
    <w:rsid w:val="0010656C"/>
    <w:rsid w:val="00111E38"/>
    <w:rsid w:val="00115A07"/>
    <w:rsid w:val="00141330"/>
    <w:rsid w:val="0016159F"/>
    <w:rsid w:val="001C5724"/>
    <w:rsid w:val="001D0051"/>
    <w:rsid w:val="00233A08"/>
    <w:rsid w:val="00261C40"/>
    <w:rsid w:val="002956AF"/>
    <w:rsid w:val="002A0973"/>
    <w:rsid w:val="0031548F"/>
    <w:rsid w:val="00321AF6"/>
    <w:rsid w:val="00326A4B"/>
    <w:rsid w:val="00347840"/>
    <w:rsid w:val="00393F82"/>
    <w:rsid w:val="003F02A4"/>
    <w:rsid w:val="00403A22"/>
    <w:rsid w:val="004061BC"/>
    <w:rsid w:val="004553B8"/>
    <w:rsid w:val="0049155D"/>
    <w:rsid w:val="004A29C8"/>
    <w:rsid w:val="004D2730"/>
    <w:rsid w:val="004E0937"/>
    <w:rsid w:val="004E6434"/>
    <w:rsid w:val="005044FE"/>
    <w:rsid w:val="00511666"/>
    <w:rsid w:val="00527E79"/>
    <w:rsid w:val="00597BB8"/>
    <w:rsid w:val="005C7FEB"/>
    <w:rsid w:val="005D49C2"/>
    <w:rsid w:val="005F4009"/>
    <w:rsid w:val="006200B0"/>
    <w:rsid w:val="00637B1B"/>
    <w:rsid w:val="006508E6"/>
    <w:rsid w:val="0065241C"/>
    <w:rsid w:val="0066493F"/>
    <w:rsid w:val="006A515F"/>
    <w:rsid w:val="006B072C"/>
    <w:rsid w:val="006D31D4"/>
    <w:rsid w:val="006F6FDB"/>
    <w:rsid w:val="00715D63"/>
    <w:rsid w:val="00725DFC"/>
    <w:rsid w:val="00730011"/>
    <w:rsid w:val="007453C8"/>
    <w:rsid w:val="007507DE"/>
    <w:rsid w:val="00756E78"/>
    <w:rsid w:val="00763969"/>
    <w:rsid w:val="007A5AA6"/>
    <w:rsid w:val="007D13D1"/>
    <w:rsid w:val="008217C8"/>
    <w:rsid w:val="00822A09"/>
    <w:rsid w:val="00824064"/>
    <w:rsid w:val="0083077B"/>
    <w:rsid w:val="00846584"/>
    <w:rsid w:val="0086706D"/>
    <w:rsid w:val="00875C13"/>
    <w:rsid w:val="00891EC2"/>
    <w:rsid w:val="008977B8"/>
    <w:rsid w:val="008B5F19"/>
    <w:rsid w:val="008D0FB2"/>
    <w:rsid w:val="008E13DE"/>
    <w:rsid w:val="008F6F38"/>
    <w:rsid w:val="0092259C"/>
    <w:rsid w:val="00930D08"/>
    <w:rsid w:val="00932481"/>
    <w:rsid w:val="0093369E"/>
    <w:rsid w:val="0094320C"/>
    <w:rsid w:val="00946533"/>
    <w:rsid w:val="00985EB6"/>
    <w:rsid w:val="00996390"/>
    <w:rsid w:val="009D1962"/>
    <w:rsid w:val="00A54DF7"/>
    <w:rsid w:val="00A743D4"/>
    <w:rsid w:val="00A76EC9"/>
    <w:rsid w:val="00A83BA6"/>
    <w:rsid w:val="00A91BD0"/>
    <w:rsid w:val="00AF602A"/>
    <w:rsid w:val="00B32C2F"/>
    <w:rsid w:val="00B46140"/>
    <w:rsid w:val="00B51AE4"/>
    <w:rsid w:val="00B907B8"/>
    <w:rsid w:val="00BB6DF4"/>
    <w:rsid w:val="00BD05EA"/>
    <w:rsid w:val="00BD4839"/>
    <w:rsid w:val="00BE741F"/>
    <w:rsid w:val="00C55B5E"/>
    <w:rsid w:val="00C85A66"/>
    <w:rsid w:val="00C9682D"/>
    <w:rsid w:val="00CC2503"/>
    <w:rsid w:val="00CC70CD"/>
    <w:rsid w:val="00CE714F"/>
    <w:rsid w:val="00D049C5"/>
    <w:rsid w:val="00D156BA"/>
    <w:rsid w:val="00D20F39"/>
    <w:rsid w:val="00D26E9F"/>
    <w:rsid w:val="00D45CBB"/>
    <w:rsid w:val="00D5154E"/>
    <w:rsid w:val="00D56B68"/>
    <w:rsid w:val="00D62DD2"/>
    <w:rsid w:val="00D84F33"/>
    <w:rsid w:val="00DA093F"/>
    <w:rsid w:val="00DE6E81"/>
    <w:rsid w:val="00E13390"/>
    <w:rsid w:val="00E322B1"/>
    <w:rsid w:val="00E532C0"/>
    <w:rsid w:val="00E57443"/>
    <w:rsid w:val="00EB1D5F"/>
    <w:rsid w:val="00F13CC9"/>
    <w:rsid w:val="00F21621"/>
    <w:rsid w:val="00F25450"/>
    <w:rsid w:val="00F42778"/>
    <w:rsid w:val="00F61377"/>
    <w:rsid w:val="00F87975"/>
    <w:rsid w:val="00FB1B67"/>
    <w:rsid w:val="00FC2912"/>
    <w:rsid w:val="00FE453B"/>
    <w:rsid w:val="00FF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49246F-E0AB-4E02-AF26-148A902F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55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9155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9155D"/>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49155D"/>
    <w:pPr>
      <w:jc w:val="both"/>
    </w:pPr>
    <w:rPr>
      <w:lang w:val="es-MX"/>
    </w:rPr>
  </w:style>
  <w:style w:type="character" w:customStyle="1" w:styleId="TextoindependienteCar">
    <w:name w:val="Texto independiente Car"/>
    <w:basedOn w:val="Fuentedeprrafopredeter"/>
    <w:link w:val="Textoindependiente"/>
    <w:rsid w:val="0049155D"/>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49155D"/>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49155D"/>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49155D"/>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9155D"/>
    <w:rPr>
      <w:rFonts w:ascii="Garamond" w:eastAsia="Times New Roman" w:hAnsi="Garamond" w:cs="Times New Roman"/>
      <w:color w:val="333333"/>
      <w:sz w:val="27"/>
      <w:szCs w:val="27"/>
      <w:lang w:val="es-MX" w:eastAsia="es-ES"/>
    </w:rPr>
  </w:style>
  <w:style w:type="character" w:styleId="Nmerodepgina">
    <w:name w:val="page number"/>
    <w:basedOn w:val="Fuentedeprrafopredeter"/>
    <w:semiHidden/>
    <w:rsid w:val="0049155D"/>
  </w:style>
  <w:style w:type="paragraph" w:styleId="Encabezado">
    <w:name w:val="header"/>
    <w:basedOn w:val="Normal"/>
    <w:link w:val="EncabezadoCar"/>
    <w:semiHidden/>
    <w:rsid w:val="0049155D"/>
    <w:pPr>
      <w:tabs>
        <w:tab w:val="center" w:pos="4419"/>
        <w:tab w:val="right" w:pos="8838"/>
      </w:tabs>
    </w:pPr>
    <w:rPr>
      <w:lang w:val="es-MX"/>
    </w:rPr>
  </w:style>
  <w:style w:type="character" w:customStyle="1" w:styleId="EncabezadoCar">
    <w:name w:val="Encabezado Car"/>
    <w:basedOn w:val="Fuentedeprrafopredeter"/>
    <w:link w:val="Encabezado"/>
    <w:semiHidden/>
    <w:rsid w:val="0049155D"/>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914612">
      <w:bodyDiv w:val="1"/>
      <w:marLeft w:val="0"/>
      <w:marRight w:val="0"/>
      <w:marTop w:val="0"/>
      <w:marBottom w:val="0"/>
      <w:divBdr>
        <w:top w:val="none" w:sz="0" w:space="0" w:color="auto"/>
        <w:left w:val="none" w:sz="0" w:space="0" w:color="auto"/>
        <w:bottom w:val="none" w:sz="0" w:space="0" w:color="auto"/>
        <w:right w:val="none" w:sz="0" w:space="0" w:color="auto"/>
      </w:divBdr>
    </w:div>
    <w:div w:id="1305237992">
      <w:bodyDiv w:val="1"/>
      <w:marLeft w:val="0"/>
      <w:marRight w:val="0"/>
      <w:marTop w:val="0"/>
      <w:marBottom w:val="0"/>
      <w:divBdr>
        <w:top w:val="none" w:sz="0" w:space="0" w:color="auto"/>
        <w:left w:val="none" w:sz="0" w:space="0" w:color="auto"/>
        <w:bottom w:val="none" w:sz="0" w:space="0" w:color="auto"/>
        <w:right w:val="none" w:sz="0" w:space="0" w:color="auto"/>
      </w:divBdr>
    </w:div>
    <w:div w:id="20438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3971</Words>
  <Characters>21844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2019-06-26T13:08:00Z</dcterms:created>
  <dcterms:modified xsi:type="dcterms:W3CDTF">2019-06-26T22:59:00Z</dcterms:modified>
</cp:coreProperties>
</file>