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260C" w14:textId="5F475379"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B504C3">
        <w:rPr>
          <w:rFonts w:ascii="Century" w:hAnsi="Century"/>
        </w:rPr>
        <w:t>3</w:t>
      </w:r>
      <w:r w:rsidR="00DB7332">
        <w:rPr>
          <w:rFonts w:ascii="Century" w:hAnsi="Century"/>
        </w:rPr>
        <w:t xml:space="preserve">1 </w:t>
      </w:r>
      <w:r w:rsidR="00B504C3">
        <w:rPr>
          <w:rFonts w:ascii="Century" w:hAnsi="Century"/>
        </w:rPr>
        <w:t xml:space="preserve">treinta y uno de mayo </w:t>
      </w:r>
      <w:r w:rsidR="00154CB5">
        <w:rPr>
          <w:rFonts w:ascii="Century" w:hAnsi="Century"/>
        </w:rPr>
        <w:t>del año 2019 dos mil diecinueve</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3E1256CD"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B504C3">
        <w:rPr>
          <w:rFonts w:ascii="Century" w:hAnsi="Century"/>
          <w:b/>
        </w:rPr>
        <w:t>0018</w:t>
      </w:r>
      <w:r w:rsidRPr="00EB410C">
        <w:rPr>
          <w:rFonts w:ascii="Century" w:hAnsi="Century"/>
          <w:b/>
        </w:rPr>
        <w:t>/</w:t>
      </w:r>
      <w:r w:rsidR="00EB410C" w:rsidRPr="00EB410C">
        <w:rPr>
          <w:rFonts w:ascii="Century" w:hAnsi="Century"/>
          <w:b/>
        </w:rPr>
        <w:t>3erJAM/</w:t>
      </w:r>
      <w:r w:rsidRPr="00EB410C">
        <w:rPr>
          <w:rFonts w:ascii="Century" w:hAnsi="Century"/>
          <w:b/>
        </w:rPr>
        <w:t>201</w:t>
      </w:r>
      <w:r w:rsidR="00B504C3">
        <w:rPr>
          <w:rFonts w:ascii="Century" w:hAnsi="Century"/>
          <w:b/>
        </w:rPr>
        <w:t>9</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5C7272">
        <w:rPr>
          <w:lang w:val="es-MX"/>
        </w:rPr>
        <w:t>(…)</w:t>
      </w:r>
      <w:r w:rsidR="00EB410C">
        <w:rPr>
          <w:rFonts w:ascii="Century" w:hAnsi="Century"/>
          <w:b/>
        </w:rPr>
        <w:t>;</w:t>
      </w:r>
      <w:r w:rsidR="007A6CC2">
        <w:rPr>
          <w:rFonts w:ascii="Century" w:hAnsi="Century"/>
        </w:rPr>
        <w:t xml:space="preserve"> y </w:t>
      </w:r>
      <w:r w:rsidR="00E50C6B">
        <w:rPr>
          <w:rFonts w:ascii="Century" w:hAnsi="Century"/>
        </w:rPr>
        <w:t>-</w:t>
      </w:r>
      <w:r w:rsidR="00B504C3">
        <w:rPr>
          <w:rFonts w:ascii="Century" w:hAnsi="Century"/>
        </w:rPr>
        <w:t>---</w:t>
      </w:r>
    </w:p>
    <w:p w14:paraId="3A43A82C" w14:textId="272B0243" w:rsidR="00550ED4" w:rsidRDefault="00550ED4"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 xml:space="preserve">R E S U L T A N D </w:t>
      </w:r>
      <w:proofErr w:type="gramStart"/>
      <w:r w:rsidRPr="007D0C4C">
        <w:rPr>
          <w:rFonts w:ascii="Century" w:hAnsi="Century"/>
          <w:b/>
        </w:rPr>
        <w:t>O :</w:t>
      </w:r>
      <w:proofErr w:type="gramEnd"/>
    </w:p>
    <w:p w14:paraId="5C6EB93D" w14:textId="77777777" w:rsidR="00550ED4" w:rsidRPr="007D0C4C" w:rsidRDefault="00550ED4" w:rsidP="00855E8C">
      <w:pPr>
        <w:spacing w:line="360" w:lineRule="auto"/>
        <w:jc w:val="both"/>
        <w:rPr>
          <w:rFonts w:ascii="Century" w:hAnsi="Century"/>
        </w:rPr>
      </w:pPr>
    </w:p>
    <w:p w14:paraId="4D211A22" w14:textId="6A6107F0"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B504C3">
        <w:rPr>
          <w:rFonts w:ascii="Century" w:hAnsi="Century"/>
        </w:rPr>
        <w:t xml:space="preserve">16 dieciséis de enero del año 2019 dos mil diecinueve, </w:t>
      </w:r>
      <w:r w:rsidRPr="007D0C4C">
        <w:rPr>
          <w:rFonts w:ascii="Century" w:hAnsi="Century"/>
        </w:rPr>
        <w:t xml:space="preserve">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B504C3">
        <w:rPr>
          <w:rFonts w:ascii="Century" w:hAnsi="Century"/>
        </w:rPr>
        <w:t>0002501</w:t>
      </w:r>
      <w:r w:rsidR="00401421">
        <w:rPr>
          <w:rFonts w:ascii="Century" w:hAnsi="Century"/>
        </w:rPr>
        <w:t xml:space="preserve"> (</w:t>
      </w:r>
      <w:r w:rsidR="00B504C3">
        <w:rPr>
          <w:rFonts w:ascii="Century" w:hAnsi="Century"/>
        </w:rPr>
        <w:t xml:space="preserve">cero </w:t>
      </w:r>
      <w:proofErr w:type="spellStart"/>
      <w:r w:rsidR="00B504C3">
        <w:rPr>
          <w:rFonts w:ascii="Century" w:hAnsi="Century"/>
        </w:rPr>
        <w:t>cero</w:t>
      </w:r>
      <w:proofErr w:type="spellEnd"/>
      <w:r w:rsidR="00B504C3">
        <w:rPr>
          <w:rFonts w:ascii="Century" w:hAnsi="Century"/>
        </w:rPr>
        <w:t xml:space="preserve"> </w:t>
      </w:r>
      <w:proofErr w:type="spellStart"/>
      <w:r w:rsidR="00B504C3">
        <w:rPr>
          <w:rFonts w:ascii="Century" w:hAnsi="Century"/>
        </w:rPr>
        <w:t>cero</w:t>
      </w:r>
      <w:proofErr w:type="spellEnd"/>
      <w:r w:rsidR="00B504C3">
        <w:rPr>
          <w:rFonts w:ascii="Century" w:hAnsi="Century"/>
        </w:rPr>
        <w:t xml:space="preserve"> dos cinco cero uno</w:t>
      </w:r>
      <w:r w:rsidR="00B32FF9">
        <w:rPr>
          <w:rFonts w:ascii="Century" w:hAnsi="Century"/>
        </w:rPr>
        <w:t xml:space="preserve">), de fecha </w:t>
      </w:r>
      <w:r w:rsidR="00C318AE">
        <w:rPr>
          <w:rFonts w:ascii="Century" w:hAnsi="Century"/>
        </w:rPr>
        <w:t>1</w:t>
      </w:r>
      <w:r w:rsidR="00B504C3">
        <w:rPr>
          <w:rFonts w:ascii="Century" w:hAnsi="Century"/>
        </w:rPr>
        <w:t xml:space="preserve">1 once de diciembre </w:t>
      </w:r>
      <w:r w:rsidR="00C318AE">
        <w:rPr>
          <w:rFonts w:ascii="Century" w:hAnsi="Century"/>
        </w:rPr>
        <w:t xml:space="preserve">del </w:t>
      </w:r>
      <w:r w:rsidR="0091672C">
        <w:rPr>
          <w:rFonts w:ascii="Century" w:hAnsi="Century"/>
        </w:rPr>
        <w:t>año 2018 dos mil dieciocho</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D07951">
        <w:rPr>
          <w:rFonts w:ascii="Century" w:hAnsi="Century"/>
        </w:rPr>
        <w:t>--</w:t>
      </w:r>
      <w:r w:rsidR="00013BAB">
        <w:rPr>
          <w:rFonts w:ascii="Century" w:hAnsi="Century"/>
        </w:rPr>
        <w:t>--</w:t>
      </w:r>
      <w:r w:rsidR="00D07951">
        <w:rPr>
          <w:rFonts w:ascii="Century" w:hAnsi="Century"/>
        </w:rPr>
        <w:t>---</w:t>
      </w:r>
      <w:r w:rsidR="00C318AE">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13AA7993" w14:textId="76F2C38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B504C3">
        <w:rPr>
          <w:rFonts w:ascii="Century" w:hAnsi="Century"/>
        </w:rPr>
        <w:t>21 veintiuno de enero del año 2019 dos mil diecinueve</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FE2412">
        <w:rPr>
          <w:rFonts w:ascii="Century" w:hAnsi="Century"/>
        </w:rPr>
        <w:t xml:space="preserve"> </w:t>
      </w:r>
      <w:r w:rsidR="00B705B4">
        <w:rPr>
          <w:rFonts w:ascii="Century" w:hAnsi="Century"/>
        </w:rPr>
        <w:t>----------</w:t>
      </w:r>
      <w:r w:rsidR="003C2D36">
        <w:rPr>
          <w:rFonts w:ascii="Century" w:hAnsi="Century"/>
        </w:rPr>
        <w:t>-------</w:t>
      </w:r>
      <w:r w:rsidR="00C318AE">
        <w:rPr>
          <w:rFonts w:ascii="Century" w:hAnsi="Century"/>
        </w:rPr>
        <w:t>-------------</w:t>
      </w:r>
      <w:r w:rsidR="003C2D36">
        <w:rPr>
          <w:rFonts w:ascii="Century" w:hAnsi="Century"/>
        </w:rPr>
        <w:t>--------------------------------------------</w:t>
      </w:r>
      <w:r w:rsidR="00EC059F">
        <w:rPr>
          <w:rFonts w:ascii="Century" w:hAnsi="Century"/>
        </w:rPr>
        <w:t>----</w:t>
      </w:r>
      <w:r w:rsidR="003C2D36">
        <w:rPr>
          <w:rFonts w:ascii="Century" w:hAnsi="Century"/>
        </w:rPr>
        <w:t>-------</w:t>
      </w:r>
      <w:r w:rsidR="00E50C6B">
        <w:rPr>
          <w:rFonts w:ascii="Century" w:hAnsi="Century"/>
        </w:rPr>
        <w:t>---------</w:t>
      </w:r>
    </w:p>
    <w:p w14:paraId="5A448855" w14:textId="5C24FCDA" w:rsidR="00B504C3" w:rsidRDefault="00B504C3" w:rsidP="00855E8C">
      <w:pPr>
        <w:spacing w:line="360" w:lineRule="auto"/>
        <w:ind w:firstLine="709"/>
        <w:jc w:val="both"/>
        <w:rPr>
          <w:rFonts w:ascii="Century" w:hAnsi="Century"/>
        </w:rPr>
      </w:pPr>
    </w:p>
    <w:p w14:paraId="7AAE9505" w14:textId="2BB30ABC" w:rsidR="00B504C3" w:rsidRDefault="00B504C3" w:rsidP="00855E8C">
      <w:pPr>
        <w:spacing w:line="360" w:lineRule="auto"/>
        <w:ind w:firstLine="709"/>
        <w:jc w:val="both"/>
        <w:rPr>
          <w:rFonts w:ascii="Century" w:hAnsi="Century"/>
        </w:rPr>
      </w:pPr>
      <w:r>
        <w:rPr>
          <w:rFonts w:ascii="Century" w:hAnsi="Century"/>
        </w:rPr>
        <w:t>Respecto a la suspensión del acto impugnado, se concede para el efecto de que se mantengan las cosas en el estado en que se encuentran. De igual manera se concede para el efecto de que las autoridades de tránsito y movilidad, de este municipio, no impongan multas por la falta de licencia de conducir infraccionada. -----------------------------------------------------------------------</w:t>
      </w:r>
    </w:p>
    <w:p w14:paraId="2DAF5231" w14:textId="77777777" w:rsidR="00B504C3" w:rsidRDefault="00B504C3" w:rsidP="00855E8C">
      <w:pPr>
        <w:spacing w:line="360" w:lineRule="auto"/>
        <w:ind w:firstLine="709"/>
        <w:jc w:val="both"/>
        <w:rPr>
          <w:rFonts w:ascii="Century" w:hAnsi="Century"/>
        </w:rPr>
      </w:pPr>
    </w:p>
    <w:p w14:paraId="5C1EB9C5" w14:textId="35C10C26" w:rsidR="00DB1E82"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730E2F">
        <w:rPr>
          <w:rFonts w:ascii="Century" w:hAnsi="Century"/>
        </w:rPr>
        <w:t>08 ocho de febrero del año 2019 dos mil diecinueve</w:t>
      </w:r>
      <w:r w:rsidR="00E50C6B">
        <w:rPr>
          <w:rFonts w:ascii="Century" w:hAnsi="Century"/>
        </w:rPr>
        <w:t xml:space="preserve">, </w:t>
      </w:r>
      <w:r w:rsidR="00B705B4">
        <w:rPr>
          <w:rFonts w:ascii="Century" w:hAnsi="Century"/>
        </w:rPr>
        <w:t xml:space="preserve">se tiene a la demandada por contestando en tiempo y </w:t>
      </w:r>
      <w:r w:rsidR="001B438C">
        <w:rPr>
          <w:rFonts w:ascii="Century" w:hAnsi="Century"/>
        </w:rPr>
        <w:t>forma legal la demanda</w:t>
      </w:r>
      <w:r w:rsidR="00B705B4">
        <w:rPr>
          <w:rFonts w:ascii="Century" w:hAnsi="Century"/>
        </w:rPr>
        <w:t xml:space="preserve">, </w:t>
      </w:r>
      <w:r w:rsidR="001B438C">
        <w:rPr>
          <w:rFonts w:ascii="Century" w:hAnsi="Century"/>
        </w:rPr>
        <w:t>s</w:t>
      </w:r>
      <w:r w:rsidR="00DB1E82">
        <w:rPr>
          <w:rFonts w:ascii="Century" w:hAnsi="Century"/>
        </w:rPr>
        <w:t xml:space="preserve">e le admite como prueba la documental que adjunta a su </w:t>
      </w:r>
      <w:r w:rsidR="00DB1E82">
        <w:rPr>
          <w:rFonts w:ascii="Century" w:hAnsi="Century"/>
        </w:rPr>
        <w:lastRenderedPageBreak/>
        <w:t>escrito de cumplimiento, mism</w:t>
      </w:r>
      <w:r w:rsidR="00112FA8">
        <w:rPr>
          <w:rFonts w:ascii="Century" w:hAnsi="Century"/>
        </w:rPr>
        <w:t>a</w:t>
      </w:r>
      <w:r w:rsidR="00DB1E82">
        <w:rPr>
          <w:rFonts w:ascii="Century" w:hAnsi="Century"/>
        </w:rPr>
        <w:t xml:space="preserve"> que se tiene por desahogada en ese momento debido a su propia naturaleza, así </w:t>
      </w:r>
      <w:r w:rsidR="00200B2B">
        <w:rPr>
          <w:rFonts w:ascii="Century" w:hAnsi="Century"/>
        </w:rPr>
        <w:t>mismo se le tiene por admitida la documental públ</w:t>
      </w:r>
      <w:r w:rsidR="00B705B4">
        <w:rPr>
          <w:rFonts w:ascii="Century" w:hAnsi="Century"/>
        </w:rPr>
        <w:t>ica ofertada por la parte actora</w:t>
      </w:r>
      <w:r w:rsidR="00DA1137">
        <w:rPr>
          <w:rFonts w:ascii="Century" w:hAnsi="Century"/>
        </w:rPr>
        <w:t>;</w:t>
      </w:r>
      <w:r w:rsidR="001B438C">
        <w:rPr>
          <w:rFonts w:ascii="Century" w:hAnsi="Century"/>
        </w:rPr>
        <w:t xml:space="preserve"> </w:t>
      </w:r>
      <w:r w:rsidR="00DA1137">
        <w:rPr>
          <w:rFonts w:ascii="Century" w:hAnsi="Century"/>
        </w:rPr>
        <w:t>se señala</w:t>
      </w:r>
      <w:r w:rsidR="00AA1C10">
        <w:rPr>
          <w:rFonts w:ascii="Century" w:hAnsi="Century"/>
        </w:rPr>
        <w:t>,</w:t>
      </w:r>
      <w:r w:rsidR="001B438C">
        <w:rPr>
          <w:rFonts w:ascii="Century" w:hAnsi="Century"/>
        </w:rPr>
        <w:t xml:space="preserve"> fe</w:t>
      </w:r>
      <w:r w:rsidR="00DB1E82">
        <w:rPr>
          <w:rFonts w:ascii="Century" w:hAnsi="Century"/>
        </w:rPr>
        <w:t>cha y hora para la celebración de la audiencia de alegatos. ------</w:t>
      </w:r>
      <w:r w:rsidR="001B438C">
        <w:rPr>
          <w:rFonts w:ascii="Century" w:hAnsi="Century"/>
        </w:rPr>
        <w:t>-</w:t>
      </w:r>
      <w:r w:rsidR="00B705B4">
        <w:rPr>
          <w:rFonts w:ascii="Century" w:hAnsi="Century"/>
        </w:rPr>
        <w:t>------------------------</w:t>
      </w:r>
      <w:r w:rsidR="00E50C6B">
        <w:rPr>
          <w:rFonts w:ascii="Century" w:hAnsi="Century"/>
        </w:rPr>
        <w:t>------------------</w:t>
      </w:r>
    </w:p>
    <w:p w14:paraId="316B4B21" w14:textId="25BC2788" w:rsidR="00364B04" w:rsidRDefault="00364B04" w:rsidP="00855E8C">
      <w:pPr>
        <w:spacing w:line="360" w:lineRule="auto"/>
        <w:ind w:firstLine="708"/>
        <w:jc w:val="both"/>
        <w:rPr>
          <w:rFonts w:ascii="Century" w:hAnsi="Century"/>
        </w:rPr>
      </w:pPr>
    </w:p>
    <w:p w14:paraId="3B83135B" w14:textId="33D6E0D7" w:rsidR="00D84836" w:rsidRDefault="005114BD" w:rsidP="00D84836">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D84836">
        <w:rPr>
          <w:rFonts w:ascii="Century" w:hAnsi="Century"/>
        </w:rPr>
        <w:t xml:space="preserve">En fecha </w:t>
      </w:r>
      <w:r w:rsidR="00C318AE">
        <w:rPr>
          <w:rFonts w:ascii="Century" w:hAnsi="Century"/>
        </w:rPr>
        <w:t>1</w:t>
      </w:r>
      <w:r w:rsidR="00730E2F">
        <w:rPr>
          <w:rFonts w:ascii="Century" w:hAnsi="Century"/>
        </w:rPr>
        <w:t xml:space="preserve">4 catorce de febrero </w:t>
      </w:r>
      <w:r w:rsidR="00E50C6B">
        <w:rPr>
          <w:rFonts w:ascii="Century" w:hAnsi="Century"/>
        </w:rPr>
        <w:t>del año 2019 dos mil diecinueve</w:t>
      </w:r>
      <w:r w:rsidR="006B35B8">
        <w:rPr>
          <w:rFonts w:ascii="Century" w:hAnsi="Century"/>
        </w:rPr>
        <w:t xml:space="preserve">, </w:t>
      </w:r>
      <w:r w:rsidR="00D84836">
        <w:rPr>
          <w:rFonts w:ascii="Century" w:hAnsi="Century"/>
        </w:rPr>
        <w:t xml:space="preserve">a las </w:t>
      </w:r>
      <w:r w:rsidR="00E50C6B">
        <w:rPr>
          <w:rFonts w:ascii="Century" w:hAnsi="Century"/>
        </w:rPr>
        <w:t>1</w:t>
      </w:r>
      <w:r w:rsidR="00730E2F">
        <w:rPr>
          <w:rFonts w:ascii="Century" w:hAnsi="Century"/>
        </w:rPr>
        <w:t>0</w:t>
      </w:r>
      <w:r w:rsidR="00D84836">
        <w:rPr>
          <w:rFonts w:ascii="Century" w:hAnsi="Century"/>
        </w:rPr>
        <w:t>:</w:t>
      </w:r>
      <w:r w:rsidR="00C318AE">
        <w:rPr>
          <w:rFonts w:ascii="Century" w:hAnsi="Century"/>
        </w:rPr>
        <w:t>0</w:t>
      </w:r>
      <w:r w:rsidR="00D84836">
        <w:rPr>
          <w:rFonts w:ascii="Century" w:hAnsi="Century"/>
        </w:rPr>
        <w:t xml:space="preserve">0 </w:t>
      </w:r>
      <w:r w:rsidR="00C318AE">
        <w:rPr>
          <w:rFonts w:ascii="Century" w:hAnsi="Century"/>
        </w:rPr>
        <w:t>d</w:t>
      </w:r>
      <w:r w:rsidR="00730E2F">
        <w:rPr>
          <w:rFonts w:ascii="Century" w:hAnsi="Century"/>
        </w:rPr>
        <w:t>iez</w:t>
      </w:r>
      <w:r w:rsidR="00C318AE">
        <w:rPr>
          <w:rFonts w:ascii="Century" w:hAnsi="Century"/>
        </w:rPr>
        <w:t xml:space="preserve"> </w:t>
      </w:r>
      <w:r w:rsidR="00D84836">
        <w:rPr>
          <w:rFonts w:ascii="Century" w:hAnsi="Century"/>
        </w:rPr>
        <w:t>horas</w:t>
      </w:r>
      <w:r w:rsidR="00730E2F">
        <w:rPr>
          <w:rFonts w:ascii="Century" w:hAnsi="Century"/>
        </w:rPr>
        <w:t xml:space="preserve">, </w:t>
      </w:r>
      <w:r w:rsidR="00D84836">
        <w:rPr>
          <w:rFonts w:ascii="Century" w:hAnsi="Century"/>
        </w:rPr>
        <w:t>se celebró la audiencia de alegatos, sin la asistencia de las partes, pasando los actos para dictar sentencia. --</w:t>
      </w:r>
      <w:r w:rsidR="00730E2F">
        <w:rPr>
          <w:rFonts w:ascii="Century" w:hAnsi="Century"/>
        </w:rPr>
        <w:t>---------</w:t>
      </w:r>
      <w:r w:rsidR="00D84836">
        <w:rPr>
          <w:rFonts w:ascii="Century" w:hAnsi="Century"/>
        </w:rPr>
        <w:t>-------</w:t>
      </w:r>
    </w:p>
    <w:p w14:paraId="050DD431" w14:textId="77777777" w:rsidR="005114BD" w:rsidRDefault="005114BD" w:rsidP="005B487C">
      <w:pPr>
        <w:spacing w:line="360" w:lineRule="auto"/>
        <w:ind w:firstLine="708"/>
        <w:jc w:val="both"/>
        <w:rPr>
          <w:rFonts w:ascii="Century" w:hAnsi="Century"/>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 xml:space="preserve">C O N S I D E R A N D </w:t>
      </w:r>
      <w:proofErr w:type="gramStart"/>
      <w:r w:rsidRPr="007D0C4C">
        <w:rPr>
          <w:rFonts w:ascii="Century" w:hAnsi="Century" w:cs="Calibri"/>
          <w:b/>
          <w:bCs/>
          <w:iCs/>
        </w:rPr>
        <w:t>O :</w:t>
      </w:r>
      <w:proofErr w:type="gramEnd"/>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E3D681E" w14:textId="77777777" w:rsidR="00730E2F"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BB13F6">
        <w:t>1</w:t>
      </w:r>
      <w:r w:rsidR="00730E2F">
        <w:t xml:space="preserve"> once de diciembre del</w:t>
      </w:r>
      <w:r w:rsidR="005114BD">
        <w:t xml:space="preserve"> año 2018 dos mil </w:t>
      </w:r>
      <w:r w:rsidR="0091672C">
        <w:t>dieciocho</w:t>
      </w:r>
      <w:r w:rsidR="00E07749">
        <w:t xml:space="preserve">, y </w:t>
      </w:r>
      <w:r w:rsidR="00BB07A0" w:rsidRPr="00EE5A55">
        <w:t xml:space="preserve">la demanda se presentó el </w:t>
      </w:r>
      <w:r w:rsidR="00730E2F">
        <w:t>16 dieciséis de enero del presente año. --------------</w:t>
      </w:r>
    </w:p>
    <w:p w14:paraId="0BE94163" w14:textId="77777777" w:rsidR="00730E2F" w:rsidRDefault="00730E2F" w:rsidP="00BB07A0">
      <w:pPr>
        <w:pStyle w:val="SENTENCIAS"/>
      </w:pPr>
    </w:p>
    <w:p w14:paraId="0EFDAE5C" w14:textId="7AF9BA76" w:rsidR="00605B32" w:rsidRPr="007D0C4C" w:rsidRDefault="00FE5CA5" w:rsidP="00730E2F">
      <w:pPr>
        <w:pStyle w:val="SENTENCIAS"/>
      </w:pPr>
      <w:r>
        <w:rPr>
          <w:b/>
          <w:iCs/>
        </w:rPr>
        <w:t xml:space="preserve">TERCERO. </w:t>
      </w:r>
      <w:r w:rsidR="00A927B1" w:rsidRPr="007D0C4C">
        <w:t xml:space="preserve">La existencia del acto impugnado, se </w:t>
      </w:r>
      <w:r w:rsidR="00BB07A0">
        <w:t>encuentra acreditad</w:t>
      </w:r>
      <w:r w:rsidR="00291CC5">
        <w:t>a en autos con el original del acta de infracción n</w:t>
      </w:r>
      <w:r w:rsidR="00BB07A0">
        <w:t xml:space="preserve">úmero </w:t>
      </w:r>
      <w:r w:rsidR="00730E2F">
        <w:t xml:space="preserve">de folio 0002501 (cero </w:t>
      </w:r>
      <w:proofErr w:type="spellStart"/>
      <w:r w:rsidR="00730E2F">
        <w:t>cero</w:t>
      </w:r>
      <w:proofErr w:type="spellEnd"/>
      <w:r w:rsidR="00730E2F">
        <w:t xml:space="preserve"> </w:t>
      </w:r>
      <w:proofErr w:type="spellStart"/>
      <w:r w:rsidR="00730E2F">
        <w:t>cero</w:t>
      </w:r>
      <w:proofErr w:type="spellEnd"/>
      <w:r w:rsidR="00730E2F">
        <w:t xml:space="preserve"> dos cinco cero uno), de fecha 11 once de diciembre del año 2018 dos mil dieciocho, </w:t>
      </w:r>
      <w:r w:rsidR="00BB07A0">
        <w:t xml:space="preserve">levantada por el inspector adscrito a la Dirección General de Movilidad del </w:t>
      </w:r>
      <w:r w:rsidR="001A0E0F">
        <w:t xml:space="preserve">Municipio de León, </w:t>
      </w:r>
      <w:r w:rsidR="00BB07A0">
        <w:t>Guanajuato</w:t>
      </w:r>
      <w:r w:rsidR="002F5B78">
        <w:t>;</w:t>
      </w:r>
      <w:r w:rsidR="00BB07A0">
        <w:t xml:space="preserve"> dicho documento merece</w:t>
      </w:r>
      <w:r w:rsidR="00A927B1" w:rsidRPr="006F185D">
        <w:t xml:space="preserve"> pleno valor probatorio, conforme </w:t>
      </w:r>
      <w:r w:rsidR="001A4DFA">
        <w:t xml:space="preserve">a </w:t>
      </w:r>
      <w:r w:rsidR="00A927B1" w:rsidRPr="006F185D">
        <w:t>lo dispuesto en los artículos 78, 117, 121 y 131 del Código de Procedimiento y</w:t>
      </w:r>
      <w:bookmarkStart w:id="0" w:name="_GoBack"/>
      <w:bookmarkEnd w:id="0"/>
      <w:r w:rsidR="00A927B1" w:rsidRPr="006F185D">
        <w:t xml:space="preserve"> Justicia Administr</w:t>
      </w:r>
      <w:r w:rsidR="00A927B1" w:rsidRPr="007D0C4C">
        <w:t xml:space="preserve">ativa para el Estado y los </w:t>
      </w:r>
      <w:r w:rsidR="00A927B1" w:rsidRPr="007D0C4C">
        <w:lastRenderedPageBreak/>
        <w:t>Municipios de Guanajuato</w:t>
      </w:r>
      <w:r w:rsidR="006F185D">
        <w:t xml:space="preserve"> al </w:t>
      </w:r>
      <w:r w:rsidR="00A927B1" w:rsidRPr="007D0C4C">
        <w:t>trata</w:t>
      </w:r>
      <w:r w:rsidR="006F185D">
        <w:t>rse</w:t>
      </w:r>
      <w:r w:rsidR="00A927B1" w:rsidRPr="007D0C4C">
        <w:t xml:space="preserve"> de un documento público, </w:t>
      </w:r>
      <w:r w:rsidR="002F5B78">
        <w:t xml:space="preserve">toda vez que fue </w:t>
      </w:r>
      <w:r w:rsidR="00A927B1" w:rsidRPr="007D0C4C">
        <w:t>expedido por un servidor público, en el ejercicio de sus funciones</w:t>
      </w:r>
      <w:r w:rsidR="00A032A2">
        <w:t>. -</w:t>
      </w:r>
      <w:r w:rsidR="001A0E0F">
        <w:t>---</w:t>
      </w:r>
      <w:r w:rsidR="00E07749">
        <w:t>----</w:t>
      </w:r>
      <w:r w:rsidR="00757FEA">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03798B76" w14:textId="77777777" w:rsidR="00730E2F" w:rsidRDefault="00730E2F" w:rsidP="006E0DA2">
      <w:pPr>
        <w:pStyle w:val="RESOLUCIONES"/>
        <w:rPr>
          <w:rFonts w:cs="Calibri"/>
          <w:b/>
          <w:bCs/>
          <w:iCs/>
        </w:rPr>
      </w:pPr>
    </w:p>
    <w:p w14:paraId="22AE54E5" w14:textId="5D4D8F26" w:rsidR="00A927B1" w:rsidRDefault="00812C82" w:rsidP="006E0DA2">
      <w:pPr>
        <w:pStyle w:val="RESOLUCIONES"/>
        <w:rPr>
          <w:rFonts w:cs="Calibri"/>
          <w:bCs/>
          <w:iCs/>
        </w:rPr>
      </w:pPr>
      <w:r w:rsidRPr="007D0C4C">
        <w:rPr>
          <w:rFonts w:cs="Calibri"/>
          <w:b/>
          <w:bCs/>
          <w:iCs/>
        </w:rPr>
        <w:t xml:space="preserve">CUARTO. </w:t>
      </w:r>
      <w:r w:rsidR="00A927B1" w:rsidRPr="007D0C4C">
        <w:rPr>
          <w:rFonts w:cs="Calibri"/>
          <w:bCs/>
          <w:iCs/>
        </w:rPr>
        <w:t xml:space="preserve">Por ser </w:t>
      </w:r>
      <w:r w:rsidR="00E41D58" w:rsidRPr="007D0C4C">
        <w:rPr>
          <w:rFonts w:cs="Calibri"/>
          <w:bCs/>
          <w:iCs/>
        </w:rPr>
        <w:t>de</w:t>
      </w:r>
      <w:r w:rsidR="00A927B1" w:rsidRPr="007D0C4C">
        <w:rPr>
          <w:rFonts w:cs="Calibri"/>
          <w:bCs/>
          <w:iCs/>
        </w:rPr>
        <w:t xml:space="preserve"> examen preferente y de orden público, se analiza si se actualiza alguna de las causales de improcedencia o sobreseimiento previstas en los artículos 261 y 262 del Código de Procedimiento y Justicia </w:t>
      </w:r>
      <w:r w:rsidRPr="007D0C4C">
        <w:rPr>
          <w:rFonts w:cs="Calibri"/>
          <w:bCs/>
          <w:iCs/>
        </w:rPr>
        <w:t>Administrativa para</w:t>
      </w:r>
      <w:r w:rsidR="00A927B1" w:rsidRPr="007D0C4C">
        <w:rPr>
          <w:rFonts w:cs="Calibri"/>
          <w:bCs/>
          <w:iCs/>
        </w:rPr>
        <w:t xml:space="preserve"> el Estado y los Municipios </w:t>
      </w:r>
      <w:r w:rsidRPr="007D0C4C">
        <w:rPr>
          <w:rFonts w:cs="Calibri"/>
          <w:bCs/>
          <w:iCs/>
        </w:rPr>
        <w:t>de Guanajuato</w:t>
      </w:r>
      <w:r w:rsidR="00A927B1" w:rsidRPr="007D0C4C">
        <w:rPr>
          <w:rFonts w:cs="Calibri"/>
          <w:bCs/>
          <w:iCs/>
        </w:rPr>
        <w:t xml:space="preserve">, ya que de actualizarse alguna, podría imposibilitar el pronunciamiento por parte de este órgano jurisdiccional sobre el fondo de la controversia </w:t>
      </w:r>
      <w:r w:rsidR="00B2001A" w:rsidRPr="007D0C4C">
        <w:rPr>
          <w:rFonts w:cs="Calibri"/>
          <w:bCs/>
          <w:iCs/>
        </w:rPr>
        <w:t>planteada</w:t>
      </w:r>
      <w:r w:rsidR="00B2001A">
        <w:rPr>
          <w:rFonts w:cs="Calibri"/>
          <w:bCs/>
          <w:iCs/>
        </w:rPr>
        <w:t>.</w:t>
      </w:r>
      <w:r w:rsidR="000F6283">
        <w:rPr>
          <w:rFonts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534ACE06" w14:textId="77777777" w:rsidR="00730E2F" w:rsidRPr="007729CE" w:rsidRDefault="00730E2F" w:rsidP="00730E2F">
      <w:pPr>
        <w:pStyle w:val="SENTENCIAS"/>
        <w:rPr>
          <w:i/>
          <w:sz w:val="20"/>
          <w:szCs w:val="22"/>
        </w:rPr>
      </w:pPr>
      <w:r w:rsidRPr="007D0C4C">
        <w:t>En ese sentido</w:t>
      </w:r>
      <w:r w:rsidRPr="00DE1FBA">
        <w:t xml:space="preserve">, se aprecia que la autoridad demandada aduce lo siguiente: </w:t>
      </w:r>
      <w:r w:rsidRPr="007729CE">
        <w:rPr>
          <w:sz w:val="20"/>
        </w:rPr>
        <w:t>“</w:t>
      </w:r>
      <w:r w:rsidRPr="007729CE">
        <w:rPr>
          <w:i/>
          <w:sz w:val="20"/>
          <w:szCs w:val="22"/>
        </w:rPr>
        <w:t xml:space="preserve">Los reclamos planteados por el quejoso deben decretarse como improcedentes, en razón de que, por una parte el acto materia de impugnación se encuentra debidamente fundado y motivado, y por otra parte al día de hoy se ha consumado de un modo irreparable, en razón de que el accionante interpuso su demanda fuera de los plazos legales por la que debe decretarse el sobreseimiento del asunto que nos ocupa, toda vez que en la especie se actualizan los supuestos previstos en los artículos 261 fracción IV y 262 fracción II del Código de Procedimiento y Justicia Administrativa para el Estado y los Municipios de Guanajuato que literalmente señalan:… […]. </w:t>
      </w:r>
    </w:p>
    <w:p w14:paraId="77CEA6A6" w14:textId="77777777" w:rsidR="00730E2F" w:rsidRPr="007729CE" w:rsidRDefault="00730E2F" w:rsidP="00730E2F">
      <w:pPr>
        <w:pStyle w:val="SENTENCIAS"/>
        <w:rPr>
          <w:sz w:val="22"/>
        </w:rPr>
      </w:pPr>
    </w:p>
    <w:p w14:paraId="4DDC32C7" w14:textId="77777777" w:rsidR="00730E2F" w:rsidRDefault="00730E2F" w:rsidP="00730E2F">
      <w:pPr>
        <w:pStyle w:val="SENTENCIAS"/>
      </w:pPr>
      <w:r>
        <w:t>Luego entonces, la autoridad demandada argumenta que se actualiza la causal de improcedencia establecida en el artículo 261 fracción IV del Código de Procedimiento y Justicia Administrativa para el Estado y los Municipios de Guanajuato, mismo que se transcribe a continuación: --------------------------------</w:t>
      </w:r>
    </w:p>
    <w:p w14:paraId="1394DB88" w14:textId="77777777" w:rsidR="00730E2F" w:rsidRDefault="00730E2F" w:rsidP="00730E2F">
      <w:pPr>
        <w:pStyle w:val="SENTENCIAS"/>
      </w:pPr>
    </w:p>
    <w:p w14:paraId="50B69EB6" w14:textId="77777777" w:rsidR="00730E2F" w:rsidRPr="00641596" w:rsidRDefault="00730E2F" w:rsidP="00730E2F">
      <w:pPr>
        <w:pStyle w:val="TESISYJURIS"/>
        <w:rPr>
          <w:sz w:val="22"/>
          <w:szCs w:val="22"/>
        </w:rPr>
      </w:pPr>
      <w:r w:rsidRPr="00641596">
        <w:rPr>
          <w:b/>
          <w:sz w:val="22"/>
          <w:szCs w:val="22"/>
        </w:rPr>
        <w:t>Artículo 261.</w:t>
      </w:r>
      <w:r w:rsidRPr="00641596">
        <w:rPr>
          <w:sz w:val="22"/>
          <w:szCs w:val="22"/>
        </w:rPr>
        <w:t xml:space="preserve"> El proceso administrativo es improcedente contra actos o resoluciones:</w:t>
      </w:r>
    </w:p>
    <w:p w14:paraId="08F38FB3" w14:textId="77777777" w:rsidR="00730E2F" w:rsidRPr="00641596" w:rsidRDefault="00730E2F" w:rsidP="00730E2F">
      <w:pPr>
        <w:pStyle w:val="TESISYJURIS"/>
        <w:rPr>
          <w:sz w:val="22"/>
          <w:szCs w:val="22"/>
        </w:rPr>
      </w:pPr>
    </w:p>
    <w:p w14:paraId="02DC88DE" w14:textId="77777777" w:rsidR="00730E2F" w:rsidRPr="00641596" w:rsidRDefault="00730E2F" w:rsidP="00730E2F">
      <w:pPr>
        <w:pStyle w:val="TESISYJURIS"/>
        <w:rPr>
          <w:sz w:val="22"/>
          <w:szCs w:val="22"/>
          <w:lang w:val="es-MX"/>
        </w:rPr>
      </w:pPr>
      <w:r w:rsidRPr="00641596">
        <w:rPr>
          <w:sz w:val="22"/>
          <w:szCs w:val="22"/>
        </w:rPr>
        <w:t>IV. Respecto de los cuales hubiere consentimiento expreso o tácito, entendiendo que se da este último únicamente cuando no se promovió el proceso administrativo ante el Tribunal o los Juzgados, en los plazos que señala este Código;</w:t>
      </w:r>
    </w:p>
    <w:p w14:paraId="78D7B3B0" w14:textId="77777777" w:rsidR="00730E2F" w:rsidRDefault="00730E2F" w:rsidP="00730E2F">
      <w:pPr>
        <w:pStyle w:val="SENTENCIAS"/>
      </w:pPr>
      <w:r>
        <w:t>Respecto a la causal de improcedencia, invocada por la parte demandada</w:t>
      </w:r>
      <w:r w:rsidRPr="00B962FC">
        <w:t xml:space="preserve">, se refiere al consentimiento ya sea de manera expresa por parte </w:t>
      </w:r>
      <w:r w:rsidRPr="00B962FC">
        <w:lastRenderedPageBreak/>
        <w:t>del actor, o bien tácito, este último procede cuando</w:t>
      </w:r>
      <w:r>
        <w:t xml:space="preserve"> no se promueve el juicio de nulidad dentro del plazo establecido para ello. En tal contexto, quien resuelve determina que dicha causal NO SE ACTUALIZA, toda vez que el actor al interponer el presente juicio de nulidad, no hay un consentimiento expreso y, por otra parte, respecto al consentimiento tácito, se aprecia que el actor interpuso la demanda dentro de los plazos legales, al respecto el artículo 263 del Código de Procedimiento y Justicia Administrativa dispone lo siguiente: --</w:t>
      </w:r>
    </w:p>
    <w:p w14:paraId="061556F6" w14:textId="77777777" w:rsidR="00730E2F" w:rsidRDefault="00730E2F" w:rsidP="00730E2F">
      <w:pPr>
        <w:pStyle w:val="SENTENCIAS"/>
      </w:pPr>
    </w:p>
    <w:p w14:paraId="7BB5BDC2" w14:textId="77777777" w:rsidR="00730E2F" w:rsidRPr="00641596" w:rsidRDefault="00730E2F" w:rsidP="00730E2F">
      <w:pPr>
        <w:pStyle w:val="TESISYJURIS"/>
        <w:rPr>
          <w:sz w:val="22"/>
          <w:szCs w:val="22"/>
        </w:rPr>
      </w:pPr>
      <w:r w:rsidRPr="00641596">
        <w:rPr>
          <w:rFonts w:cs="Arial"/>
          <w:b/>
          <w:sz w:val="22"/>
          <w:szCs w:val="22"/>
        </w:rPr>
        <w:t>Artículo 263.</w:t>
      </w:r>
      <w:r w:rsidRPr="00641596">
        <w:rPr>
          <w:rFonts w:cs="Arial"/>
          <w:sz w:val="22"/>
          <w:szCs w:val="22"/>
        </w:rPr>
        <w:t xml:space="preserve"> </w:t>
      </w:r>
      <w:r w:rsidRPr="00641596">
        <w:rPr>
          <w:sz w:val="22"/>
          <w:szCs w:val="22"/>
        </w:rPr>
        <w:t xml:space="preserve">La demanda deberá presentarse por escrito o en la modalidad de juicio en línea ante el Tribunal; y por escrito ante el Juzgado respectivo, </w:t>
      </w:r>
      <w:r w:rsidRPr="00641596">
        <w:rPr>
          <w:sz w:val="22"/>
          <w:szCs w:val="22"/>
          <w:u w:val="single"/>
        </w:rPr>
        <w:t>dentro de los treinta días siguientes</w:t>
      </w:r>
      <w:r w:rsidRPr="00641596">
        <w:rPr>
          <w:sz w:val="22"/>
          <w:szCs w:val="22"/>
        </w:rPr>
        <w:t xml:space="preserve"> a aquél en que haya surtido efectos la notificación del acto o resolución impugnado o a aquél en que se haya ostentado sabedor de su contenido o de su ejecución, con las excepciones siguientes:</w:t>
      </w:r>
    </w:p>
    <w:p w14:paraId="063DA3A1" w14:textId="77777777" w:rsidR="00730E2F" w:rsidRPr="003062F8" w:rsidRDefault="00730E2F" w:rsidP="00730E2F">
      <w:pPr>
        <w:pStyle w:val="SENTENCIAS"/>
        <w:rPr>
          <w:sz w:val="22"/>
          <w:szCs w:val="22"/>
          <w:lang w:val="es-MX"/>
        </w:rPr>
      </w:pPr>
    </w:p>
    <w:p w14:paraId="05BB1D8D" w14:textId="77777777" w:rsidR="00730E2F" w:rsidRPr="003062F8" w:rsidRDefault="00730E2F" w:rsidP="00730E2F">
      <w:pPr>
        <w:pStyle w:val="SENTENCIAS"/>
        <w:rPr>
          <w:sz w:val="22"/>
          <w:szCs w:val="22"/>
          <w:lang w:val="es-MX"/>
        </w:rPr>
      </w:pPr>
    </w:p>
    <w:p w14:paraId="76695754" w14:textId="3B8839C9" w:rsidR="00730E2F" w:rsidRDefault="00730E2F" w:rsidP="00730E2F">
      <w:pPr>
        <w:pStyle w:val="SENTENCIAS"/>
      </w:pPr>
      <w:r>
        <w:t xml:space="preserve">En ese sentido, si el acto impugnado fue expedido </w:t>
      </w:r>
      <w:r w:rsidRPr="009340BB">
        <w:t xml:space="preserve">el </w:t>
      </w:r>
      <w:r>
        <w:t>11 once de diciembre del año</w:t>
      </w:r>
      <w:r w:rsidRPr="009340BB">
        <w:t xml:space="preserve"> </w:t>
      </w:r>
      <w:r>
        <w:t>2018 dos mil dieciocho</w:t>
      </w:r>
      <w:r w:rsidRPr="009340BB">
        <w:t xml:space="preserve"> y la demanda se interpuso el</w:t>
      </w:r>
      <w:r>
        <w:t xml:space="preserve"> 16 dieciséis de enero del presente año, </w:t>
      </w:r>
      <w:r w:rsidRPr="00795B51">
        <w:t xml:space="preserve">transcurrieron </w:t>
      </w:r>
      <w:r>
        <w:t xml:space="preserve">13 trece días hábiles, </w:t>
      </w:r>
      <w:r w:rsidRPr="00795B51">
        <w:t>entre el plazo por el cual se hace sabedor del acto de impugnación y la fecha que presenta la demanda, por lo tanto, la interposición del presente juicio</w:t>
      </w:r>
      <w:r>
        <w:t xml:space="preserve"> de nulidad se encuentra dentro del término señalado en el artículo 263 del Código de Procedimiento y Justicia Administrativa para el Estado y los Municipios de Guanajuato. -----------------------------------------------------------------------------------------</w:t>
      </w:r>
    </w:p>
    <w:p w14:paraId="424818B1" w14:textId="77777777" w:rsidR="00730E2F" w:rsidRDefault="00730E2F" w:rsidP="00730E2F">
      <w:pPr>
        <w:pStyle w:val="SENTENCIAS"/>
      </w:pPr>
    </w:p>
    <w:p w14:paraId="62E81CC9" w14:textId="25DD1A49" w:rsidR="00730E2F" w:rsidRDefault="00730E2F" w:rsidP="00730E2F">
      <w:pPr>
        <w:pStyle w:val="SENTENCIAS"/>
      </w:pPr>
      <w:r>
        <w:t xml:space="preserve">De igual manera, la demandada argumenta que el acta de infracción no es un acto definitivo que pueda ser impugnado ante este juzgado, argumento que para </w:t>
      </w:r>
      <w:r w:rsidRPr="00F05E4F">
        <w:t xml:space="preserve">quien resuelve </w:t>
      </w:r>
      <w:r>
        <w:t>N</w:t>
      </w:r>
      <w:r w:rsidRPr="00F05E4F">
        <w:t xml:space="preserve">O SE ACTUALIZA, </w:t>
      </w:r>
      <w:r>
        <w:t xml:space="preserve">en principio, resulta oportuno precisar que </w:t>
      </w:r>
      <w:r w:rsidRPr="00F05E4F">
        <w:t xml:space="preserve">no es un requisito para la procedencia del juicio de nulidad, </w:t>
      </w:r>
      <w:r>
        <w:t xml:space="preserve">que el acta de infracción sea calificada, dado que la misma </w:t>
      </w:r>
      <w:r w:rsidRPr="00F05E4F">
        <w:t>constituye una manifestación aislada que por su naturaleza y características no requiere de un procedimiento que le anteceda para reflejar la voluntad definitiva de la administración pública, porque desde que se impone es obligatorio el pago para el infractor y desde entonces tiene el derecho de impugnarla</w:t>
      </w:r>
      <w:r>
        <w:t xml:space="preserve">, aunado a lo anterior, le fue retenida como garantía para el pago del acta de infracción la </w:t>
      </w:r>
      <w:r>
        <w:lastRenderedPageBreak/>
        <w:t>licencia de conducir, por lo que no se actualiza la causa de nulidad referida por la demandada. -------------------------------------------------------------------------------------</w:t>
      </w:r>
    </w:p>
    <w:p w14:paraId="7DA526BA" w14:textId="77777777" w:rsidR="00730E2F" w:rsidRDefault="00730E2F" w:rsidP="00730E2F">
      <w:pPr>
        <w:pStyle w:val="SENTENCIAS"/>
      </w:pPr>
    </w:p>
    <w:p w14:paraId="43CBBA5C" w14:textId="77777777" w:rsidR="00730E2F" w:rsidRDefault="00730E2F" w:rsidP="00730E2F">
      <w:pPr>
        <w:pStyle w:val="SENTENCIAS"/>
      </w:pPr>
      <w:r>
        <w:t xml:space="preserve">Así las cosas y considerando que de oficio quien resuelve aprecia que no se </w:t>
      </w:r>
      <w:r w:rsidRPr="0017308C">
        <w:t>actualiza</w:t>
      </w:r>
      <w:r>
        <w:t xml:space="preserve"> alguna causal de improcedencia</w:t>
      </w:r>
      <w:r w:rsidRPr="0017308C">
        <w:t xml:space="preserve"> de las prevista</w:t>
      </w:r>
      <w:r>
        <w:t>s en el citado artículo 261, pasamos a</w:t>
      </w:r>
      <w:r w:rsidRPr="0017308C">
        <w:t>l estudio de los conceptos de impugnación esgrimidos en la demanda</w:t>
      </w:r>
      <w:r>
        <w:t>; no sin antes fijar los puntos controvertidos dentro de la presente causa administrativa</w:t>
      </w:r>
      <w:r w:rsidRPr="0017308C">
        <w:t>.</w:t>
      </w:r>
      <w:r>
        <w:t xml:space="preserve"> ----------------------------------------------------------------</w:t>
      </w:r>
    </w:p>
    <w:p w14:paraId="79B940F2" w14:textId="77777777" w:rsidR="00730E2F" w:rsidRDefault="00730E2F" w:rsidP="00730E2F">
      <w:pPr>
        <w:pStyle w:val="SENTENCIAS"/>
      </w:pPr>
    </w:p>
    <w:p w14:paraId="31872A81" w14:textId="1BE162B5" w:rsidR="00946409" w:rsidRPr="007D0C4C" w:rsidRDefault="00EF2758" w:rsidP="008F3219">
      <w:pPr>
        <w:pStyle w:val="SENTENCIAS"/>
      </w:pPr>
      <w:r>
        <w:rPr>
          <w:b/>
        </w:rPr>
        <w:t>QUINTO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30826E85" w14:textId="0CBA3849" w:rsidR="006352BC" w:rsidRDefault="00946409" w:rsidP="006352BC">
      <w:pPr>
        <w:pStyle w:val="SENTENCIAS"/>
      </w:pPr>
      <w:r w:rsidRPr="00297106">
        <w:t>De lo expuesto por el actor en su escrito de demanda, de la contestación</w:t>
      </w:r>
      <w:r w:rsidR="00043142">
        <w:t xml:space="preserve"> a la misma</w:t>
      </w:r>
      <w:r w:rsidR="00520467">
        <w:t xml:space="preserve"> por la autoridad demanda</w:t>
      </w:r>
      <w:r w:rsidR="0020582D">
        <w:t>da</w:t>
      </w:r>
      <w:r w:rsidRPr="00297106">
        <w:t xml:space="preserve">, así como de las constancias que integran la presente causa administrativa, se </w:t>
      </w:r>
      <w:r w:rsidR="00043142">
        <w:t>deduce</w:t>
      </w:r>
      <w:r w:rsidRPr="00297106">
        <w:t xml:space="preserve"> </w:t>
      </w:r>
      <w:r w:rsidR="00293E60">
        <w:t xml:space="preserve">que </w:t>
      </w:r>
      <w:r w:rsidR="00AC2581" w:rsidRPr="00520467">
        <w:t xml:space="preserve">en fecha </w:t>
      </w:r>
      <w:r w:rsidR="00275B42">
        <w:t>1</w:t>
      </w:r>
      <w:r w:rsidR="00205924">
        <w:t>1 once de diciembre</w:t>
      </w:r>
      <w:r w:rsidR="00275B42">
        <w:t xml:space="preserve"> </w:t>
      </w:r>
      <w:r w:rsidR="00095CE6">
        <w:t xml:space="preserve">del año 2018 dos mil dieciocho, </w:t>
      </w:r>
      <w:r w:rsidR="00EF2758">
        <w:t xml:space="preserve">le fue levantada al actor el acta de </w:t>
      </w:r>
      <w:r w:rsidR="00651BC8">
        <w:t>infracción</w:t>
      </w:r>
      <w:r w:rsidR="006352BC">
        <w:t xml:space="preserve"> </w:t>
      </w:r>
      <w:r w:rsidR="00205924">
        <w:t xml:space="preserve">folio 0002501 (cero </w:t>
      </w:r>
      <w:proofErr w:type="spellStart"/>
      <w:r w:rsidR="00205924">
        <w:t>cero</w:t>
      </w:r>
      <w:proofErr w:type="spellEnd"/>
      <w:r w:rsidR="00205924">
        <w:t xml:space="preserve"> </w:t>
      </w:r>
      <w:proofErr w:type="spellStart"/>
      <w:r w:rsidR="00205924">
        <w:t>cero</w:t>
      </w:r>
      <w:proofErr w:type="spellEnd"/>
      <w:r w:rsidR="00205924">
        <w:t xml:space="preserve"> dos cinco cero uno),</w:t>
      </w:r>
      <w:r w:rsidR="00275B42">
        <w:t xml:space="preserve"> </w:t>
      </w:r>
      <w:r w:rsidR="00AC2581">
        <w:t>por el inspector de la Dirección General de Movilidad de este Municipio, el cual a efecto de gar</w:t>
      </w:r>
      <w:r w:rsidR="003275CF">
        <w:t>a</w:t>
      </w:r>
      <w:r w:rsidR="00AC2581">
        <w:t xml:space="preserve">ntizar el cumplimiento de la sanción económica aseguró </w:t>
      </w:r>
      <w:r w:rsidR="00EF2758">
        <w:t>la licencia de</w:t>
      </w:r>
      <w:r w:rsidR="00651BC8">
        <w:t xml:space="preserve"> conducir </w:t>
      </w:r>
      <w:r w:rsidR="00EF2758">
        <w:t xml:space="preserve">al </w:t>
      </w:r>
      <w:r w:rsidR="008B46DC">
        <w:t>actor</w:t>
      </w:r>
      <w:r w:rsidR="00275B42">
        <w:t xml:space="preserve">, </w:t>
      </w:r>
      <w:r w:rsidR="00205924">
        <w:t xml:space="preserve">por lo que el actor acude a demandar el acta de </w:t>
      </w:r>
      <w:r w:rsidR="007729CE">
        <w:t>infracción</w:t>
      </w:r>
      <w:r w:rsidR="00205924">
        <w:t xml:space="preserve"> y solicitar la devolución del referido documento. ----------------</w:t>
      </w:r>
      <w:r w:rsidR="006352BC">
        <w:t>---------------------------</w:t>
      </w:r>
    </w:p>
    <w:p w14:paraId="5382865E" w14:textId="09585504" w:rsidR="003275CF" w:rsidRDefault="003275CF" w:rsidP="00AE5576">
      <w:pPr>
        <w:pStyle w:val="SENTENCIAS"/>
      </w:pPr>
    </w:p>
    <w:p w14:paraId="5BF79540" w14:textId="7F479627" w:rsidR="00DC7A84" w:rsidRDefault="00946409" w:rsidP="008D2F84">
      <w:pPr>
        <w:pStyle w:val="RESOLUCIONES"/>
      </w:pPr>
      <w:r w:rsidRPr="00A07764">
        <w:t>Así las cosas, la “</w:t>
      </w:r>
      <w:proofErr w:type="spellStart"/>
      <w:r w:rsidRPr="00A07764">
        <w:t>litis</w:t>
      </w:r>
      <w:proofErr w:type="spellEnd"/>
      <w:r w:rsidRPr="00A07764">
        <w:t>” planteada se hace consistir en determinar la legalidad o ilegalidad de</w:t>
      </w:r>
      <w:r w:rsidR="00DC7A84">
        <w:t xml:space="preserve">l acta de infracción número </w:t>
      </w:r>
      <w:r w:rsidR="008D2F84">
        <w:t xml:space="preserve">folio 0002501 (cero </w:t>
      </w:r>
      <w:proofErr w:type="spellStart"/>
      <w:r w:rsidR="008D2F84">
        <w:t>cero</w:t>
      </w:r>
      <w:proofErr w:type="spellEnd"/>
      <w:r w:rsidR="008D2F84">
        <w:t xml:space="preserve"> </w:t>
      </w:r>
      <w:proofErr w:type="spellStart"/>
      <w:r w:rsidR="008D2F84">
        <w:t>cero</w:t>
      </w:r>
      <w:proofErr w:type="spellEnd"/>
      <w:r w:rsidR="008D2F84">
        <w:t xml:space="preserve"> dos cinco cero uno), de fecha 11 once de diciembre del año 2018 dos mil dieciocho, </w:t>
      </w:r>
      <w:r w:rsidR="00DC7A84">
        <w:t>y en su caso, el reconocimiento y restitución de las garantías y derechos al demandante. --------------------------------</w:t>
      </w:r>
      <w:r w:rsidR="00821F78">
        <w:t>--</w:t>
      </w:r>
      <w:r w:rsidR="00DC7A84">
        <w:t>-</w:t>
      </w:r>
      <w:r w:rsidR="00F22A52">
        <w:t>-------------</w:t>
      </w:r>
      <w:r w:rsidR="00260A6A">
        <w:t>-----------------</w:t>
      </w:r>
      <w:r w:rsidR="00F22A52">
        <w:t>---</w:t>
      </w:r>
      <w:r w:rsidR="00DC7A84">
        <w:t>----</w:t>
      </w:r>
    </w:p>
    <w:p w14:paraId="37B885A0" w14:textId="77777777" w:rsidR="00F22A52" w:rsidRDefault="00F22A52" w:rsidP="00EB2C55">
      <w:pPr>
        <w:pStyle w:val="SENTENCIAS"/>
        <w:rPr>
          <w:b/>
          <w:bCs/>
          <w:iCs/>
        </w:rPr>
      </w:pPr>
    </w:p>
    <w:p w14:paraId="038F186D" w14:textId="5A301A83" w:rsidR="00EB2C55" w:rsidRDefault="00817710" w:rsidP="00EB2C55">
      <w:pPr>
        <w:pStyle w:val="SENTENCIAS"/>
      </w:pPr>
      <w:r>
        <w:rPr>
          <w:b/>
          <w:bCs/>
          <w:iCs/>
        </w:rPr>
        <w:t>S</w:t>
      </w:r>
      <w:r w:rsidR="00BC7756">
        <w:rPr>
          <w:b/>
          <w:bCs/>
          <w:iCs/>
        </w:rPr>
        <w:t>É</w:t>
      </w:r>
      <w:r w:rsidR="00BA5213">
        <w:rPr>
          <w:b/>
          <w:bCs/>
          <w:iCs/>
        </w:rPr>
        <w:t>XTO</w:t>
      </w:r>
      <w:r>
        <w:rPr>
          <w:b/>
          <w:bCs/>
          <w:iCs/>
        </w:rPr>
        <w:t>.</w:t>
      </w:r>
      <w:r w:rsidR="00946409" w:rsidRPr="00817710">
        <w:t xml:space="preserve"> </w:t>
      </w:r>
      <w:r w:rsidR="00F00466">
        <w:t xml:space="preserve">Una vez determinada la </w:t>
      </w:r>
      <w:proofErr w:type="spellStart"/>
      <w:r w:rsidR="007A25CA">
        <w:t>l</w:t>
      </w:r>
      <w:r w:rsidR="00F00466">
        <w:t>itis</w:t>
      </w:r>
      <w:proofErr w:type="spellEnd"/>
      <w:r w:rsidR="00F00466">
        <w:t>, se procede a realizar e</w:t>
      </w:r>
      <w:r w:rsidR="004E6F5C">
        <w:t>l</w:t>
      </w:r>
      <w:r w:rsidR="00F00466">
        <w:t xml:space="preserve"> análisis de los conceptos de impugnación, para lo anterior no resulta necesario su </w:t>
      </w:r>
      <w:r w:rsidR="00F00466">
        <w:lastRenderedPageBreak/>
        <w:t xml:space="preserve">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52671B75" w:rsidR="00EE648B" w:rsidRDefault="00EE648B" w:rsidP="00EB2C55">
      <w:pPr>
        <w:pStyle w:val="TESISYJURIS"/>
      </w:pPr>
    </w:p>
    <w:p w14:paraId="589542BA" w14:textId="77777777" w:rsidR="00293E60" w:rsidRDefault="00293E60" w:rsidP="00EB2C55">
      <w:pPr>
        <w:pStyle w:val="TESISYJURIS"/>
      </w:pPr>
    </w:p>
    <w:p w14:paraId="39E939D0" w14:textId="4AD2F893" w:rsidR="00EB2C55" w:rsidRPr="00E073B0" w:rsidRDefault="00EB2C55" w:rsidP="00EB2C55">
      <w:pPr>
        <w:pStyle w:val="TESISYJURIS"/>
        <w:rPr>
          <w:rFonts w:cs="Calibri"/>
          <w:sz w:val="22"/>
        </w:rPr>
      </w:pPr>
      <w:r w:rsidRPr="00E073B0">
        <w:rPr>
          <w:b/>
          <w:sz w:val="22"/>
        </w:rPr>
        <w:t xml:space="preserve">CONCEPTOS DE VIOLACIÓN. EL JUEZ NO ESTÁ OBLIGADO A TRANSCRIBIRLOS. </w:t>
      </w:r>
      <w:r w:rsidRPr="00E073B0">
        <w:rPr>
          <w:sz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E073B0">
        <w:rPr>
          <w:rFonts w:cs="Calibri"/>
          <w:sz w:val="22"/>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E073B0">
        <w:rPr>
          <w:rFonts w:cs="Calibri"/>
          <w:sz w:val="22"/>
        </w:rPr>
        <w:t>Abril</w:t>
      </w:r>
      <w:proofErr w:type="gramEnd"/>
      <w:r w:rsidRPr="00E073B0">
        <w:rPr>
          <w:rFonts w:cs="Calibri"/>
          <w:sz w:val="22"/>
        </w:rPr>
        <w:t xml:space="preserve">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00D8B2F2"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2C5915">
        <w:t xml:space="preserve">PRIMERO </w:t>
      </w:r>
      <w:r w:rsidR="001E19A3">
        <w:t>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4114BC83" w14:textId="77777777" w:rsidR="00EE648B" w:rsidRDefault="00EE648B" w:rsidP="00F00466">
      <w:pPr>
        <w:pStyle w:val="SENTENCIAS"/>
      </w:pPr>
    </w:p>
    <w:p w14:paraId="5024822D" w14:textId="77777777" w:rsidR="002C5915" w:rsidRDefault="00B07098" w:rsidP="00A36F62">
      <w:pPr>
        <w:pStyle w:val="SENTENCIAS"/>
      </w:pPr>
      <w:r>
        <w:t xml:space="preserve">De manera general en el </w:t>
      </w:r>
      <w:r w:rsidR="002C5915">
        <w:t>PRIMERO</w:t>
      </w:r>
      <w:r w:rsidR="00593667">
        <w:t xml:space="preserve"> </w:t>
      </w:r>
      <w:r w:rsidR="00507503">
        <w:t xml:space="preserve">de sus agravios manifiesta: </w:t>
      </w:r>
    </w:p>
    <w:p w14:paraId="5C48563F" w14:textId="77777777" w:rsidR="002C5915" w:rsidRDefault="002C5915" w:rsidP="00A36F62">
      <w:pPr>
        <w:pStyle w:val="SENTENCIAS"/>
        <w:rPr>
          <w:i/>
          <w:sz w:val="22"/>
        </w:rPr>
      </w:pPr>
      <w:r>
        <w:t xml:space="preserve">PRIMERO: El acto impugnado marcado con el punto a. </w:t>
      </w:r>
      <w:r w:rsidR="008F0A44" w:rsidRPr="00E073B0">
        <w:rPr>
          <w:i/>
          <w:sz w:val="22"/>
        </w:rPr>
        <w:t xml:space="preserve">[…]. </w:t>
      </w:r>
    </w:p>
    <w:p w14:paraId="2D1747EC" w14:textId="11150E0A" w:rsidR="002C5915" w:rsidRDefault="002C5915" w:rsidP="00A36F62">
      <w:pPr>
        <w:pStyle w:val="SENTENCIAS"/>
        <w:rPr>
          <w:i/>
          <w:sz w:val="22"/>
        </w:rPr>
      </w:pPr>
      <w:r>
        <w:rPr>
          <w:i/>
          <w:sz w:val="22"/>
        </w:rPr>
        <w:t xml:space="preserve">Independientemente de lo anterior, niego lisa y llanamente haber incurrido en los hechos que me imputa la demandada y que hace constar en el acta de infracción impugnada </w:t>
      </w:r>
      <w:r w:rsidRPr="002C5915">
        <w:rPr>
          <w:i/>
          <w:sz w:val="22"/>
        </w:rPr>
        <w:t>[…].</w:t>
      </w:r>
    </w:p>
    <w:p w14:paraId="1824D799" w14:textId="612C9B11" w:rsidR="003E2AEC" w:rsidRPr="003E2AEC" w:rsidRDefault="003E2AEC" w:rsidP="003E2AEC">
      <w:pPr>
        <w:pStyle w:val="SENTENCIAS"/>
        <w:numPr>
          <w:ilvl w:val="0"/>
          <w:numId w:val="7"/>
        </w:numPr>
        <w:rPr>
          <w:i/>
        </w:rPr>
      </w:pPr>
      <w:r>
        <w:rPr>
          <w:i/>
        </w:rPr>
        <w:t>C</w:t>
      </w:r>
      <w:r w:rsidR="002C5915" w:rsidRPr="003E2AEC">
        <w:rPr>
          <w:i/>
        </w:rPr>
        <w:t xml:space="preserve">on relación al </w:t>
      </w:r>
      <w:r w:rsidR="008D2F84" w:rsidRPr="003E2AEC">
        <w:rPr>
          <w:i/>
        </w:rPr>
        <w:t>apartado denominado MOTIVOS DE LA INFRACCION, el ahora demandado establece en el acta de infracción impugnada lo siguiente:</w:t>
      </w:r>
      <w:r w:rsidRPr="003E2AEC">
        <w:rPr>
          <w:i/>
        </w:rPr>
        <w:t xml:space="preserve"> […] siendo claro que la aseveración anterior es bastante escueta e insuficiente, careciendo a todas luces de coherencia, congruencia y legalidad, pues la demandada no es precisa ni exacta en la cita de las normas legales que, en su caso, le facultan para emitir el acto que ahora impugno, negándome con dicho actuar certeza y seguridad jurídica.</w:t>
      </w:r>
    </w:p>
    <w:p w14:paraId="5B0F78D8" w14:textId="77777777" w:rsidR="003E2AEC" w:rsidRDefault="003E2AEC" w:rsidP="003E2AEC">
      <w:pPr>
        <w:pStyle w:val="SENTENCIAS"/>
        <w:ind w:left="708"/>
        <w:rPr>
          <w:i/>
          <w:sz w:val="22"/>
        </w:rPr>
      </w:pPr>
    </w:p>
    <w:p w14:paraId="2BF75D76" w14:textId="1259127D" w:rsidR="003E2AEC" w:rsidRDefault="003E2AEC" w:rsidP="003E2AEC">
      <w:pPr>
        <w:pStyle w:val="SENTENCIAS"/>
        <w:ind w:left="708"/>
        <w:rPr>
          <w:i/>
          <w:sz w:val="22"/>
        </w:rPr>
      </w:pPr>
      <w:r>
        <w:rPr>
          <w:i/>
          <w:sz w:val="22"/>
        </w:rPr>
        <w:t xml:space="preserve">Lo anterior, hace que el acta de infracción impugnada carezca de la debida motivación, esto es así, ya que debe señalarse con precisión las </w:t>
      </w:r>
      <w:r>
        <w:rPr>
          <w:i/>
          <w:sz w:val="22"/>
        </w:rPr>
        <w:lastRenderedPageBreak/>
        <w:t xml:space="preserve">circunstancias especiales, razones particulares o causas inmediatas que se hayan tenido en consideración para la emisión del acto </w:t>
      </w:r>
      <w:r w:rsidRPr="003E2AEC">
        <w:rPr>
          <w:i/>
          <w:sz w:val="22"/>
        </w:rPr>
        <w:t>[…]</w:t>
      </w:r>
    </w:p>
    <w:p w14:paraId="54AC32A0" w14:textId="77777777" w:rsidR="003E2AEC" w:rsidRDefault="003E2AEC" w:rsidP="003E2AEC">
      <w:pPr>
        <w:pStyle w:val="SENTENCIAS"/>
        <w:ind w:left="708"/>
        <w:rPr>
          <w:i/>
          <w:sz w:val="22"/>
        </w:rPr>
      </w:pPr>
    </w:p>
    <w:p w14:paraId="6DD922AD" w14:textId="3769E868" w:rsidR="002C5915" w:rsidRDefault="007D4EDD" w:rsidP="002C5915">
      <w:pPr>
        <w:pStyle w:val="SENTENCIAS"/>
        <w:rPr>
          <w:i/>
          <w:sz w:val="22"/>
        </w:rPr>
      </w:pPr>
      <w:r>
        <w:rPr>
          <w:i/>
          <w:sz w:val="22"/>
        </w:rPr>
        <w:t xml:space="preserve">Lo anterior es así, toda vez que la autoridad demandada hace alusión a que realizó un “operativo doping”. Sin embargo, al ser un acto de molestia en mi persona al realizar la supuesta prueba de doping, la autoridad debió mostrar algún mandamiento escrito debidamente fundada y motivada emitida por autoridad competente en la que se estableciera la molestia que se causaría a mi persona </w:t>
      </w:r>
      <w:r w:rsidRPr="007D4EDD">
        <w:rPr>
          <w:i/>
          <w:sz w:val="22"/>
        </w:rPr>
        <w:t>[…].</w:t>
      </w:r>
    </w:p>
    <w:p w14:paraId="50BE1074" w14:textId="77777777" w:rsidR="003E2AEC" w:rsidRDefault="003E2AEC" w:rsidP="002C5915">
      <w:pPr>
        <w:pStyle w:val="SENTENCIAS"/>
        <w:rPr>
          <w:i/>
          <w:sz w:val="22"/>
        </w:rPr>
      </w:pPr>
    </w:p>
    <w:p w14:paraId="088BE53D" w14:textId="5AE2FAD8" w:rsidR="007D4EDD" w:rsidRDefault="007D4EDD" w:rsidP="002C5915">
      <w:pPr>
        <w:pStyle w:val="SENTENCIAS"/>
        <w:rPr>
          <w:i/>
          <w:sz w:val="22"/>
        </w:rPr>
      </w:pPr>
      <w:r>
        <w:rPr>
          <w:i/>
          <w:sz w:val="22"/>
        </w:rPr>
        <w:t xml:space="preserve">En las relatadas circunstancias, es de concluirse que, del contenido del acto combatido, no se advierten elementos suficientes que demuestren que el actor haya infringido el artículo </w:t>
      </w:r>
      <w:r w:rsidRPr="007D4EDD">
        <w:rPr>
          <w:i/>
          <w:sz w:val="22"/>
        </w:rPr>
        <w:t>[…].</w:t>
      </w:r>
    </w:p>
    <w:p w14:paraId="0F25B4B1" w14:textId="6F5BDD25" w:rsidR="007D4EDD" w:rsidRDefault="007D4EDD" w:rsidP="002C5915">
      <w:pPr>
        <w:pStyle w:val="SENTENCIAS"/>
        <w:rPr>
          <w:i/>
          <w:sz w:val="22"/>
        </w:rPr>
      </w:pPr>
    </w:p>
    <w:p w14:paraId="323FC0DD" w14:textId="77777777" w:rsidR="007D4EDD" w:rsidRDefault="007D4EDD" w:rsidP="002C5915">
      <w:pPr>
        <w:pStyle w:val="SENTENCIAS"/>
        <w:rPr>
          <w:i/>
          <w:sz w:val="22"/>
        </w:rPr>
      </w:pPr>
    </w:p>
    <w:p w14:paraId="4A00B0B0" w14:textId="3497A634"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w:t>
      </w:r>
      <w:r w:rsidR="00F379C1">
        <w:t xml:space="preserve"> y 137 del Código de Procedimiento y Justicia Administrativa para el Estado y los Municipios de Guanajuato</w:t>
      </w:r>
      <w:r w:rsidR="007D4EDD">
        <w:t xml:space="preserve">, </w:t>
      </w:r>
      <w:r w:rsidR="003E2AEC">
        <w:t>que se identificó debidamente ante el conductor infractor, portando visiblemente su gafete y actuando conforme a derecho. ----</w:t>
      </w:r>
      <w:r w:rsidR="007D4EDD">
        <w:t>--------------------------------------------------</w:t>
      </w:r>
    </w:p>
    <w:p w14:paraId="08B7A965" w14:textId="77777777" w:rsidR="00B07098" w:rsidRDefault="00B07098" w:rsidP="00F00466">
      <w:pPr>
        <w:pStyle w:val="SENTENCIAS"/>
      </w:pPr>
    </w:p>
    <w:p w14:paraId="041110A9" w14:textId="400394C3" w:rsidR="00A36F62" w:rsidRDefault="00A36F62" w:rsidP="00A36F62">
      <w:pPr>
        <w:pStyle w:val="SENTENCIAS"/>
      </w:pPr>
      <w:r>
        <w:t>De igual manera</w:t>
      </w:r>
      <w:r w:rsidR="00945DF7">
        <w:t>,</w:t>
      </w:r>
      <w:r>
        <w:t xml:space="preserve"> en su contestación a la demanda, en el apartado denominado contestación a las causales de nulidad</w:t>
      </w:r>
      <w:r w:rsidR="0017415F">
        <w:t>,</w:t>
      </w:r>
      <w:r>
        <w:t xml:space="preserve"> </w:t>
      </w:r>
      <w:r w:rsidR="00E23C76">
        <w:t>manifiest</w:t>
      </w:r>
      <w:r>
        <w:t>a que dentro del acta de infracción se encuentra citado el precepto legal aplicable al caso, así como las razones, motivos o circunstancias especiales que llevaron a la autoridad a concluir que el caso particular encuadra en el supuesto previsto por la norma legal invocada como fundamento. ----------------------------------------</w:t>
      </w:r>
      <w:r w:rsidR="005A744B">
        <w:t>--</w:t>
      </w:r>
    </w:p>
    <w:p w14:paraId="6CEC3143" w14:textId="77777777" w:rsidR="008F7FE2" w:rsidRDefault="008F7FE2" w:rsidP="00F00466">
      <w:pPr>
        <w:pStyle w:val="SENTENCIAS"/>
      </w:pPr>
    </w:p>
    <w:p w14:paraId="25AF88AF" w14:textId="0DFAE33C" w:rsidR="00EF1F5F" w:rsidRDefault="002F69EB" w:rsidP="00F00466">
      <w:pPr>
        <w:pStyle w:val="SENTENCIAS"/>
      </w:pPr>
      <w:r>
        <w:t>Luego entonces</w:t>
      </w:r>
      <w:r w:rsidR="008A79DC">
        <w:t>,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w:t>
      </w:r>
      <w:r w:rsidR="0036467B">
        <w:lastRenderedPageBreak/>
        <w:t>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é</w:t>
      </w:r>
      <w:r w:rsidR="00E23C76">
        <w:t>l</w:t>
      </w:r>
      <w:r w:rsidR="00167954">
        <w:t xml:space="preserv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380983ED" w14:textId="77777777" w:rsidR="007F447E" w:rsidRDefault="007F447E" w:rsidP="008F7FE2">
      <w:pPr>
        <w:pStyle w:val="SENTENCIAS"/>
      </w:pPr>
    </w:p>
    <w:p w14:paraId="4B757BA2" w14:textId="4E74C0DC" w:rsidR="008B40CC" w:rsidRDefault="008B40CC" w:rsidP="003E2AEC">
      <w:pPr>
        <w:pStyle w:val="SENTENCIAS"/>
      </w:pPr>
      <w:r>
        <w:t xml:space="preserve">Así las cosas, de la boleta de infracción con folio </w:t>
      </w:r>
      <w:r w:rsidR="003E2AEC">
        <w:t xml:space="preserve">0002501 (cero </w:t>
      </w:r>
      <w:proofErr w:type="spellStart"/>
      <w:r w:rsidR="003E2AEC">
        <w:t>cero</w:t>
      </w:r>
      <w:proofErr w:type="spellEnd"/>
      <w:r w:rsidR="003E2AEC">
        <w:t xml:space="preserve"> </w:t>
      </w:r>
      <w:proofErr w:type="spellStart"/>
      <w:r w:rsidR="003E2AEC">
        <w:t>cero</w:t>
      </w:r>
      <w:proofErr w:type="spellEnd"/>
      <w:r w:rsidR="003E2AEC">
        <w:t xml:space="preserve"> dos cinco cero uno), de fecha 11 once de diciembre del año 2018 dos mil dieciocho, </w:t>
      </w:r>
      <w:r>
        <w:t>se advierte que el inspector funda su actuar en el artículo 2</w:t>
      </w:r>
      <w:r w:rsidR="007F447E">
        <w:t>11</w:t>
      </w:r>
      <w:r>
        <w:t xml:space="preserve"> </w:t>
      </w:r>
      <w:r w:rsidR="00DA2C92">
        <w:t xml:space="preserve">fracción 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7F447E">
      <w:pPr>
        <w:pStyle w:val="SENTENCIAS"/>
      </w:pPr>
    </w:p>
    <w:p w14:paraId="19F886FC" w14:textId="77777777" w:rsidR="007F447E" w:rsidRPr="007729CE" w:rsidRDefault="007F447E" w:rsidP="007F447E">
      <w:pPr>
        <w:pStyle w:val="TESISYJURIS"/>
        <w:rPr>
          <w:sz w:val="22"/>
          <w:lang w:val="es-MX"/>
        </w:rPr>
      </w:pPr>
      <w:r w:rsidRPr="007729CE">
        <w:rPr>
          <w:b/>
          <w:sz w:val="22"/>
          <w:lang w:val="es-MX"/>
        </w:rPr>
        <w:t>Artículo 211.-</w:t>
      </w:r>
      <w:r w:rsidRPr="007729CE">
        <w:rPr>
          <w:sz w:val="22"/>
          <w:lang w:val="es-MX"/>
        </w:rPr>
        <w:t xml:space="preserve"> Se prohíbe a los conductores de los vehículos afectos a la prestación del servicio:</w:t>
      </w:r>
    </w:p>
    <w:p w14:paraId="6E5F35F4" w14:textId="77777777" w:rsidR="007F447E" w:rsidRPr="007729CE" w:rsidRDefault="007F447E" w:rsidP="007F447E">
      <w:pPr>
        <w:pStyle w:val="TESISYJURIS"/>
        <w:rPr>
          <w:sz w:val="22"/>
          <w:lang w:val="es-MX"/>
        </w:rPr>
      </w:pPr>
    </w:p>
    <w:p w14:paraId="55A5CB9F" w14:textId="0988EC07" w:rsidR="007F447E" w:rsidRPr="007729CE" w:rsidRDefault="007F447E" w:rsidP="007F447E">
      <w:pPr>
        <w:pStyle w:val="TESISYJURIS"/>
        <w:numPr>
          <w:ilvl w:val="0"/>
          <w:numId w:val="6"/>
        </w:numPr>
        <w:rPr>
          <w:sz w:val="22"/>
          <w:lang w:val="es-MX"/>
        </w:rPr>
      </w:pPr>
      <w:r w:rsidRPr="007729CE">
        <w:rPr>
          <w:sz w:val="22"/>
          <w:lang w:val="es-MX"/>
        </w:rPr>
        <w:t>Conducir los vehículos o presentarse a trabajar con aliento alcohólico o bajo el efecto de cualquier tipo de droga;</w:t>
      </w:r>
    </w:p>
    <w:p w14:paraId="548187E0" w14:textId="77777777" w:rsidR="007F447E" w:rsidRPr="007729CE" w:rsidRDefault="007F447E" w:rsidP="007F447E">
      <w:pPr>
        <w:pStyle w:val="TESISYJURIS"/>
        <w:rPr>
          <w:sz w:val="22"/>
          <w:lang w:val="es-MX"/>
        </w:rPr>
      </w:pPr>
    </w:p>
    <w:p w14:paraId="62FE6EDA" w14:textId="7B29DA5B" w:rsidR="008B40CC" w:rsidRDefault="008B40CC" w:rsidP="007F447E">
      <w:pPr>
        <w:pStyle w:val="TESISYJURIS"/>
        <w:rPr>
          <w:lang w:val="es-MX"/>
        </w:rPr>
      </w:pPr>
    </w:p>
    <w:p w14:paraId="0FAAC2D5" w14:textId="77777777" w:rsidR="001C1B5C" w:rsidRDefault="001C1B5C" w:rsidP="008B40CC">
      <w:pPr>
        <w:pStyle w:val="SENTENCIAS"/>
        <w:rPr>
          <w:lang w:val="es-MX"/>
        </w:rPr>
      </w:pPr>
    </w:p>
    <w:p w14:paraId="6CCE1412" w14:textId="2A884B98" w:rsidR="00C43D87" w:rsidRDefault="00E23C76" w:rsidP="00612EBB">
      <w:pPr>
        <w:pStyle w:val="SENTENCIAS"/>
      </w:pPr>
      <w:r>
        <w:t>Luego entonces</w:t>
      </w:r>
      <w:r w:rsidR="008B50E7">
        <w:t xml:space="preserve">, </w:t>
      </w:r>
      <w:r w:rsidR="00610F59">
        <w:t xml:space="preserve">de la infracción impugnada no se desprende </w:t>
      </w:r>
      <w:r w:rsidR="00DB5F23">
        <w:t xml:space="preserve">las circunstancias de tiempo, modo y lugar que la llevaron a sancionar al justiciable, </w:t>
      </w:r>
      <w:r w:rsidR="007F447E">
        <w:t xml:space="preserve">por </w:t>
      </w:r>
      <w:r w:rsidR="007F447E" w:rsidRPr="00612EBB">
        <w:rPr>
          <w:i/>
        </w:rPr>
        <w:t>“</w:t>
      </w:r>
      <w:r w:rsidR="003E2AEC">
        <w:rPr>
          <w:i/>
          <w:lang w:val="es-MX"/>
        </w:rPr>
        <w:t>c</w:t>
      </w:r>
      <w:r w:rsidR="007F447E" w:rsidRPr="00612EBB">
        <w:rPr>
          <w:i/>
          <w:lang w:val="es-MX"/>
        </w:rPr>
        <w:t>onducir los vehículos o presentarse a trabajar con aliento alcohólico o bajo el efecto de cualquier tipo de droga”</w:t>
      </w:r>
      <w:r w:rsidR="007F447E">
        <w:rPr>
          <w:lang w:val="es-MX"/>
        </w:rPr>
        <w:t xml:space="preserve">, ya que para ello resultaba necesario precisar </w:t>
      </w:r>
      <w:r w:rsidR="00612EBB">
        <w:rPr>
          <w:lang w:val="es-MX"/>
        </w:rPr>
        <w:t>en principio, que actividad realizab</w:t>
      </w:r>
      <w:r w:rsidR="00C146D5">
        <w:rPr>
          <w:lang w:val="es-MX"/>
        </w:rPr>
        <w:t>a el actor, es decir si estaba é</w:t>
      </w:r>
      <w:r w:rsidR="00612EBB">
        <w:rPr>
          <w:lang w:val="es-MX"/>
        </w:rPr>
        <w:t xml:space="preserve">ste conduciendo un vehículo, o si </w:t>
      </w:r>
      <w:r w:rsidR="00C146D5">
        <w:rPr>
          <w:lang w:val="es-MX"/>
        </w:rPr>
        <w:t>bien si</w:t>
      </w:r>
      <w:r w:rsidR="00612EBB">
        <w:rPr>
          <w:lang w:val="es-MX"/>
        </w:rPr>
        <w:t xml:space="preserve"> fue detectado al momento en que se presentó a prestar sus servicio, por otro lado, tampoco señala si el </w:t>
      </w:r>
      <w:r w:rsidR="00C146D5">
        <w:rPr>
          <w:lang w:val="es-MX"/>
        </w:rPr>
        <w:t>actor</w:t>
      </w:r>
      <w:r w:rsidR="00612EBB">
        <w:rPr>
          <w:lang w:val="es-MX"/>
        </w:rPr>
        <w:t xml:space="preserve"> </w:t>
      </w:r>
      <w:r w:rsidR="00612EBB">
        <w:rPr>
          <w:lang w:val="es-MX"/>
        </w:rPr>
        <w:lastRenderedPageBreak/>
        <w:t xml:space="preserve">tenía aliento alcohólico o si se encontraba bajo algún tipo de droga, de igual manera la demandada omitió referir cómo corroboró que efectivamente </w:t>
      </w:r>
      <w:r w:rsidR="00C146D5">
        <w:rPr>
          <w:lang w:val="es-MX"/>
        </w:rPr>
        <w:t>el justiciable</w:t>
      </w:r>
      <w:r w:rsidR="00612EBB">
        <w:rPr>
          <w:lang w:val="es-MX"/>
        </w:rPr>
        <w:t xml:space="preserve"> había consumido alcohol, o algún tipo de droga, ya que si bien señala aplicó reactivos, no establece que tipo de reactivos, qué tipo de muestra procesa</w:t>
      </w:r>
      <w:r w:rsidR="00C146D5">
        <w:rPr>
          <w:lang w:val="es-MX"/>
        </w:rPr>
        <w:t>n dichos reactivo</w:t>
      </w:r>
      <w:r w:rsidR="00612EBB">
        <w:rPr>
          <w:lang w:val="es-MX"/>
        </w:rPr>
        <w:t>,</w:t>
      </w:r>
      <w:r w:rsidR="00C146D5">
        <w:rPr>
          <w:lang w:val="es-MX"/>
        </w:rPr>
        <w:t xml:space="preserve"> </w:t>
      </w:r>
      <w:r w:rsidR="008A7025">
        <w:rPr>
          <w:lang w:val="es-MX"/>
        </w:rPr>
        <w:t xml:space="preserve">quien los aplicó, </w:t>
      </w:r>
      <w:r w:rsidR="00C146D5">
        <w:rPr>
          <w:lang w:val="es-MX"/>
        </w:rPr>
        <w:t xml:space="preserve">así como el resultado </w:t>
      </w:r>
      <w:r w:rsidR="00612EBB">
        <w:rPr>
          <w:lang w:val="es-MX"/>
        </w:rPr>
        <w:t>de la misma,</w:t>
      </w:r>
      <w:r w:rsidR="00C146D5">
        <w:rPr>
          <w:lang w:val="es-MX"/>
        </w:rPr>
        <w:t xml:space="preserve"> todo lo anterior resultaba necesario con la finalidad de que el actor conociera todos los elementos que incidieron en la sanción impuesta</w:t>
      </w:r>
      <w:r w:rsidR="00E555D2">
        <w:rPr>
          <w:lang w:val="es-MX"/>
        </w:rPr>
        <w:t xml:space="preserve"> y más aún la demandada no precisa </w:t>
      </w:r>
      <w:r w:rsidR="008A7025">
        <w:rPr>
          <w:lang w:val="es-MX"/>
        </w:rPr>
        <w:t>por qué</w:t>
      </w:r>
      <w:r w:rsidR="00E555D2">
        <w:rPr>
          <w:lang w:val="es-MX"/>
        </w:rPr>
        <w:t xml:space="preserve"> </w:t>
      </w:r>
      <w:r w:rsidR="008A7025">
        <w:rPr>
          <w:lang w:val="es-MX"/>
        </w:rPr>
        <w:t>realiza</w:t>
      </w:r>
      <w:r w:rsidR="00E555D2">
        <w:rPr>
          <w:lang w:val="es-MX"/>
        </w:rPr>
        <w:t xml:space="preserve"> dichas pruebas, es decir, cual es el fundamento para llevar a cabo </w:t>
      </w:r>
      <w:r w:rsidR="008A7025">
        <w:rPr>
          <w:lang w:val="es-MX"/>
        </w:rPr>
        <w:t>dicho acto de molestia</w:t>
      </w:r>
      <w:r w:rsidR="00C146D5">
        <w:rPr>
          <w:lang w:val="es-MX"/>
        </w:rPr>
        <w:t>. -------</w:t>
      </w:r>
      <w:r w:rsidR="008A7025">
        <w:rPr>
          <w:lang w:val="es-MX"/>
        </w:rPr>
        <w:t>-------------------------</w:t>
      </w:r>
    </w:p>
    <w:p w14:paraId="3E2126E4" w14:textId="77777777" w:rsidR="00612EBB" w:rsidRDefault="00612EBB" w:rsidP="00C43D87">
      <w:pPr>
        <w:pStyle w:val="SENTENCIAS"/>
      </w:pPr>
    </w:p>
    <w:p w14:paraId="6EF4765B" w14:textId="75793B69" w:rsidR="00612EBB" w:rsidRPr="00B00A51" w:rsidRDefault="00612EBB" w:rsidP="00612EBB">
      <w:pPr>
        <w:pStyle w:val="RESOLUCIONES"/>
        <w:rPr>
          <w:rStyle w:val="RESOLUCIONESCar"/>
        </w:rPr>
      </w:pPr>
      <w:r w:rsidRPr="00B00A51">
        <w:rPr>
          <w:rStyle w:val="RESOLUCIONESCar"/>
        </w:rPr>
        <w:t>Por consiguiente, es correc</w:t>
      </w:r>
      <w:r>
        <w:rPr>
          <w:rStyle w:val="RESOLUCIONESCar"/>
        </w:rPr>
        <w:t>to considerar que la demandada</w:t>
      </w:r>
      <w:r w:rsidRPr="00B00A51">
        <w:rPr>
          <w:rStyle w:val="RESOLUCIONESCar"/>
        </w:rPr>
        <w:t xml:space="preserve"> no detalló pormenorizadamente la causa que justificó la emisión del acto, con el fin de que el ahora actor tuviera la oportunidad de controvertir correctamente lo asentado en el instrumento impugnado, dejándolo en completo estado de indefensión. </w:t>
      </w:r>
      <w:r>
        <w:rPr>
          <w:rStyle w:val="RESOLUCIONESCar"/>
        </w:rPr>
        <w:t xml:space="preserve">Lo anterior, considerando que en el levantamiento del acta de infracción impugnada, el </w:t>
      </w:r>
      <w:r w:rsidR="00C146D5">
        <w:rPr>
          <w:rStyle w:val="RESOLUCIONESCar"/>
        </w:rPr>
        <w:t>Inspector de la Dirección General de Movilidad</w:t>
      </w:r>
      <w:r>
        <w:rPr>
          <w:rStyle w:val="RESOLUCIONESCar"/>
        </w:rPr>
        <w:t xml:space="preserve">, </w:t>
      </w:r>
      <w:r w:rsidRPr="00B00A51">
        <w:rPr>
          <w:rStyle w:val="RESOLUCIONESCar"/>
        </w:rPr>
        <w:t>funge como testigo, juez y parte,</w:t>
      </w:r>
      <w:r>
        <w:rPr>
          <w:rStyle w:val="RESOLUCIONESCar"/>
        </w:rPr>
        <w:t xml:space="preserve"> por lo que,</w:t>
      </w:r>
      <w:r w:rsidRPr="00B00A51">
        <w:rPr>
          <w:rStyle w:val="RESOLUCIONESCar"/>
        </w:rPr>
        <w:t xml:space="preserve"> lo menos que debe exigírsele es que las actas de infracción sean cuidadosamente motivadas, de manera que de ellas se desprenda claramente cuál fue la versión de los hechos afirmada por la autoridad </w:t>
      </w:r>
      <w:r w:rsidR="00C146D5">
        <w:rPr>
          <w:rStyle w:val="RESOLUCIONESCar"/>
        </w:rPr>
        <w:t xml:space="preserve">que la emite, </w:t>
      </w:r>
      <w:r w:rsidRPr="00B00A51">
        <w:rPr>
          <w:rStyle w:val="RESOLUCIONESCar"/>
        </w:rPr>
        <w:t>para determinar con un relativo margen de seguridad</w:t>
      </w:r>
      <w:r>
        <w:rPr>
          <w:rStyle w:val="RESOLUCIONESCar"/>
        </w:rPr>
        <w:t xml:space="preserve"> la conducta desplegada por el ahora actor, misma que contraviene la normatividad en materia de </w:t>
      </w:r>
      <w:r w:rsidR="00C146D5">
        <w:rPr>
          <w:rStyle w:val="RESOLUCIONESCar"/>
        </w:rPr>
        <w:t>transporte de este Municipio de León, Guanajuato. ----------------------------------</w:t>
      </w:r>
      <w:r>
        <w:rPr>
          <w:rStyle w:val="RESOLUCIONESCar"/>
        </w:rPr>
        <w:t>------------------------------------------------------</w:t>
      </w:r>
      <w:r w:rsidR="00C146D5">
        <w:rPr>
          <w:rStyle w:val="RESOLUCIONESCar"/>
        </w:rPr>
        <w:t>-</w:t>
      </w:r>
    </w:p>
    <w:p w14:paraId="336D6B4F" w14:textId="77777777" w:rsidR="00612EBB" w:rsidRDefault="00612EBB" w:rsidP="00612EBB">
      <w:pPr>
        <w:pStyle w:val="RESOLUCIONES"/>
        <w:rPr>
          <w:rStyle w:val="RESOLUCIONESCar"/>
        </w:rPr>
      </w:pPr>
    </w:p>
    <w:p w14:paraId="07BA7F0F" w14:textId="34CB3311" w:rsidR="00612EBB" w:rsidRPr="00B00A51" w:rsidRDefault="00612EBB" w:rsidP="00612EBB">
      <w:pPr>
        <w:pStyle w:val="RESOLUCIONES"/>
        <w:rPr>
          <w:rStyle w:val="RESOLUCIONESCar"/>
        </w:rPr>
      </w:pPr>
      <w:r w:rsidRPr="00B00A51">
        <w:rPr>
          <w:rStyle w:val="RESOLUCIONESCar"/>
        </w:rPr>
        <w:t>Sirve como sustento</w:t>
      </w:r>
      <w:r w:rsidR="00E7601D">
        <w:rPr>
          <w:rStyle w:val="RESOLUCIONESCar"/>
        </w:rPr>
        <w:t>, por analogía,</w:t>
      </w:r>
      <w:r w:rsidRPr="00B00A51">
        <w:rPr>
          <w:rStyle w:val="RESOLUCIONESCar"/>
        </w:rPr>
        <w:t xml:space="preserve"> la tesis publicada en el Semanario Judicial de la Federación, Volumen 145-150, Sexta Parte, correspondiente a la Séptima Época, página 283, que al rubro y al texto indica: </w:t>
      </w:r>
      <w:r>
        <w:rPr>
          <w:rStyle w:val="RESOLUCIONESCar"/>
        </w:rPr>
        <w:t>-------</w:t>
      </w:r>
      <w:r w:rsidR="00E7601D">
        <w:rPr>
          <w:rStyle w:val="RESOLUCIONESCar"/>
        </w:rPr>
        <w:t>--------------------</w:t>
      </w:r>
    </w:p>
    <w:p w14:paraId="18A90F42" w14:textId="77777777" w:rsidR="00612EBB" w:rsidRPr="00B00A51" w:rsidRDefault="00612EBB" w:rsidP="00612EBB">
      <w:pPr>
        <w:pStyle w:val="RESOLUCIONES"/>
        <w:rPr>
          <w:rStyle w:val="RESOLUCIONESCar"/>
        </w:rPr>
      </w:pPr>
    </w:p>
    <w:p w14:paraId="28BB2248" w14:textId="77777777" w:rsidR="00612EBB" w:rsidRPr="00A7523E" w:rsidRDefault="00612EBB" w:rsidP="00612EBB">
      <w:pPr>
        <w:pStyle w:val="TESISYJURIS"/>
        <w:rPr>
          <w:rStyle w:val="RESOLUCIONESCar"/>
          <w:sz w:val="22"/>
        </w:rPr>
      </w:pPr>
      <w:r w:rsidRPr="00A7523E">
        <w:rPr>
          <w:rStyle w:val="RESOLUCIONESCar"/>
          <w:sz w:val="22"/>
        </w:rPr>
        <w:t xml:space="preserve">TRANSITO, MULTAS DE. Si un agente de tránsito como testigo, parte y Juez, levanta una infracción, y contra su dicho resulta eventualmente diabólica la carga de la prueba, lo menos que puede exigirse de ese agente es que al levantar una infracción exprese con toda amplitud y claridad los motivos que tuvo para hacerlo, y funde en derecho, con toda claridad los motivos que tuvo para hacerlo, y funde en derecho, con toda claridad, la multa que impuso. Y también es menester que conteste la demanda que contra su acta de infracción y su resolución de multa se imponga, refiriéndose con toda claridad y precisión a los hechos que el actor narra en su demanda y en los que </w:t>
      </w:r>
      <w:r w:rsidRPr="00A7523E">
        <w:rPr>
          <w:rStyle w:val="RESOLUCIONESCar"/>
          <w:sz w:val="22"/>
        </w:rPr>
        <w:lastRenderedPageBreak/>
        <w:t xml:space="preserve">dicho agente tuvo intervención, pues no podrían aceptarse como motivación válida del acto impugnado su silencio, ni sus evasivas, ni las afirmaciones ambiguas que soslayan la esencia de los hechos. Tal conducta exigida del agente es un mínimo de seguridad en la aplicación de las garantías de motivación y fundamentación que consagra el artículo 16 constitucional. </w:t>
      </w:r>
    </w:p>
    <w:p w14:paraId="2E1EECB0" w14:textId="77777777" w:rsidR="00612EBB" w:rsidRDefault="00612EBB" w:rsidP="00612EBB">
      <w:pPr>
        <w:pStyle w:val="TESISYJURIS"/>
        <w:rPr>
          <w:rStyle w:val="RESOLUCIONESCar"/>
        </w:rPr>
      </w:pPr>
    </w:p>
    <w:p w14:paraId="736AEF2E" w14:textId="77777777" w:rsidR="00612EBB" w:rsidRPr="00B00A51" w:rsidRDefault="00612EBB" w:rsidP="00612EBB">
      <w:pPr>
        <w:pStyle w:val="TESISYJURIS"/>
        <w:rPr>
          <w:rStyle w:val="RESOLUCIONESCar"/>
        </w:rPr>
      </w:pPr>
    </w:p>
    <w:p w14:paraId="6866B058" w14:textId="77777777" w:rsidR="00612EBB" w:rsidRDefault="00612EBB" w:rsidP="00612EBB">
      <w:pPr>
        <w:pStyle w:val="SENTENCIAS"/>
      </w:pPr>
      <w:r>
        <w:t>En congruencia con lo anterior, en la especie no puede considerarse que el acto impugnado cumple con el requisito de debida motivación exigida por el artículo 137 fracción VI del Código de Procedimiento y Justicia Administrativa para el Estado y los Municipios de Guanajuato, ya que no 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p>
    <w:p w14:paraId="46880AE4" w14:textId="77777777" w:rsidR="00612EBB" w:rsidRDefault="00612EBB" w:rsidP="00612EBB">
      <w:pPr>
        <w:pStyle w:val="SENTENCIAS"/>
      </w:pPr>
    </w:p>
    <w:p w14:paraId="6C16AE62" w14:textId="5439501B" w:rsidR="00612EBB" w:rsidRDefault="00612EBB" w:rsidP="008A7025">
      <w:pPr>
        <w:pStyle w:val="SENTENCIAS"/>
      </w:pPr>
      <w:r>
        <w:t xml:space="preserve">Por tanto, ante la irregularidad advertida, lo procedente es decretar la NULIDAD TOTAL del acto contenido en el acta de infracción </w:t>
      </w:r>
      <w:r w:rsidRPr="00E73FB5">
        <w:t xml:space="preserve">número </w:t>
      </w:r>
      <w:r w:rsidR="008A7025">
        <w:t xml:space="preserve">folio 0002501 (cero </w:t>
      </w:r>
      <w:proofErr w:type="spellStart"/>
      <w:r w:rsidR="008A7025">
        <w:t>cero</w:t>
      </w:r>
      <w:proofErr w:type="spellEnd"/>
      <w:r w:rsidR="008A7025">
        <w:t xml:space="preserve"> </w:t>
      </w:r>
      <w:proofErr w:type="spellStart"/>
      <w:r w:rsidR="008A7025">
        <w:t>cero</w:t>
      </w:r>
      <w:proofErr w:type="spellEnd"/>
      <w:r w:rsidR="008A7025">
        <w:t xml:space="preserve"> dos cinco cero uno), de fecha 11 once de diciembre del año 2018 dos mil dieciocho, </w:t>
      </w:r>
      <w:r>
        <w:t xml:space="preserve">emitida por el </w:t>
      </w:r>
      <w:r w:rsidR="00E7601D">
        <w:t>Inspector de</w:t>
      </w:r>
      <w:r w:rsidR="007729CE">
        <w:t xml:space="preserve"> </w:t>
      </w:r>
      <w:r w:rsidR="00E7601D">
        <w:t>l</w:t>
      </w:r>
      <w:r w:rsidR="007729CE">
        <w:t>a Dirección General de Movilidad</w:t>
      </w:r>
      <w:r w:rsidR="00E7601D">
        <w:t xml:space="preserve"> de este Municipio de León, Guanajuato. ---------------------</w:t>
      </w:r>
      <w:r w:rsidR="007729CE">
        <w:t>----------------</w:t>
      </w:r>
    </w:p>
    <w:p w14:paraId="3D2CD279" w14:textId="77777777" w:rsidR="00612EBB" w:rsidRPr="009B0583" w:rsidRDefault="00612EBB" w:rsidP="00612EBB">
      <w:pPr>
        <w:spacing w:line="360" w:lineRule="auto"/>
        <w:ind w:firstLine="709"/>
        <w:jc w:val="both"/>
        <w:rPr>
          <w:rFonts w:ascii="Century" w:hAnsi="Century"/>
        </w:rPr>
      </w:pPr>
    </w:p>
    <w:p w14:paraId="7B9342F2" w14:textId="77777777" w:rsidR="00612EBB" w:rsidRPr="00E1257C" w:rsidRDefault="00612EBB" w:rsidP="00612EBB">
      <w:pPr>
        <w:spacing w:line="360" w:lineRule="auto"/>
        <w:ind w:firstLine="709"/>
        <w:jc w:val="both"/>
        <w:rPr>
          <w:rFonts w:ascii="Century" w:hAnsi="Century"/>
          <w:lang w:val="es-MX"/>
        </w:rPr>
      </w:pPr>
      <w:r w:rsidRPr="00E1257C">
        <w:rPr>
          <w:rFonts w:ascii="Century" w:hAnsi="Century"/>
          <w:lang w:val="es-MX"/>
        </w:rPr>
        <w:t xml:space="preserve">Como apoyo a lo anterior, se hace </w:t>
      </w:r>
      <w:r>
        <w:rPr>
          <w:rFonts w:ascii="Century" w:hAnsi="Century"/>
          <w:lang w:val="es-MX"/>
        </w:rPr>
        <w:t xml:space="preserve">referencia al criterio emitido por la </w:t>
      </w:r>
      <w:r w:rsidRPr="00E1257C">
        <w:rPr>
          <w:rFonts w:ascii="Century" w:hAnsi="Century"/>
          <w:lang w:val="es-MX"/>
        </w:rPr>
        <w:t xml:space="preserve">Primera Sala del </w:t>
      </w:r>
      <w:r>
        <w:rPr>
          <w:rFonts w:ascii="Century" w:hAnsi="Century"/>
          <w:lang w:val="es-MX"/>
        </w:rPr>
        <w:t xml:space="preserve">entonces </w:t>
      </w:r>
      <w:r w:rsidRPr="00E1257C">
        <w:rPr>
          <w:rFonts w:ascii="Century" w:hAnsi="Century"/>
          <w:lang w:val="es-MX"/>
        </w:rPr>
        <w:t xml:space="preserve">Tribunal de lo Contencioso Administrativo del Estado, </w:t>
      </w:r>
      <w:r>
        <w:rPr>
          <w:rFonts w:ascii="Century" w:hAnsi="Century"/>
          <w:lang w:val="es-MX"/>
        </w:rPr>
        <w:t>bajo el siguiente rubro y texto:</w:t>
      </w:r>
    </w:p>
    <w:p w14:paraId="0F7E8793" w14:textId="77777777" w:rsidR="00E7601D" w:rsidRDefault="00E7601D" w:rsidP="00612EBB">
      <w:pPr>
        <w:pStyle w:val="TESISYJURIS"/>
        <w:rPr>
          <w:b/>
          <w:lang w:val="es-MX"/>
        </w:rPr>
      </w:pPr>
    </w:p>
    <w:p w14:paraId="5B7C39B2" w14:textId="419BC26C" w:rsidR="00612EBB" w:rsidRPr="007729CE" w:rsidRDefault="00612EBB" w:rsidP="00612EBB">
      <w:pPr>
        <w:pStyle w:val="TESISYJURIS"/>
        <w:rPr>
          <w:sz w:val="20"/>
          <w:lang w:val="es-MX"/>
        </w:rPr>
      </w:pPr>
      <w:r w:rsidRPr="007729CE">
        <w:rPr>
          <w:b/>
          <w:sz w:val="20"/>
          <w:lang w:val="es-MX"/>
        </w:rPr>
        <w:t xml:space="preserve">INDEBIDA FUNDAMENTACIÓN Y MOTIVACIÓN. PROCEDE DECRETAR LA NULIDAD LISA Y LLANA. </w:t>
      </w:r>
      <w:r w:rsidRPr="007729CE">
        <w:rPr>
          <w:sz w:val="20"/>
          <w:lang w:val="es-MX"/>
        </w:rPr>
        <w:t xml:space="preserve">La ausencia de fundamentación y motivación deriva en el </w:t>
      </w:r>
      <w:proofErr w:type="spellStart"/>
      <w:r w:rsidRPr="007729CE">
        <w:rPr>
          <w:sz w:val="20"/>
          <w:lang w:val="es-MX"/>
        </w:rPr>
        <w:t>decretamiento</w:t>
      </w:r>
      <w:proofErr w:type="spellEnd"/>
      <w:r w:rsidRPr="007729CE">
        <w:rPr>
          <w:sz w:val="20"/>
          <w:lang w:val="es-MX"/>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proofErr w:type="spellStart"/>
      <w:r w:rsidRPr="007729CE">
        <w:rPr>
          <w:sz w:val="20"/>
          <w:lang w:val="es-MX"/>
        </w:rPr>
        <w:t>Exp</w:t>
      </w:r>
      <w:proofErr w:type="spellEnd"/>
      <w:r w:rsidRPr="007729CE">
        <w:rPr>
          <w:sz w:val="20"/>
          <w:lang w:val="es-MX"/>
        </w:rPr>
        <w:t xml:space="preserve">. 4.509/02. Sentencia de fecha 09 nueve de mayo de 2003. Actor: Martha Isabel </w:t>
      </w:r>
      <w:proofErr w:type="spellStart"/>
      <w:r w:rsidRPr="007729CE">
        <w:rPr>
          <w:sz w:val="20"/>
          <w:lang w:val="es-MX"/>
        </w:rPr>
        <w:t>Espriu</w:t>
      </w:r>
      <w:proofErr w:type="spellEnd"/>
      <w:r w:rsidRPr="007729CE">
        <w:rPr>
          <w:sz w:val="20"/>
          <w:lang w:val="es-MX"/>
        </w:rPr>
        <w:t xml:space="preserve"> Manrique). </w:t>
      </w:r>
    </w:p>
    <w:p w14:paraId="47BE3E33" w14:textId="77777777" w:rsidR="00612EBB" w:rsidRPr="007729CE" w:rsidRDefault="00612EBB" w:rsidP="00612EBB">
      <w:pPr>
        <w:pStyle w:val="TESISYJURIS"/>
        <w:ind w:firstLine="0"/>
        <w:rPr>
          <w:sz w:val="20"/>
          <w:lang w:val="es-MX"/>
        </w:rPr>
      </w:pPr>
    </w:p>
    <w:p w14:paraId="686510E1" w14:textId="77777777" w:rsidR="00612EBB" w:rsidRDefault="00612EBB" w:rsidP="00612EBB">
      <w:pPr>
        <w:pStyle w:val="TESISYJURIS"/>
        <w:ind w:firstLine="0"/>
        <w:rPr>
          <w:lang w:val="es-MX"/>
        </w:rPr>
      </w:pPr>
    </w:p>
    <w:p w14:paraId="1F338CFD" w14:textId="6B95393B" w:rsidR="00946409" w:rsidRDefault="003E29E8" w:rsidP="00A07764">
      <w:pPr>
        <w:pStyle w:val="SENTENCIAS"/>
      </w:pPr>
      <w:r>
        <w:rPr>
          <w:b/>
          <w:bCs/>
          <w:iCs/>
        </w:rPr>
        <w:t xml:space="preserve">SÉPTIMO </w:t>
      </w:r>
      <w:r w:rsidR="00946409">
        <w:t xml:space="preserve">En virtud de que </w:t>
      </w:r>
      <w:r w:rsidR="004872EE">
        <w:t>el</w:t>
      </w:r>
      <w:r w:rsidR="00EB2C55">
        <w:t xml:space="preserve"> concepto de impugnación antes analizado result</w:t>
      </w:r>
      <w:r w:rsidR="004872EE">
        <w:t>ó fundado</w:t>
      </w:r>
      <w:r w:rsidR="00EB2C55">
        <w:t xml:space="preserve"> y suficiente para decretar la nulidad del acto;</w:t>
      </w:r>
      <w:r w:rsidR="00946409">
        <w:t xml:space="preserve"> resulta </w:t>
      </w:r>
      <w:r w:rsidR="00946409">
        <w:lastRenderedPageBreak/>
        <w:t xml:space="preserve">innecesario el estudio del </w:t>
      </w:r>
      <w:r w:rsidR="00E7601D">
        <w:t>SEGUNDO de los conceptos de impugnación</w:t>
      </w:r>
      <w:r w:rsidR="00946409">
        <w:t>, ya que ello no cambiaría, ni afectaría el sentido de esta resolución.</w:t>
      </w:r>
      <w:r w:rsidR="00336B61">
        <w:t xml:space="preserve"> --</w:t>
      </w:r>
      <w:r w:rsidR="004872EE">
        <w:t>---</w:t>
      </w:r>
      <w:r w:rsidR="00336B61">
        <w:t>-</w:t>
      </w:r>
      <w:r w:rsidR="00E7601D">
        <w:t>-------------------</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764C3C97" w:rsidR="00946409" w:rsidRPr="007729CE" w:rsidRDefault="00946409" w:rsidP="006774CF">
      <w:pPr>
        <w:pStyle w:val="TESISYJURIS"/>
        <w:rPr>
          <w:sz w:val="20"/>
        </w:rPr>
      </w:pPr>
      <w:r w:rsidRPr="007729CE">
        <w:rPr>
          <w:sz w:val="20"/>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7729CE">
        <w:rPr>
          <w:sz w:val="20"/>
        </w:rPr>
        <w:t>a</w:t>
      </w:r>
      <w:r w:rsidRPr="007729CE">
        <w:rPr>
          <w:sz w:val="20"/>
        </w:rPr>
        <w:t>bril de 1991, página 125</w:t>
      </w:r>
      <w:r w:rsidR="00F5466B" w:rsidRPr="007729CE">
        <w:rPr>
          <w:sz w:val="20"/>
        </w:rPr>
        <w:t xml:space="preserve">. </w:t>
      </w:r>
    </w:p>
    <w:p w14:paraId="2156FDFC" w14:textId="4D70C00D" w:rsidR="00F5466B" w:rsidRDefault="00F5466B" w:rsidP="00A07764">
      <w:pPr>
        <w:pStyle w:val="TESISYJURIS"/>
        <w:rPr>
          <w:sz w:val="22"/>
          <w:szCs w:val="26"/>
        </w:rPr>
      </w:pPr>
    </w:p>
    <w:p w14:paraId="7984A25D" w14:textId="77777777" w:rsidR="008271B6" w:rsidRPr="00E073B0" w:rsidRDefault="008271B6" w:rsidP="00A07764">
      <w:pPr>
        <w:pStyle w:val="TESISYJURIS"/>
        <w:rPr>
          <w:sz w:val="22"/>
          <w:szCs w:val="26"/>
        </w:rPr>
      </w:pPr>
    </w:p>
    <w:p w14:paraId="13E0486E" w14:textId="43A73269" w:rsidR="00E7601D" w:rsidRDefault="00A36F62" w:rsidP="004D3F6F">
      <w:pPr>
        <w:pStyle w:val="SENTENCIAS"/>
      </w:pPr>
      <w:r>
        <w:rPr>
          <w:b/>
        </w:rPr>
        <w:t>O</w:t>
      </w:r>
      <w:r w:rsidR="003E29E8">
        <w:rPr>
          <w:b/>
        </w:rPr>
        <w:t>CTAVO</w:t>
      </w:r>
      <w:r w:rsidR="00946409" w:rsidRPr="00CC041E">
        <w:rPr>
          <w:b/>
        </w:rPr>
        <w:t>.</w:t>
      </w:r>
      <w:r w:rsidR="00285905">
        <w:t xml:space="preserve"> En su escrito de demanda el actor </w:t>
      </w:r>
      <w:r w:rsidR="00331217">
        <w:t>argument</w:t>
      </w:r>
      <w:r w:rsidR="00285905">
        <w:t xml:space="preserve">a como pretensión intentada </w:t>
      </w:r>
      <w:r w:rsidR="00E7601D">
        <w:t>la nulidad total, misma que quedó colmada de acuerdo a lo expuesto y razonado en el Considerando Sexto de la presente resolución. ---</w:t>
      </w:r>
    </w:p>
    <w:p w14:paraId="543A98E1" w14:textId="77777777" w:rsidR="00E7601D" w:rsidRDefault="00E7601D" w:rsidP="004D3F6F">
      <w:pPr>
        <w:pStyle w:val="SENTENCIAS"/>
      </w:pPr>
    </w:p>
    <w:p w14:paraId="40BDF17B" w14:textId="255730BA" w:rsidR="00356CBF" w:rsidRPr="00D6760D" w:rsidRDefault="00E7601D" w:rsidP="00BA2F2A">
      <w:pPr>
        <w:pStyle w:val="RESOLUCIONES"/>
      </w:pPr>
      <w:r>
        <w:t>Por otro lado, solicita se reconozca el derecho amparado en las normas jurídicas, consistente en que una vez declarada la nulidad del acto impugnado, se condene a la demandada al pleno restablecimiento del derecho violado, consis</w:t>
      </w:r>
      <w:r w:rsidR="008A7025">
        <w:t xml:space="preserve">tente en que le sea devuelta su licencia de conducir, </w:t>
      </w:r>
      <w:r w:rsidR="00BA2F2A">
        <w:t xml:space="preserve">pretensión que resulta procedente </w:t>
      </w:r>
      <w:r w:rsidR="00285905">
        <w:t>al haberse declarado nula</w:t>
      </w:r>
      <w:r w:rsidR="00886789">
        <w:t xml:space="preserve"> el acta de mérito</w:t>
      </w:r>
      <w:r w:rsidR="00285905">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 xml:space="preserve">de dicho </w:t>
      </w:r>
      <w:r w:rsidR="008A7025">
        <w:t>documento</w:t>
      </w:r>
      <w:r w:rsidR="00356CBF" w:rsidRPr="00D6760D">
        <w:t>.</w:t>
      </w:r>
      <w:r w:rsidR="00336B61">
        <w:t xml:space="preserve"> </w:t>
      </w:r>
      <w:r w:rsidR="00356CBF" w:rsidRPr="00D6760D">
        <w:t>-</w:t>
      </w:r>
      <w:r w:rsidR="009D4051">
        <w:t>------------</w:t>
      </w:r>
      <w:r w:rsidR="002E2FDB">
        <w:t>-----------------------------</w:t>
      </w:r>
    </w:p>
    <w:p w14:paraId="36D42B74" w14:textId="418DD980" w:rsidR="00356CBF" w:rsidRDefault="00356CBF" w:rsidP="00356CBF">
      <w:pPr>
        <w:pStyle w:val="SENTENCIAS"/>
        <w:rPr>
          <w:rFonts w:ascii="Calibri" w:hAnsi="Calibri"/>
          <w:color w:val="767171" w:themeColor="background2" w:themeShade="80"/>
          <w:sz w:val="26"/>
          <w:szCs w:val="26"/>
        </w:rPr>
      </w:pPr>
    </w:p>
    <w:p w14:paraId="7E13CA86" w14:textId="2B36ECED" w:rsidR="009D4051" w:rsidRPr="00C16795" w:rsidRDefault="009D4051" w:rsidP="009D4051">
      <w:pPr>
        <w:pStyle w:val="RESOLUCIONES"/>
      </w:pPr>
      <w:r>
        <w:t>La anterior d</w:t>
      </w:r>
      <w:r w:rsidRPr="00C16795">
        <w:t>evolución</w:t>
      </w:r>
      <w:r>
        <w:t xml:space="preserve">, </w:t>
      </w:r>
      <w:r w:rsidRPr="00C16795">
        <w:t>deberá realizarse dentro de los 15 quince días siguientes a aquél en que cause estado la presente resolución, por lo que se condena a la autoridad demandada a efecto de realizar las gestiones necesarias para la d</w:t>
      </w:r>
      <w:r>
        <w:t>evolución de</w:t>
      </w:r>
      <w:r w:rsidR="008A7025">
        <w:t xml:space="preserve">l documento recogido en garantía. </w:t>
      </w:r>
      <w:r w:rsidR="002E2FDB">
        <w:t>------------------------------</w:t>
      </w:r>
    </w:p>
    <w:p w14:paraId="3E55BD26" w14:textId="77777777" w:rsidR="002E2FDB" w:rsidRDefault="002E2FDB" w:rsidP="000F758B">
      <w:pPr>
        <w:pStyle w:val="Textoindependiente"/>
        <w:spacing w:line="360" w:lineRule="auto"/>
        <w:ind w:firstLine="708"/>
        <w:rPr>
          <w:rFonts w:ascii="Century" w:hAnsi="Century" w:cs="Calibri"/>
          <w:lang w:val="es-ES"/>
        </w:rPr>
      </w:pPr>
    </w:p>
    <w:p w14:paraId="42774E73" w14:textId="259ACA75"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FA3BE66" w14:textId="29A7CF54" w:rsidR="000F758B" w:rsidRDefault="000F758B" w:rsidP="000F758B">
      <w:pPr>
        <w:pStyle w:val="Textoindependiente"/>
        <w:jc w:val="center"/>
        <w:rPr>
          <w:rFonts w:ascii="Century" w:hAnsi="Century" w:cs="Calibri"/>
          <w:iCs/>
        </w:rPr>
      </w:pPr>
      <w:r w:rsidRPr="007D0C4C">
        <w:rPr>
          <w:rFonts w:ascii="Century" w:hAnsi="Century" w:cs="Calibri"/>
          <w:b/>
          <w:iCs/>
        </w:rPr>
        <w:lastRenderedPageBreak/>
        <w:t xml:space="preserve">R E S U E L V </w:t>
      </w:r>
      <w:proofErr w:type="gramStart"/>
      <w:r w:rsidRPr="007D0C4C">
        <w:rPr>
          <w:rFonts w:ascii="Century" w:hAnsi="Century" w:cs="Calibri"/>
          <w:b/>
          <w:iCs/>
        </w:rPr>
        <w:t xml:space="preserve">E </w:t>
      </w:r>
      <w:r w:rsidRPr="007D0C4C">
        <w:rPr>
          <w:rFonts w:ascii="Century" w:hAnsi="Century" w:cs="Calibri"/>
          <w:iCs/>
        </w:rPr>
        <w:t>:</w:t>
      </w:r>
      <w:proofErr w:type="gramEnd"/>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729CE" w:rsidRDefault="000F758B" w:rsidP="000F758B">
      <w:pPr>
        <w:pStyle w:val="Textoindependiente"/>
        <w:rPr>
          <w:rFonts w:ascii="Century" w:hAnsi="Century" w:cs="Calibri"/>
          <w:sz w:val="18"/>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7729CE" w:rsidRDefault="000F758B" w:rsidP="000F758B">
      <w:pPr>
        <w:pStyle w:val="Textoindependiente"/>
        <w:spacing w:line="360" w:lineRule="auto"/>
        <w:ind w:firstLine="709"/>
        <w:rPr>
          <w:rFonts w:ascii="Century" w:hAnsi="Century" w:cs="Calibri"/>
          <w:sz w:val="20"/>
        </w:rPr>
      </w:pPr>
    </w:p>
    <w:p w14:paraId="7901440F" w14:textId="77777777" w:rsidR="000F758B" w:rsidRPr="00444BBA" w:rsidRDefault="000F758B" w:rsidP="00923AE4">
      <w:pPr>
        <w:pStyle w:val="SENTENCIAS"/>
        <w:rPr>
          <w:b/>
          <w:bCs/>
          <w:iCs/>
        </w:rPr>
      </w:pPr>
      <w:r w:rsidRPr="00444BBA">
        <w:rPr>
          <w:b/>
          <w:bCs/>
          <w:iCs/>
        </w:rPr>
        <w:t xml:space="preserve">SEGUNDO. </w:t>
      </w:r>
      <w:r w:rsidRPr="00444BBA">
        <w:t>Resultó procedente el proceso administrativo promovido por el justiciable, en contra del acta de infracción impugnada. ---------------------</w:t>
      </w:r>
    </w:p>
    <w:p w14:paraId="409CE497" w14:textId="77777777" w:rsidR="000F758B" w:rsidRPr="007729CE" w:rsidRDefault="000F758B" w:rsidP="000F758B">
      <w:pPr>
        <w:spacing w:line="360" w:lineRule="auto"/>
        <w:ind w:firstLine="709"/>
        <w:jc w:val="both"/>
        <w:rPr>
          <w:rFonts w:ascii="Century" w:hAnsi="Century" w:cs="Calibri"/>
          <w:b/>
          <w:bCs/>
          <w:iCs/>
          <w:sz w:val="16"/>
          <w:lang w:val="es-MX"/>
        </w:rPr>
      </w:pPr>
    </w:p>
    <w:p w14:paraId="5DFA597C" w14:textId="2049FFE0" w:rsidR="000F758B" w:rsidRPr="007D0C4C" w:rsidRDefault="000F758B" w:rsidP="008A7025">
      <w:pPr>
        <w:pStyle w:val="SENTENCIAS"/>
        <w:rPr>
          <w:rFonts w:cs="Calibri"/>
        </w:rPr>
      </w:pPr>
      <w:r w:rsidRPr="007D0C4C">
        <w:rPr>
          <w:rFonts w:cs="Calibri"/>
          <w:b/>
          <w:bCs/>
          <w:iCs/>
        </w:rPr>
        <w:t xml:space="preserve">TERCERO. </w:t>
      </w:r>
      <w:r w:rsidRPr="007D0C4C">
        <w:t xml:space="preserve">Se decreta </w:t>
      </w:r>
      <w:r w:rsidRPr="007D0C4C">
        <w:rPr>
          <w:bCs/>
        </w:rPr>
        <w:t>la</w:t>
      </w:r>
      <w:r w:rsidRPr="007D0C4C">
        <w:rPr>
          <w:b/>
          <w:bCs/>
        </w:rPr>
        <w:t xml:space="preserve"> nulidad total </w:t>
      </w:r>
      <w:r w:rsidRPr="007D0C4C">
        <w:t xml:space="preserve">del </w:t>
      </w:r>
      <w:r w:rsidR="00C16795">
        <w:rPr>
          <w:rFonts w:cs="Calibri"/>
        </w:rPr>
        <w:t xml:space="preserve">acta </w:t>
      </w:r>
      <w:r w:rsidR="00C16795" w:rsidRPr="00347E3D">
        <w:rPr>
          <w:rFonts w:cs="Calibri"/>
          <w:b/>
        </w:rPr>
        <w:t xml:space="preserve">de </w:t>
      </w:r>
      <w:r w:rsidRPr="00347E3D">
        <w:rPr>
          <w:rFonts w:cs="Calibri"/>
          <w:b/>
        </w:rPr>
        <w:t xml:space="preserve">infracción número </w:t>
      </w:r>
      <w:r w:rsidR="007729CE">
        <w:rPr>
          <w:rFonts w:cs="Calibri"/>
          <w:b/>
        </w:rPr>
        <w:t xml:space="preserve">de </w:t>
      </w:r>
      <w:r w:rsidR="008A7025">
        <w:t xml:space="preserve">folio 0002501 (cero </w:t>
      </w:r>
      <w:proofErr w:type="spellStart"/>
      <w:r w:rsidR="008A7025">
        <w:t>cero</w:t>
      </w:r>
      <w:proofErr w:type="spellEnd"/>
      <w:r w:rsidR="008A7025">
        <w:t xml:space="preserve"> </w:t>
      </w:r>
      <w:proofErr w:type="spellStart"/>
      <w:r w:rsidR="008A7025">
        <w:t>cero</w:t>
      </w:r>
      <w:proofErr w:type="spellEnd"/>
      <w:r w:rsidR="008A7025">
        <w:t xml:space="preserve"> dos cinco cero uno), de fecha 11 once de diciembre del año 2018 dos mil dieciocho</w:t>
      </w:r>
      <w:r w:rsidRPr="007D0C4C">
        <w:rPr>
          <w:rFonts w:cs="Calibri"/>
        </w:rPr>
        <w:t>; ello en base a las consideraciones lógicas y jurídicas expresadas en el Considerando S</w:t>
      </w:r>
      <w:r w:rsidR="00C43D87">
        <w:rPr>
          <w:rFonts w:cs="Calibri"/>
        </w:rPr>
        <w:t>exto</w:t>
      </w:r>
      <w:r w:rsidRPr="007D0C4C">
        <w:rPr>
          <w:rFonts w:cs="Calibri"/>
        </w:rPr>
        <w:t xml:space="preserve"> de esta sentencia. </w:t>
      </w:r>
      <w:r w:rsidR="008E6E2E">
        <w:rPr>
          <w:rFonts w:cs="Calibri"/>
        </w:rPr>
        <w:t>-</w:t>
      </w:r>
      <w:r w:rsidR="00A46F4E">
        <w:rPr>
          <w:rFonts w:cs="Calibri"/>
        </w:rPr>
        <w:t>-</w:t>
      </w:r>
      <w:r w:rsidR="00143C76">
        <w:rPr>
          <w:rFonts w:cs="Calibri"/>
        </w:rPr>
        <w:t>----</w:t>
      </w:r>
      <w:r w:rsidR="00EA6EEB">
        <w:rPr>
          <w:rFonts w:cs="Calibri"/>
        </w:rPr>
        <w:t>-</w:t>
      </w:r>
      <w:r w:rsidR="00C43D87">
        <w:rPr>
          <w:rFonts w:cs="Calibri"/>
        </w:rPr>
        <w:t>---</w:t>
      </w:r>
      <w:r w:rsidR="008A7025">
        <w:rPr>
          <w:rFonts w:cs="Calibri"/>
        </w:rPr>
        <w:t>-------</w:t>
      </w:r>
    </w:p>
    <w:p w14:paraId="2C9ADB98" w14:textId="77777777" w:rsidR="00C43D87" w:rsidRPr="007729CE" w:rsidRDefault="00C43D87" w:rsidP="000F758B">
      <w:pPr>
        <w:pStyle w:val="Textoindependiente"/>
        <w:spacing w:line="360" w:lineRule="auto"/>
        <w:ind w:firstLine="709"/>
        <w:rPr>
          <w:rFonts w:ascii="Century" w:hAnsi="Century" w:cs="Calibri"/>
          <w:b/>
          <w:sz w:val="20"/>
          <w:lang w:val="es-ES"/>
        </w:rPr>
      </w:pPr>
    </w:p>
    <w:p w14:paraId="23DF50E4" w14:textId="450498D6"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w:t>
      </w:r>
      <w:r w:rsidR="008A7025">
        <w:rPr>
          <w:rFonts w:ascii="Century" w:hAnsi="Century" w:cs="Calibri"/>
        </w:rPr>
        <w:t xml:space="preserve">l documento recogido en garantía, </w:t>
      </w:r>
      <w:r w:rsidRPr="007D0C4C">
        <w:rPr>
          <w:rFonts w:ascii="Century" w:hAnsi="Century" w:cs="Calibri"/>
        </w:rPr>
        <w:t>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 xml:space="preserve">Considerando </w:t>
      </w:r>
      <w:r w:rsidR="003E29E8">
        <w:rPr>
          <w:rFonts w:ascii="Century" w:hAnsi="Century" w:cs="Calibri"/>
        </w:rPr>
        <w:t>Octavo</w:t>
      </w:r>
      <w:r w:rsidRPr="007D0C4C">
        <w:rPr>
          <w:rFonts w:ascii="Century" w:hAnsi="Century" w:cs="Calibri"/>
        </w:rPr>
        <w:t xml:space="preserve"> de esta resolución.</w:t>
      </w:r>
      <w:r w:rsidR="002E2FDB">
        <w:rPr>
          <w:rFonts w:ascii="Century" w:hAnsi="Century" w:cs="Calibri"/>
        </w:rPr>
        <w:t xml:space="preserve"> -</w:t>
      </w:r>
      <w:r w:rsidR="008A7025">
        <w:rPr>
          <w:rFonts w:ascii="Century" w:hAnsi="Century" w:cs="Calibri"/>
        </w:rPr>
        <w:t>-------------------------------------------------------------------------------------------</w:t>
      </w:r>
    </w:p>
    <w:p w14:paraId="06B9E721" w14:textId="77777777" w:rsidR="003E29E8" w:rsidRPr="007729CE" w:rsidRDefault="003E29E8" w:rsidP="000F758B">
      <w:pPr>
        <w:pStyle w:val="Textoindependiente"/>
        <w:spacing w:line="360" w:lineRule="auto"/>
        <w:ind w:firstLine="708"/>
        <w:rPr>
          <w:rFonts w:ascii="Century" w:hAnsi="Century" w:cs="Calibri"/>
          <w:sz w:val="20"/>
        </w:rPr>
      </w:pPr>
    </w:p>
    <w:p w14:paraId="29115128" w14:textId="7E93CA04"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00391188">
        <w:rPr>
          <w:rFonts w:ascii="Century" w:hAnsi="Century" w:cs="Calibri"/>
          <w:b/>
        </w:rPr>
        <w:t>15 quince</w:t>
      </w:r>
      <w:r w:rsidRPr="007D0C4C">
        <w:rPr>
          <w:rFonts w:ascii="Century" w:hAnsi="Century" w:cs="Calibri"/>
          <w:b/>
        </w:rPr>
        <w:t xml:space="preserv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7729CE" w:rsidRDefault="000F758B" w:rsidP="000F758B">
      <w:pPr>
        <w:spacing w:line="360" w:lineRule="auto"/>
        <w:jc w:val="both"/>
        <w:rPr>
          <w:rFonts w:ascii="Century" w:hAnsi="Century" w:cs="Calibri"/>
          <w:sz w:val="16"/>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4D3F6F" w:rsidRDefault="000F758B" w:rsidP="000F758B">
      <w:pPr>
        <w:spacing w:line="360" w:lineRule="auto"/>
        <w:jc w:val="both"/>
        <w:rPr>
          <w:rFonts w:ascii="Century" w:hAnsi="Century" w:cs="Calibri"/>
          <w:sz w:val="16"/>
          <w:szCs w:val="20"/>
          <w:lang w:val="es-MX"/>
        </w:rPr>
      </w:pPr>
    </w:p>
    <w:p w14:paraId="58FFB541" w14:textId="425CEE97"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 xml:space="preserve">se lleva para tal efecto. </w:t>
      </w:r>
      <w:r w:rsidR="00643FC3">
        <w:rPr>
          <w:rFonts w:ascii="Century" w:hAnsi="Century" w:cs="Calibri"/>
        </w:rPr>
        <w:t>-</w:t>
      </w:r>
    </w:p>
    <w:p w14:paraId="64D9760C" w14:textId="77777777" w:rsidR="000F758B" w:rsidRPr="004D3F6F" w:rsidRDefault="000F758B" w:rsidP="000F758B">
      <w:pPr>
        <w:pStyle w:val="Textoindependiente"/>
        <w:spacing w:line="360" w:lineRule="auto"/>
        <w:rPr>
          <w:rFonts w:ascii="Century" w:hAnsi="Century" w:cs="Calibri"/>
          <w:sz w:val="20"/>
        </w:rPr>
      </w:pPr>
    </w:p>
    <w:p w14:paraId="3FB92954" w14:textId="4AEBB8E4" w:rsidR="00345717"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345717" w:rsidSect="00651BC8">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D9B6" w14:textId="77777777" w:rsidR="00030CB0" w:rsidRDefault="00030CB0">
      <w:r>
        <w:separator/>
      </w:r>
    </w:p>
  </w:endnote>
  <w:endnote w:type="continuationSeparator" w:id="0">
    <w:p w14:paraId="700D1D36" w14:textId="77777777" w:rsidR="00030CB0" w:rsidRDefault="00030CB0">
      <w:r>
        <w:continuationSeparator/>
      </w:r>
    </w:p>
  </w:endnote>
  <w:endnote w:type="continuationNotice" w:id="1">
    <w:p w14:paraId="5C7366CD" w14:textId="77777777" w:rsidR="00030CB0" w:rsidRDefault="0003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133BC37B"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5C7272">
              <w:rPr>
                <w:rFonts w:ascii="Century" w:hAnsi="Century"/>
                <w:b/>
                <w:bCs/>
                <w:noProof/>
                <w:sz w:val="14"/>
                <w:szCs w:val="14"/>
              </w:rPr>
              <w:t>12</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5C7272">
              <w:rPr>
                <w:rFonts w:ascii="Century" w:hAnsi="Century"/>
                <w:b/>
                <w:bCs/>
                <w:noProof/>
                <w:sz w:val="14"/>
                <w:szCs w:val="14"/>
              </w:rPr>
              <w:t>12</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C217" w14:textId="77777777" w:rsidR="00030CB0" w:rsidRDefault="00030CB0">
      <w:r>
        <w:separator/>
      </w:r>
    </w:p>
  </w:footnote>
  <w:footnote w:type="continuationSeparator" w:id="0">
    <w:p w14:paraId="4353221C" w14:textId="77777777" w:rsidR="00030CB0" w:rsidRDefault="00030CB0">
      <w:r>
        <w:continuationSeparator/>
      </w:r>
    </w:p>
  </w:footnote>
  <w:footnote w:type="continuationNotice" w:id="1">
    <w:p w14:paraId="10300C3E" w14:textId="77777777" w:rsidR="00030CB0" w:rsidRDefault="00030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2C2B3F09" w:rsidR="007F4180" w:rsidRPr="00154CB5" w:rsidRDefault="00B504C3" w:rsidP="00154CB5">
    <w:pPr>
      <w:pStyle w:val="Encabezado"/>
      <w:tabs>
        <w:tab w:val="center" w:pos="4306"/>
        <w:tab w:val="right" w:pos="8613"/>
      </w:tabs>
      <w:jc w:val="right"/>
      <w:rPr>
        <w:rFonts w:ascii="Century" w:hAnsi="Century"/>
      </w:rPr>
    </w:pPr>
    <w:r>
      <w:rPr>
        <w:rFonts w:ascii="Century" w:hAnsi="Century"/>
        <w:color w:val="7F7F7F" w:themeColor="text1" w:themeTint="80"/>
      </w:rPr>
      <w:t>Expediente 0018</w:t>
    </w:r>
    <w:r w:rsidR="007F4180" w:rsidRPr="00154CB5">
      <w:rPr>
        <w:rFonts w:ascii="Century" w:hAnsi="Century"/>
        <w:color w:val="7F7F7F" w:themeColor="text1" w:themeTint="80"/>
      </w:rPr>
      <w:t>/3erJAM/201</w:t>
    </w:r>
    <w:r>
      <w:rPr>
        <w:rFonts w:ascii="Century" w:hAnsi="Century"/>
        <w:color w:val="7F7F7F" w:themeColor="text1" w:themeTint="80"/>
      </w:rPr>
      <w:t>9</w:t>
    </w:r>
    <w:r w:rsidR="007F4180" w:rsidRPr="00154CB5">
      <w:rPr>
        <w:rFonts w:ascii="Century" w:hAnsi="Century"/>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6F1732"/>
    <w:multiLevelType w:val="hybridMultilevel"/>
    <w:tmpl w:val="D9E0FDCA"/>
    <w:lvl w:ilvl="0" w:tplc="4262F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54DF2B0D"/>
    <w:multiLevelType w:val="multilevel"/>
    <w:tmpl w:val="915C08B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4D22108"/>
    <w:multiLevelType w:val="hybridMultilevel"/>
    <w:tmpl w:val="80162BAE"/>
    <w:lvl w:ilvl="0" w:tplc="E5D849AA">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6"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064FF"/>
    <w:rsid w:val="00010FE3"/>
    <w:rsid w:val="00013BAB"/>
    <w:rsid w:val="00015604"/>
    <w:rsid w:val="000261FF"/>
    <w:rsid w:val="00030CB0"/>
    <w:rsid w:val="000332E2"/>
    <w:rsid w:val="00043142"/>
    <w:rsid w:val="00060865"/>
    <w:rsid w:val="00061A73"/>
    <w:rsid w:val="00062BF4"/>
    <w:rsid w:val="000637EE"/>
    <w:rsid w:val="000702CA"/>
    <w:rsid w:val="000702CB"/>
    <w:rsid w:val="00070FE7"/>
    <w:rsid w:val="00075050"/>
    <w:rsid w:val="000758AB"/>
    <w:rsid w:val="000774D1"/>
    <w:rsid w:val="00081D25"/>
    <w:rsid w:val="000825C4"/>
    <w:rsid w:val="000853EE"/>
    <w:rsid w:val="00095CE6"/>
    <w:rsid w:val="000A6D67"/>
    <w:rsid w:val="000B1628"/>
    <w:rsid w:val="000B1A9E"/>
    <w:rsid w:val="000B434E"/>
    <w:rsid w:val="000B716B"/>
    <w:rsid w:val="000C035D"/>
    <w:rsid w:val="000D1BB8"/>
    <w:rsid w:val="000D33E1"/>
    <w:rsid w:val="000D3FF5"/>
    <w:rsid w:val="000E2AA7"/>
    <w:rsid w:val="000E5042"/>
    <w:rsid w:val="000E716D"/>
    <w:rsid w:val="000E776C"/>
    <w:rsid w:val="000F08C9"/>
    <w:rsid w:val="000F1223"/>
    <w:rsid w:val="000F6283"/>
    <w:rsid w:val="000F758B"/>
    <w:rsid w:val="00104D04"/>
    <w:rsid w:val="00106C23"/>
    <w:rsid w:val="00107D89"/>
    <w:rsid w:val="00110257"/>
    <w:rsid w:val="00110BF8"/>
    <w:rsid w:val="001124AC"/>
    <w:rsid w:val="00112FA8"/>
    <w:rsid w:val="00115847"/>
    <w:rsid w:val="0011662F"/>
    <w:rsid w:val="00117C6B"/>
    <w:rsid w:val="001251EE"/>
    <w:rsid w:val="00130106"/>
    <w:rsid w:val="00132A66"/>
    <w:rsid w:val="001331D3"/>
    <w:rsid w:val="00133EBF"/>
    <w:rsid w:val="001349D3"/>
    <w:rsid w:val="001350F2"/>
    <w:rsid w:val="00135BFC"/>
    <w:rsid w:val="00143C76"/>
    <w:rsid w:val="001456AD"/>
    <w:rsid w:val="00146D4F"/>
    <w:rsid w:val="00150763"/>
    <w:rsid w:val="00150F3E"/>
    <w:rsid w:val="001539CA"/>
    <w:rsid w:val="00153A12"/>
    <w:rsid w:val="00154CB5"/>
    <w:rsid w:val="0015568B"/>
    <w:rsid w:val="00155F67"/>
    <w:rsid w:val="00160A4B"/>
    <w:rsid w:val="001621FC"/>
    <w:rsid w:val="00167954"/>
    <w:rsid w:val="00173993"/>
    <w:rsid w:val="0017415F"/>
    <w:rsid w:val="0018012D"/>
    <w:rsid w:val="00180D52"/>
    <w:rsid w:val="00190311"/>
    <w:rsid w:val="00191F48"/>
    <w:rsid w:val="001A0E0F"/>
    <w:rsid w:val="001A4DFA"/>
    <w:rsid w:val="001B1213"/>
    <w:rsid w:val="001B2937"/>
    <w:rsid w:val="001B438C"/>
    <w:rsid w:val="001B6AC3"/>
    <w:rsid w:val="001C137F"/>
    <w:rsid w:val="001C1B5C"/>
    <w:rsid w:val="001D0AFA"/>
    <w:rsid w:val="001D1AD8"/>
    <w:rsid w:val="001E19A3"/>
    <w:rsid w:val="001E2462"/>
    <w:rsid w:val="001E394F"/>
    <w:rsid w:val="001E6E86"/>
    <w:rsid w:val="001E7A4A"/>
    <w:rsid w:val="001F3605"/>
    <w:rsid w:val="00200B2B"/>
    <w:rsid w:val="0020582D"/>
    <w:rsid w:val="00205924"/>
    <w:rsid w:val="00207CC5"/>
    <w:rsid w:val="00212360"/>
    <w:rsid w:val="00216A4F"/>
    <w:rsid w:val="00217D2E"/>
    <w:rsid w:val="00231107"/>
    <w:rsid w:val="002322B0"/>
    <w:rsid w:val="002405CE"/>
    <w:rsid w:val="002409FF"/>
    <w:rsid w:val="00240D3C"/>
    <w:rsid w:val="00246949"/>
    <w:rsid w:val="0025224F"/>
    <w:rsid w:val="0025596B"/>
    <w:rsid w:val="00255BEC"/>
    <w:rsid w:val="0026079F"/>
    <w:rsid w:val="00260A6A"/>
    <w:rsid w:val="0026215E"/>
    <w:rsid w:val="00266B1D"/>
    <w:rsid w:val="00275B42"/>
    <w:rsid w:val="00276317"/>
    <w:rsid w:val="00280ED2"/>
    <w:rsid w:val="00282624"/>
    <w:rsid w:val="00285905"/>
    <w:rsid w:val="00291CC5"/>
    <w:rsid w:val="00291E7F"/>
    <w:rsid w:val="00293193"/>
    <w:rsid w:val="00293E60"/>
    <w:rsid w:val="00297106"/>
    <w:rsid w:val="002A0387"/>
    <w:rsid w:val="002A2D85"/>
    <w:rsid w:val="002A2F10"/>
    <w:rsid w:val="002A30B6"/>
    <w:rsid w:val="002A3DE2"/>
    <w:rsid w:val="002A47C0"/>
    <w:rsid w:val="002B06E3"/>
    <w:rsid w:val="002B579F"/>
    <w:rsid w:val="002B6378"/>
    <w:rsid w:val="002B6B16"/>
    <w:rsid w:val="002B7887"/>
    <w:rsid w:val="002C1116"/>
    <w:rsid w:val="002C5915"/>
    <w:rsid w:val="002C5CBF"/>
    <w:rsid w:val="002D1758"/>
    <w:rsid w:val="002D2B5E"/>
    <w:rsid w:val="002D4B48"/>
    <w:rsid w:val="002D662E"/>
    <w:rsid w:val="002E0D68"/>
    <w:rsid w:val="002E105E"/>
    <w:rsid w:val="002E14D4"/>
    <w:rsid w:val="002E2FDB"/>
    <w:rsid w:val="002F5B78"/>
    <w:rsid w:val="002F69EB"/>
    <w:rsid w:val="00307D72"/>
    <w:rsid w:val="00312530"/>
    <w:rsid w:val="0032074B"/>
    <w:rsid w:val="003244CB"/>
    <w:rsid w:val="00324DF7"/>
    <w:rsid w:val="003263A5"/>
    <w:rsid w:val="003275CF"/>
    <w:rsid w:val="00331217"/>
    <w:rsid w:val="00331A25"/>
    <w:rsid w:val="0033270B"/>
    <w:rsid w:val="00336B61"/>
    <w:rsid w:val="003449FF"/>
    <w:rsid w:val="00345717"/>
    <w:rsid w:val="00347E3D"/>
    <w:rsid w:val="0035377D"/>
    <w:rsid w:val="00354895"/>
    <w:rsid w:val="00356CBF"/>
    <w:rsid w:val="00357443"/>
    <w:rsid w:val="0036467B"/>
    <w:rsid w:val="00364B04"/>
    <w:rsid w:val="003660A5"/>
    <w:rsid w:val="00372E14"/>
    <w:rsid w:val="0037419B"/>
    <w:rsid w:val="00380546"/>
    <w:rsid w:val="003837F6"/>
    <w:rsid w:val="00391188"/>
    <w:rsid w:val="0039333A"/>
    <w:rsid w:val="00393E4F"/>
    <w:rsid w:val="003B08C6"/>
    <w:rsid w:val="003B2EF4"/>
    <w:rsid w:val="003B3ED3"/>
    <w:rsid w:val="003B48DD"/>
    <w:rsid w:val="003B4E35"/>
    <w:rsid w:val="003C2D36"/>
    <w:rsid w:val="003C379B"/>
    <w:rsid w:val="003C498B"/>
    <w:rsid w:val="003C591D"/>
    <w:rsid w:val="003C64C7"/>
    <w:rsid w:val="003C6E7E"/>
    <w:rsid w:val="003D05A2"/>
    <w:rsid w:val="003D333E"/>
    <w:rsid w:val="003D4734"/>
    <w:rsid w:val="003D6636"/>
    <w:rsid w:val="003E01C4"/>
    <w:rsid w:val="003E29E8"/>
    <w:rsid w:val="003E2AEC"/>
    <w:rsid w:val="003E5D2F"/>
    <w:rsid w:val="003E6DB7"/>
    <w:rsid w:val="003F0547"/>
    <w:rsid w:val="003F1A8F"/>
    <w:rsid w:val="00400711"/>
    <w:rsid w:val="00401421"/>
    <w:rsid w:val="00413B9D"/>
    <w:rsid w:val="00422ACE"/>
    <w:rsid w:val="004300A1"/>
    <w:rsid w:val="0043378D"/>
    <w:rsid w:val="0043417A"/>
    <w:rsid w:val="00444690"/>
    <w:rsid w:val="00444BBA"/>
    <w:rsid w:val="00450AF7"/>
    <w:rsid w:val="004528E4"/>
    <w:rsid w:val="00452A3F"/>
    <w:rsid w:val="00456765"/>
    <w:rsid w:val="00460741"/>
    <w:rsid w:val="004725AB"/>
    <w:rsid w:val="0047283F"/>
    <w:rsid w:val="00481218"/>
    <w:rsid w:val="00481EB2"/>
    <w:rsid w:val="004872EE"/>
    <w:rsid w:val="00490231"/>
    <w:rsid w:val="0049390A"/>
    <w:rsid w:val="004960CA"/>
    <w:rsid w:val="00496627"/>
    <w:rsid w:val="004A2F90"/>
    <w:rsid w:val="004A7254"/>
    <w:rsid w:val="004B2BF4"/>
    <w:rsid w:val="004B5DDB"/>
    <w:rsid w:val="004B7DF4"/>
    <w:rsid w:val="004C7223"/>
    <w:rsid w:val="004C73FF"/>
    <w:rsid w:val="004D01C0"/>
    <w:rsid w:val="004D365E"/>
    <w:rsid w:val="004D3F6F"/>
    <w:rsid w:val="004E46EE"/>
    <w:rsid w:val="004E5D93"/>
    <w:rsid w:val="004E6F5C"/>
    <w:rsid w:val="004F03C2"/>
    <w:rsid w:val="004F04FE"/>
    <w:rsid w:val="005003BC"/>
    <w:rsid w:val="00501005"/>
    <w:rsid w:val="005033D7"/>
    <w:rsid w:val="005042DB"/>
    <w:rsid w:val="00506CFF"/>
    <w:rsid w:val="00507503"/>
    <w:rsid w:val="005114BD"/>
    <w:rsid w:val="00514956"/>
    <w:rsid w:val="00520467"/>
    <w:rsid w:val="005219B3"/>
    <w:rsid w:val="00525939"/>
    <w:rsid w:val="005320EC"/>
    <w:rsid w:val="00534753"/>
    <w:rsid w:val="0053659A"/>
    <w:rsid w:val="00540156"/>
    <w:rsid w:val="00540DDC"/>
    <w:rsid w:val="005420D4"/>
    <w:rsid w:val="00542801"/>
    <w:rsid w:val="005455DD"/>
    <w:rsid w:val="00545B77"/>
    <w:rsid w:val="00545FE9"/>
    <w:rsid w:val="0054718D"/>
    <w:rsid w:val="00550ED4"/>
    <w:rsid w:val="00551637"/>
    <w:rsid w:val="00560B11"/>
    <w:rsid w:val="0056282C"/>
    <w:rsid w:val="00564B63"/>
    <w:rsid w:val="00571DC9"/>
    <w:rsid w:val="00576A9D"/>
    <w:rsid w:val="005831EC"/>
    <w:rsid w:val="00583370"/>
    <w:rsid w:val="00584F35"/>
    <w:rsid w:val="0059075C"/>
    <w:rsid w:val="005926FE"/>
    <w:rsid w:val="00593667"/>
    <w:rsid w:val="005A2965"/>
    <w:rsid w:val="005A744B"/>
    <w:rsid w:val="005B1001"/>
    <w:rsid w:val="005B2E74"/>
    <w:rsid w:val="005B487C"/>
    <w:rsid w:val="005B4FB6"/>
    <w:rsid w:val="005B5244"/>
    <w:rsid w:val="005B6761"/>
    <w:rsid w:val="005B76F1"/>
    <w:rsid w:val="005C0E4C"/>
    <w:rsid w:val="005C3088"/>
    <w:rsid w:val="005C6597"/>
    <w:rsid w:val="005C7272"/>
    <w:rsid w:val="005C78B6"/>
    <w:rsid w:val="005C7F15"/>
    <w:rsid w:val="005D155D"/>
    <w:rsid w:val="005D48BA"/>
    <w:rsid w:val="005D4DE5"/>
    <w:rsid w:val="005D53EB"/>
    <w:rsid w:val="005D645B"/>
    <w:rsid w:val="005F443F"/>
    <w:rsid w:val="005F6232"/>
    <w:rsid w:val="006056E1"/>
    <w:rsid w:val="00605B32"/>
    <w:rsid w:val="00606E9B"/>
    <w:rsid w:val="0061011B"/>
    <w:rsid w:val="00610F59"/>
    <w:rsid w:val="00612EBB"/>
    <w:rsid w:val="006134B7"/>
    <w:rsid w:val="00613884"/>
    <w:rsid w:val="006158FA"/>
    <w:rsid w:val="006221F3"/>
    <w:rsid w:val="00625639"/>
    <w:rsid w:val="00626F09"/>
    <w:rsid w:val="006352BC"/>
    <w:rsid w:val="00643FC3"/>
    <w:rsid w:val="0065097B"/>
    <w:rsid w:val="00651BC8"/>
    <w:rsid w:val="00653E5B"/>
    <w:rsid w:val="00655774"/>
    <w:rsid w:val="00661BB6"/>
    <w:rsid w:val="0066472B"/>
    <w:rsid w:val="00666097"/>
    <w:rsid w:val="00666A10"/>
    <w:rsid w:val="006710AF"/>
    <w:rsid w:val="00673308"/>
    <w:rsid w:val="00673713"/>
    <w:rsid w:val="006768C3"/>
    <w:rsid w:val="006774CF"/>
    <w:rsid w:val="00680F53"/>
    <w:rsid w:val="00684D8E"/>
    <w:rsid w:val="00694622"/>
    <w:rsid w:val="006A1F2F"/>
    <w:rsid w:val="006A6D8D"/>
    <w:rsid w:val="006B35B8"/>
    <w:rsid w:val="006B58A9"/>
    <w:rsid w:val="006C1FE9"/>
    <w:rsid w:val="006C5A2C"/>
    <w:rsid w:val="006C5C3F"/>
    <w:rsid w:val="006D0571"/>
    <w:rsid w:val="006E0DA2"/>
    <w:rsid w:val="006E17C1"/>
    <w:rsid w:val="006E1F51"/>
    <w:rsid w:val="006E6555"/>
    <w:rsid w:val="006F180A"/>
    <w:rsid w:val="006F185D"/>
    <w:rsid w:val="006F26E4"/>
    <w:rsid w:val="006F3117"/>
    <w:rsid w:val="006F411B"/>
    <w:rsid w:val="006F45AA"/>
    <w:rsid w:val="00701194"/>
    <w:rsid w:val="00702637"/>
    <w:rsid w:val="00703E0D"/>
    <w:rsid w:val="00705AB2"/>
    <w:rsid w:val="00705F63"/>
    <w:rsid w:val="00711E95"/>
    <w:rsid w:val="00714367"/>
    <w:rsid w:val="0071536C"/>
    <w:rsid w:val="00724CD2"/>
    <w:rsid w:val="00730E2F"/>
    <w:rsid w:val="007318F4"/>
    <w:rsid w:val="00737209"/>
    <w:rsid w:val="00740555"/>
    <w:rsid w:val="007428D7"/>
    <w:rsid w:val="0074740B"/>
    <w:rsid w:val="007565DA"/>
    <w:rsid w:val="00757FEA"/>
    <w:rsid w:val="00766A79"/>
    <w:rsid w:val="00771A6F"/>
    <w:rsid w:val="007721F8"/>
    <w:rsid w:val="007729CE"/>
    <w:rsid w:val="0077302A"/>
    <w:rsid w:val="00773173"/>
    <w:rsid w:val="00784EE2"/>
    <w:rsid w:val="00785941"/>
    <w:rsid w:val="0078749A"/>
    <w:rsid w:val="00797FC6"/>
    <w:rsid w:val="007A25CA"/>
    <w:rsid w:val="007A26DE"/>
    <w:rsid w:val="007A59CB"/>
    <w:rsid w:val="007A6CC2"/>
    <w:rsid w:val="007A7E98"/>
    <w:rsid w:val="007B6117"/>
    <w:rsid w:val="007B6973"/>
    <w:rsid w:val="007B6977"/>
    <w:rsid w:val="007B6A95"/>
    <w:rsid w:val="007B791F"/>
    <w:rsid w:val="007C06D3"/>
    <w:rsid w:val="007C46F2"/>
    <w:rsid w:val="007C7780"/>
    <w:rsid w:val="007D0C4C"/>
    <w:rsid w:val="007D18C9"/>
    <w:rsid w:val="007D23FE"/>
    <w:rsid w:val="007D250E"/>
    <w:rsid w:val="007D3DD3"/>
    <w:rsid w:val="007D4EDD"/>
    <w:rsid w:val="007D72B9"/>
    <w:rsid w:val="007F0135"/>
    <w:rsid w:val="007F347D"/>
    <w:rsid w:val="007F4180"/>
    <w:rsid w:val="007F447E"/>
    <w:rsid w:val="007F7AC8"/>
    <w:rsid w:val="00803645"/>
    <w:rsid w:val="00804F7C"/>
    <w:rsid w:val="00810271"/>
    <w:rsid w:val="00812C82"/>
    <w:rsid w:val="008149F9"/>
    <w:rsid w:val="00817710"/>
    <w:rsid w:val="00821CA3"/>
    <w:rsid w:val="00821F78"/>
    <w:rsid w:val="008224A5"/>
    <w:rsid w:val="0082696C"/>
    <w:rsid w:val="008271B6"/>
    <w:rsid w:val="0083096B"/>
    <w:rsid w:val="00831C95"/>
    <w:rsid w:val="00832D2B"/>
    <w:rsid w:val="0083637A"/>
    <w:rsid w:val="00840D1F"/>
    <w:rsid w:val="0084512A"/>
    <w:rsid w:val="00855E8C"/>
    <w:rsid w:val="00856983"/>
    <w:rsid w:val="0086341E"/>
    <w:rsid w:val="00872BCE"/>
    <w:rsid w:val="00873B10"/>
    <w:rsid w:val="00877553"/>
    <w:rsid w:val="0088019A"/>
    <w:rsid w:val="0088331C"/>
    <w:rsid w:val="008835F9"/>
    <w:rsid w:val="0088568E"/>
    <w:rsid w:val="00885E12"/>
    <w:rsid w:val="00886789"/>
    <w:rsid w:val="00892D68"/>
    <w:rsid w:val="00893BF8"/>
    <w:rsid w:val="008A48EE"/>
    <w:rsid w:val="008A7025"/>
    <w:rsid w:val="008A79DC"/>
    <w:rsid w:val="008B1A83"/>
    <w:rsid w:val="008B2AE9"/>
    <w:rsid w:val="008B39CE"/>
    <w:rsid w:val="008B40CC"/>
    <w:rsid w:val="008B46DC"/>
    <w:rsid w:val="008B50E7"/>
    <w:rsid w:val="008B7A31"/>
    <w:rsid w:val="008D0FC4"/>
    <w:rsid w:val="008D2F84"/>
    <w:rsid w:val="008D6615"/>
    <w:rsid w:val="008E6BF6"/>
    <w:rsid w:val="008E6E2E"/>
    <w:rsid w:val="008F0A44"/>
    <w:rsid w:val="008F2631"/>
    <w:rsid w:val="008F3219"/>
    <w:rsid w:val="008F7038"/>
    <w:rsid w:val="008F7FE2"/>
    <w:rsid w:val="0090080B"/>
    <w:rsid w:val="00901A69"/>
    <w:rsid w:val="00901D01"/>
    <w:rsid w:val="00902B39"/>
    <w:rsid w:val="0091010B"/>
    <w:rsid w:val="0091672C"/>
    <w:rsid w:val="00917BE5"/>
    <w:rsid w:val="009217D6"/>
    <w:rsid w:val="00922CEA"/>
    <w:rsid w:val="00923AE4"/>
    <w:rsid w:val="0092407D"/>
    <w:rsid w:val="00930F3E"/>
    <w:rsid w:val="0093634E"/>
    <w:rsid w:val="00945DF7"/>
    <w:rsid w:val="00946409"/>
    <w:rsid w:val="009514E0"/>
    <w:rsid w:val="00960D83"/>
    <w:rsid w:val="00964764"/>
    <w:rsid w:val="0096696E"/>
    <w:rsid w:val="00967A5D"/>
    <w:rsid w:val="0097312E"/>
    <w:rsid w:val="009739AF"/>
    <w:rsid w:val="0098302F"/>
    <w:rsid w:val="00986C89"/>
    <w:rsid w:val="009918DC"/>
    <w:rsid w:val="00997F08"/>
    <w:rsid w:val="009A1E38"/>
    <w:rsid w:val="009A2B65"/>
    <w:rsid w:val="009A6D5C"/>
    <w:rsid w:val="009B211F"/>
    <w:rsid w:val="009B782D"/>
    <w:rsid w:val="009C387E"/>
    <w:rsid w:val="009C7181"/>
    <w:rsid w:val="009C7631"/>
    <w:rsid w:val="009D4051"/>
    <w:rsid w:val="009D7B21"/>
    <w:rsid w:val="009E16CA"/>
    <w:rsid w:val="009E596D"/>
    <w:rsid w:val="009E6EA0"/>
    <w:rsid w:val="009F5E8E"/>
    <w:rsid w:val="00A00666"/>
    <w:rsid w:val="00A02538"/>
    <w:rsid w:val="00A032A2"/>
    <w:rsid w:val="00A07764"/>
    <w:rsid w:val="00A138A8"/>
    <w:rsid w:val="00A14226"/>
    <w:rsid w:val="00A15255"/>
    <w:rsid w:val="00A248A9"/>
    <w:rsid w:val="00A273B8"/>
    <w:rsid w:val="00A31281"/>
    <w:rsid w:val="00A32516"/>
    <w:rsid w:val="00A32F75"/>
    <w:rsid w:val="00A361BF"/>
    <w:rsid w:val="00A36F62"/>
    <w:rsid w:val="00A44E1C"/>
    <w:rsid w:val="00A46F4E"/>
    <w:rsid w:val="00A47462"/>
    <w:rsid w:val="00A532FD"/>
    <w:rsid w:val="00A540F2"/>
    <w:rsid w:val="00A57416"/>
    <w:rsid w:val="00A63D71"/>
    <w:rsid w:val="00A679A9"/>
    <w:rsid w:val="00A75262"/>
    <w:rsid w:val="00A819B2"/>
    <w:rsid w:val="00A82DA9"/>
    <w:rsid w:val="00A927B1"/>
    <w:rsid w:val="00AA0B73"/>
    <w:rsid w:val="00AA1C10"/>
    <w:rsid w:val="00AB4EBA"/>
    <w:rsid w:val="00AB53E6"/>
    <w:rsid w:val="00AB60FF"/>
    <w:rsid w:val="00AC0BB0"/>
    <w:rsid w:val="00AC2581"/>
    <w:rsid w:val="00AD2DD8"/>
    <w:rsid w:val="00AE5576"/>
    <w:rsid w:val="00AF1C92"/>
    <w:rsid w:val="00AF2D5F"/>
    <w:rsid w:val="00AF321F"/>
    <w:rsid w:val="00AF46F6"/>
    <w:rsid w:val="00AF63F9"/>
    <w:rsid w:val="00B03F1B"/>
    <w:rsid w:val="00B05FFB"/>
    <w:rsid w:val="00B07098"/>
    <w:rsid w:val="00B13569"/>
    <w:rsid w:val="00B161DA"/>
    <w:rsid w:val="00B2001A"/>
    <w:rsid w:val="00B31B1C"/>
    <w:rsid w:val="00B32FF9"/>
    <w:rsid w:val="00B339E8"/>
    <w:rsid w:val="00B42931"/>
    <w:rsid w:val="00B47276"/>
    <w:rsid w:val="00B504C3"/>
    <w:rsid w:val="00B55CD5"/>
    <w:rsid w:val="00B57B94"/>
    <w:rsid w:val="00B60167"/>
    <w:rsid w:val="00B614D0"/>
    <w:rsid w:val="00B62E18"/>
    <w:rsid w:val="00B655E5"/>
    <w:rsid w:val="00B65723"/>
    <w:rsid w:val="00B705B4"/>
    <w:rsid w:val="00B74549"/>
    <w:rsid w:val="00B777F0"/>
    <w:rsid w:val="00B80E57"/>
    <w:rsid w:val="00B85962"/>
    <w:rsid w:val="00B86282"/>
    <w:rsid w:val="00B95D53"/>
    <w:rsid w:val="00BA2F2A"/>
    <w:rsid w:val="00BA5213"/>
    <w:rsid w:val="00BB07A0"/>
    <w:rsid w:val="00BB1262"/>
    <w:rsid w:val="00BB13F6"/>
    <w:rsid w:val="00BB217C"/>
    <w:rsid w:val="00BB3C7E"/>
    <w:rsid w:val="00BC290D"/>
    <w:rsid w:val="00BC7756"/>
    <w:rsid w:val="00BE5237"/>
    <w:rsid w:val="00BF11E4"/>
    <w:rsid w:val="00BF2C3B"/>
    <w:rsid w:val="00BF5DD9"/>
    <w:rsid w:val="00BF7DB7"/>
    <w:rsid w:val="00C047E6"/>
    <w:rsid w:val="00C11603"/>
    <w:rsid w:val="00C13025"/>
    <w:rsid w:val="00C146D5"/>
    <w:rsid w:val="00C14FD8"/>
    <w:rsid w:val="00C16795"/>
    <w:rsid w:val="00C1793E"/>
    <w:rsid w:val="00C24532"/>
    <w:rsid w:val="00C24C85"/>
    <w:rsid w:val="00C27107"/>
    <w:rsid w:val="00C31506"/>
    <w:rsid w:val="00C318AE"/>
    <w:rsid w:val="00C31907"/>
    <w:rsid w:val="00C3353C"/>
    <w:rsid w:val="00C35EE3"/>
    <w:rsid w:val="00C36D3B"/>
    <w:rsid w:val="00C37ADC"/>
    <w:rsid w:val="00C421E8"/>
    <w:rsid w:val="00C43D87"/>
    <w:rsid w:val="00C45299"/>
    <w:rsid w:val="00C56175"/>
    <w:rsid w:val="00C6023E"/>
    <w:rsid w:val="00C66D82"/>
    <w:rsid w:val="00C72961"/>
    <w:rsid w:val="00C72B48"/>
    <w:rsid w:val="00C73C72"/>
    <w:rsid w:val="00C776EF"/>
    <w:rsid w:val="00C77A0D"/>
    <w:rsid w:val="00C8107B"/>
    <w:rsid w:val="00C8316D"/>
    <w:rsid w:val="00C85818"/>
    <w:rsid w:val="00C90E00"/>
    <w:rsid w:val="00CA0FD2"/>
    <w:rsid w:val="00CB16FF"/>
    <w:rsid w:val="00CC041E"/>
    <w:rsid w:val="00CD0D5B"/>
    <w:rsid w:val="00CD1CAD"/>
    <w:rsid w:val="00CD590F"/>
    <w:rsid w:val="00CE0738"/>
    <w:rsid w:val="00CE1881"/>
    <w:rsid w:val="00CE46D7"/>
    <w:rsid w:val="00CF0563"/>
    <w:rsid w:val="00CF542B"/>
    <w:rsid w:val="00CF633C"/>
    <w:rsid w:val="00D00D8D"/>
    <w:rsid w:val="00D01EED"/>
    <w:rsid w:val="00D04393"/>
    <w:rsid w:val="00D07951"/>
    <w:rsid w:val="00D15512"/>
    <w:rsid w:val="00D17CED"/>
    <w:rsid w:val="00D259CB"/>
    <w:rsid w:val="00D27067"/>
    <w:rsid w:val="00D3317F"/>
    <w:rsid w:val="00D34B2E"/>
    <w:rsid w:val="00D40D83"/>
    <w:rsid w:val="00D41964"/>
    <w:rsid w:val="00D43E49"/>
    <w:rsid w:val="00D46AE7"/>
    <w:rsid w:val="00D52000"/>
    <w:rsid w:val="00D60688"/>
    <w:rsid w:val="00D6760D"/>
    <w:rsid w:val="00D768C2"/>
    <w:rsid w:val="00D80469"/>
    <w:rsid w:val="00D807AE"/>
    <w:rsid w:val="00D80ED9"/>
    <w:rsid w:val="00D822E5"/>
    <w:rsid w:val="00D83936"/>
    <w:rsid w:val="00D84836"/>
    <w:rsid w:val="00D85058"/>
    <w:rsid w:val="00D85B75"/>
    <w:rsid w:val="00D91D59"/>
    <w:rsid w:val="00D9398F"/>
    <w:rsid w:val="00D94BE5"/>
    <w:rsid w:val="00D94EF7"/>
    <w:rsid w:val="00D9536F"/>
    <w:rsid w:val="00DA1137"/>
    <w:rsid w:val="00DA26B4"/>
    <w:rsid w:val="00DA2C92"/>
    <w:rsid w:val="00DB1E82"/>
    <w:rsid w:val="00DB36D3"/>
    <w:rsid w:val="00DB5F23"/>
    <w:rsid w:val="00DB7332"/>
    <w:rsid w:val="00DB76A8"/>
    <w:rsid w:val="00DB787C"/>
    <w:rsid w:val="00DC1C88"/>
    <w:rsid w:val="00DC7A84"/>
    <w:rsid w:val="00DD1398"/>
    <w:rsid w:val="00DE1FBA"/>
    <w:rsid w:val="00DE3ECD"/>
    <w:rsid w:val="00DE5A62"/>
    <w:rsid w:val="00DF133F"/>
    <w:rsid w:val="00E05CAD"/>
    <w:rsid w:val="00E073B0"/>
    <w:rsid w:val="00E07749"/>
    <w:rsid w:val="00E16709"/>
    <w:rsid w:val="00E202A7"/>
    <w:rsid w:val="00E23C76"/>
    <w:rsid w:val="00E276AD"/>
    <w:rsid w:val="00E32A5E"/>
    <w:rsid w:val="00E41080"/>
    <w:rsid w:val="00E41D58"/>
    <w:rsid w:val="00E43A91"/>
    <w:rsid w:val="00E450D4"/>
    <w:rsid w:val="00E50C6B"/>
    <w:rsid w:val="00E555D2"/>
    <w:rsid w:val="00E55E07"/>
    <w:rsid w:val="00E650F0"/>
    <w:rsid w:val="00E65687"/>
    <w:rsid w:val="00E6599F"/>
    <w:rsid w:val="00E65E34"/>
    <w:rsid w:val="00E708B8"/>
    <w:rsid w:val="00E70996"/>
    <w:rsid w:val="00E70ACB"/>
    <w:rsid w:val="00E7601D"/>
    <w:rsid w:val="00E7697C"/>
    <w:rsid w:val="00E824F7"/>
    <w:rsid w:val="00E844EB"/>
    <w:rsid w:val="00E8493D"/>
    <w:rsid w:val="00E8555E"/>
    <w:rsid w:val="00E863AD"/>
    <w:rsid w:val="00E9068F"/>
    <w:rsid w:val="00E91153"/>
    <w:rsid w:val="00EA09A3"/>
    <w:rsid w:val="00EA2085"/>
    <w:rsid w:val="00EA2918"/>
    <w:rsid w:val="00EA6EEB"/>
    <w:rsid w:val="00EB127D"/>
    <w:rsid w:val="00EB1449"/>
    <w:rsid w:val="00EB2C55"/>
    <w:rsid w:val="00EB410C"/>
    <w:rsid w:val="00EC059F"/>
    <w:rsid w:val="00EC26EA"/>
    <w:rsid w:val="00EC2EF1"/>
    <w:rsid w:val="00ED4C2D"/>
    <w:rsid w:val="00ED6D3E"/>
    <w:rsid w:val="00EE1FFF"/>
    <w:rsid w:val="00EE5A55"/>
    <w:rsid w:val="00EE648B"/>
    <w:rsid w:val="00EE66F3"/>
    <w:rsid w:val="00EE696C"/>
    <w:rsid w:val="00EE7860"/>
    <w:rsid w:val="00EF1F5F"/>
    <w:rsid w:val="00EF2758"/>
    <w:rsid w:val="00EF6FC1"/>
    <w:rsid w:val="00F00466"/>
    <w:rsid w:val="00F01707"/>
    <w:rsid w:val="00F020B8"/>
    <w:rsid w:val="00F12BB5"/>
    <w:rsid w:val="00F1735C"/>
    <w:rsid w:val="00F21236"/>
    <w:rsid w:val="00F21DDE"/>
    <w:rsid w:val="00F22A52"/>
    <w:rsid w:val="00F24271"/>
    <w:rsid w:val="00F34032"/>
    <w:rsid w:val="00F35666"/>
    <w:rsid w:val="00F379C1"/>
    <w:rsid w:val="00F41F16"/>
    <w:rsid w:val="00F460A5"/>
    <w:rsid w:val="00F5011E"/>
    <w:rsid w:val="00F507EF"/>
    <w:rsid w:val="00F5312C"/>
    <w:rsid w:val="00F5466B"/>
    <w:rsid w:val="00F5622C"/>
    <w:rsid w:val="00F633D1"/>
    <w:rsid w:val="00F65FB7"/>
    <w:rsid w:val="00F7301D"/>
    <w:rsid w:val="00F76180"/>
    <w:rsid w:val="00F80C72"/>
    <w:rsid w:val="00F87A64"/>
    <w:rsid w:val="00F909C3"/>
    <w:rsid w:val="00F92C67"/>
    <w:rsid w:val="00F95620"/>
    <w:rsid w:val="00F97379"/>
    <w:rsid w:val="00FA1272"/>
    <w:rsid w:val="00FB12AF"/>
    <w:rsid w:val="00FB1E7D"/>
    <w:rsid w:val="00FB3CFB"/>
    <w:rsid w:val="00FC0B57"/>
    <w:rsid w:val="00FC1194"/>
    <w:rsid w:val="00FD6C39"/>
    <w:rsid w:val="00FE0A81"/>
    <w:rsid w:val="00FE2412"/>
    <w:rsid w:val="00FE5A5F"/>
    <w:rsid w:val="00FE5CA5"/>
    <w:rsid w:val="00FE77EB"/>
    <w:rsid w:val="00FF03F8"/>
    <w:rsid w:val="00FF1DB2"/>
    <w:rsid w:val="00FF3EE7"/>
    <w:rsid w:val="00FF7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4C66-8BFA-4EE5-889E-C4D4F6AF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4076</Words>
  <Characters>22424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6</cp:revision>
  <cp:lastPrinted>2019-03-29T18:49:00Z</cp:lastPrinted>
  <dcterms:created xsi:type="dcterms:W3CDTF">2019-05-30T19:41:00Z</dcterms:created>
  <dcterms:modified xsi:type="dcterms:W3CDTF">2019-06-27T14:49:00Z</dcterms:modified>
</cp:coreProperties>
</file>