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DA1DA1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DB7332">
        <w:rPr>
          <w:rFonts w:ascii="Century" w:hAnsi="Century"/>
        </w:rPr>
        <w:t xml:space="preserve">01 primero de abril </w:t>
      </w:r>
      <w:r w:rsidR="00154CB5">
        <w:rPr>
          <w:rFonts w:ascii="Century" w:hAnsi="Century"/>
        </w:rPr>
        <w:t>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8116D6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05CAD">
        <w:rPr>
          <w:rFonts w:ascii="Century" w:hAnsi="Century"/>
          <w:b/>
        </w:rPr>
        <w:t>1</w:t>
      </w:r>
      <w:r w:rsidR="00946559">
        <w:rPr>
          <w:rFonts w:ascii="Century" w:hAnsi="Century"/>
          <w:b/>
        </w:rPr>
        <w:t>755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D4335">
        <w:rPr>
          <w:rFonts w:ascii="Century" w:hAnsi="Century"/>
        </w:rPr>
        <w:t>(…)</w:t>
      </w:r>
      <w:r w:rsidR="00EB410C">
        <w:rPr>
          <w:rFonts w:ascii="Century" w:hAnsi="Century"/>
          <w:b/>
        </w:rPr>
        <w:t>;</w:t>
      </w:r>
      <w:r w:rsidR="007A6CC2">
        <w:rPr>
          <w:rFonts w:ascii="Century" w:hAnsi="Century"/>
        </w:rPr>
        <w:t xml:space="preserve"> y </w:t>
      </w:r>
      <w:r w:rsidR="00E50C6B">
        <w:rPr>
          <w:rFonts w:ascii="Century" w:hAnsi="Century"/>
        </w:rPr>
        <w:t>-</w:t>
      </w:r>
      <w:r w:rsidR="00C318AE">
        <w:rPr>
          <w:rFonts w:ascii="Century" w:hAnsi="Century"/>
        </w:rPr>
        <w:t>----------------------------------------</w:t>
      </w:r>
    </w:p>
    <w:p w14:paraId="3A43A82C" w14:textId="272B0243" w:rsidR="00550ED4" w:rsidRDefault="00550ED4" w:rsidP="00855E8C">
      <w:pPr>
        <w:spacing w:line="360" w:lineRule="auto"/>
        <w:jc w:val="both"/>
        <w:rPr>
          <w:rFonts w:ascii="Century" w:hAnsi="Century"/>
        </w:rPr>
      </w:pPr>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6927FA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A560C7">
        <w:rPr>
          <w:rFonts w:ascii="Century" w:hAnsi="Century"/>
        </w:rPr>
        <w:t>17 diecisiete de diciembre</w:t>
      </w:r>
      <w:r w:rsidR="00E05CAD">
        <w:rPr>
          <w:rFonts w:ascii="Century" w:hAnsi="Century"/>
        </w:rPr>
        <w:t xml:space="preserve"> </w:t>
      </w:r>
      <w:r w:rsidR="00B705B4">
        <w:rPr>
          <w:rFonts w:ascii="Century" w:hAnsi="Century"/>
        </w:rPr>
        <w:t>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w:t>
      </w:r>
      <w:r w:rsidR="00A560C7">
        <w:rPr>
          <w:rFonts w:ascii="Century" w:hAnsi="Century"/>
        </w:rPr>
        <w:t>82989</w:t>
      </w:r>
      <w:r w:rsidR="00401421">
        <w:rPr>
          <w:rFonts w:ascii="Century" w:hAnsi="Century"/>
        </w:rPr>
        <w:t xml:space="preserve"> (tres </w:t>
      </w:r>
      <w:r w:rsidR="00A560C7">
        <w:rPr>
          <w:rFonts w:ascii="Century" w:hAnsi="Century"/>
        </w:rPr>
        <w:t>ocho dos nueve ocho nueve</w:t>
      </w:r>
      <w:r w:rsidR="00B32FF9">
        <w:rPr>
          <w:rFonts w:ascii="Century" w:hAnsi="Century"/>
        </w:rPr>
        <w:t xml:space="preserve">), de fecha </w:t>
      </w:r>
      <w:r w:rsidR="00A560C7">
        <w:rPr>
          <w:rFonts w:ascii="Century" w:hAnsi="Century"/>
        </w:rPr>
        <w:t xml:space="preserve">27 veintisiete de noviembre del año </w:t>
      </w:r>
      <w:r w:rsidR="0091672C">
        <w:rPr>
          <w:rFonts w:ascii="Century" w:hAnsi="Century"/>
        </w:rPr>
        <w:t>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 xml:space="preserve">l Inspector </w:t>
      </w:r>
      <w:r w:rsidR="00A560C7">
        <w:rPr>
          <w:rFonts w:ascii="Century" w:hAnsi="Century"/>
        </w:rPr>
        <w:t xml:space="preserve">y </w:t>
      </w:r>
      <w:r w:rsidR="00EB410C">
        <w:rPr>
          <w:rFonts w:ascii="Century" w:hAnsi="Century"/>
        </w:rPr>
        <w:t>Dirección General de Movilidad, de León, Guanajuato. --</w:t>
      </w:r>
      <w:r w:rsidR="00D07951">
        <w:rPr>
          <w:rFonts w:ascii="Century" w:hAnsi="Century"/>
        </w:rPr>
        <w:t>--</w:t>
      </w:r>
      <w:r w:rsidR="00013BAB">
        <w:rPr>
          <w:rFonts w:ascii="Century" w:hAnsi="Century"/>
        </w:rPr>
        <w:t>--</w:t>
      </w:r>
      <w:r w:rsidR="00A560C7">
        <w:rPr>
          <w:rFonts w:ascii="Century" w:hAnsi="Century"/>
        </w:rPr>
        <w:t>------</w:t>
      </w:r>
      <w:r w:rsidR="00D0795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7F95B692" w14:textId="2F230675" w:rsidR="00A560C7"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A560C7">
        <w:rPr>
          <w:rFonts w:ascii="Century" w:hAnsi="Century"/>
        </w:rPr>
        <w:t xml:space="preserve">19 diecinueve de diciembre </w:t>
      </w:r>
      <w:r w:rsidR="00E50C6B">
        <w:rPr>
          <w:rFonts w:ascii="Century" w:hAnsi="Century"/>
        </w:rPr>
        <w:t>d</w:t>
      </w:r>
      <w:r w:rsidR="00B705B4">
        <w:rPr>
          <w:rFonts w:ascii="Century" w:hAnsi="Century"/>
        </w:rPr>
        <w:t xml:space="preserve">el año </w:t>
      </w:r>
      <w:r w:rsidR="001B438C">
        <w:rPr>
          <w:rFonts w:ascii="Century" w:hAnsi="Century"/>
        </w:rPr>
        <w:t>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A560C7">
        <w:rPr>
          <w:rFonts w:ascii="Century" w:hAnsi="Century"/>
        </w:rPr>
        <w:t>. –</w:t>
      </w:r>
    </w:p>
    <w:p w14:paraId="3E2FEE09" w14:textId="77777777" w:rsidR="00A560C7" w:rsidRDefault="00A560C7" w:rsidP="00855E8C">
      <w:pPr>
        <w:spacing w:line="360" w:lineRule="auto"/>
        <w:ind w:firstLine="709"/>
        <w:jc w:val="both"/>
        <w:rPr>
          <w:rFonts w:ascii="Century" w:hAnsi="Century"/>
        </w:rPr>
      </w:pPr>
    </w:p>
    <w:p w14:paraId="13AA7993" w14:textId="690C513A" w:rsidR="00855E8C" w:rsidRDefault="00A560C7" w:rsidP="00855E8C">
      <w:pPr>
        <w:spacing w:line="360" w:lineRule="auto"/>
        <w:ind w:firstLine="709"/>
        <w:jc w:val="both"/>
        <w:rPr>
          <w:rFonts w:ascii="Century" w:hAnsi="Century"/>
        </w:rPr>
      </w:pPr>
      <w:r>
        <w:rPr>
          <w:rFonts w:ascii="Century" w:hAnsi="Century"/>
        </w:rPr>
        <w:t xml:space="preserve">No se admite la demanda en contra de la Dirección General de movilidad, se le tiene al </w:t>
      </w:r>
      <w:r w:rsidR="00EE1FFF" w:rsidRPr="007D0C4C">
        <w:rPr>
          <w:rFonts w:ascii="Century" w:hAnsi="Century"/>
        </w:rPr>
        <w:t>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C318AE">
        <w:rPr>
          <w:rFonts w:ascii="Century" w:hAnsi="Century"/>
        </w:rPr>
        <w:t>-------------</w:t>
      </w:r>
      <w:r w:rsidR="003C2D36">
        <w:rPr>
          <w:rFonts w:ascii="Century" w:hAnsi="Century"/>
        </w:rPr>
        <w:t>-------------------------</w:t>
      </w:r>
    </w:p>
    <w:p w14:paraId="189507B9" w14:textId="26FA41E9" w:rsidR="00A560C7" w:rsidRDefault="00A560C7" w:rsidP="00855E8C">
      <w:pPr>
        <w:spacing w:line="360" w:lineRule="auto"/>
        <w:ind w:firstLine="709"/>
        <w:jc w:val="both"/>
        <w:rPr>
          <w:rFonts w:ascii="Century" w:hAnsi="Century"/>
        </w:rPr>
      </w:pPr>
    </w:p>
    <w:p w14:paraId="69BF4070" w14:textId="2EE92A5A" w:rsidR="00A560C7" w:rsidRDefault="00A560C7" w:rsidP="00855E8C">
      <w:pPr>
        <w:spacing w:line="360" w:lineRule="auto"/>
        <w:ind w:firstLine="709"/>
        <w:jc w:val="both"/>
        <w:rPr>
          <w:rFonts w:ascii="Century" w:hAnsi="Century"/>
        </w:rPr>
      </w:pPr>
      <w:r>
        <w:rPr>
          <w:rFonts w:ascii="Century" w:hAnsi="Century"/>
        </w:rPr>
        <w:t>Respecto a la SUSPENSIÓN, se concede por lo que la demandada deberá solicitar a la Tesorería se abstenga de iniciar el Procedimiento Administrativo de Ejecución hasta en tanto se dicte la resolución definitiva en la presente causa, o si ya se hubiera iniciado se abstenga de continuar con el mismo. De igual manera se concede para el efecto de que las autoridades de tránsito y movilidad no impongan multas por la falta de la tarjeta de circulación infraccionada, siendo éste el documento recogido en garantía. ---------------------</w:t>
      </w:r>
    </w:p>
    <w:p w14:paraId="3987E38A" w14:textId="7EC74299" w:rsidR="00A560C7" w:rsidRDefault="00A560C7" w:rsidP="00855E8C">
      <w:pPr>
        <w:spacing w:line="360" w:lineRule="auto"/>
        <w:ind w:firstLine="709"/>
        <w:jc w:val="both"/>
        <w:rPr>
          <w:rFonts w:ascii="Century" w:hAnsi="Century"/>
        </w:rPr>
      </w:pPr>
    </w:p>
    <w:p w14:paraId="5C1EB9C5" w14:textId="05B7149D" w:rsidR="00DB1E82"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E50C6B">
        <w:rPr>
          <w:rFonts w:ascii="Century" w:hAnsi="Century"/>
        </w:rPr>
        <w:t>2</w:t>
      </w:r>
      <w:r w:rsidR="00A560C7">
        <w:rPr>
          <w:rFonts w:ascii="Century" w:hAnsi="Century"/>
        </w:rPr>
        <w:t>5 veinticinco de enero del año 2019 dos mil diecinueve</w:t>
      </w:r>
      <w:r w:rsidR="00E50C6B">
        <w:rPr>
          <w:rFonts w:ascii="Century" w:hAnsi="Century"/>
        </w:rPr>
        <w:t xml:space="preserve">, </w:t>
      </w:r>
      <w:r w:rsidR="00B705B4">
        <w:rPr>
          <w:rFonts w:ascii="Century" w:hAnsi="Century"/>
        </w:rPr>
        <w:t xml:space="preserve">se tiene a la demandada por contestando en tiempo y </w:t>
      </w:r>
      <w:r w:rsidR="001B438C">
        <w:rPr>
          <w:rFonts w:ascii="Century" w:hAnsi="Century"/>
        </w:rPr>
        <w:t>forma legal la demanda</w:t>
      </w:r>
      <w:r w:rsidR="00B705B4">
        <w:rPr>
          <w:rFonts w:ascii="Century" w:hAnsi="Century"/>
        </w:rPr>
        <w:t xml:space="preserve">, </w:t>
      </w:r>
      <w:r w:rsidR="001B438C">
        <w:rPr>
          <w:rFonts w:ascii="Century" w:hAnsi="Century"/>
        </w:rPr>
        <w:t>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E50C6B">
        <w:rPr>
          <w:rFonts w:ascii="Century" w:hAnsi="Century"/>
        </w:rPr>
        <w:t>------------------</w:t>
      </w:r>
    </w:p>
    <w:p w14:paraId="316B4B21" w14:textId="25BC2788" w:rsidR="00364B04" w:rsidRDefault="00364B04" w:rsidP="00855E8C">
      <w:pPr>
        <w:spacing w:line="360" w:lineRule="auto"/>
        <w:ind w:firstLine="708"/>
        <w:jc w:val="both"/>
        <w:rPr>
          <w:rFonts w:ascii="Century" w:hAnsi="Century"/>
        </w:rPr>
      </w:pPr>
    </w:p>
    <w:p w14:paraId="3B83135B" w14:textId="06B5E9FF" w:rsidR="00D84836" w:rsidRDefault="005114BD"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A560C7">
        <w:rPr>
          <w:rFonts w:ascii="Century" w:hAnsi="Century"/>
        </w:rPr>
        <w:t xml:space="preserve">06 seis de febrero del presente año, </w:t>
      </w:r>
      <w:r w:rsidR="00D84836">
        <w:rPr>
          <w:rFonts w:ascii="Century" w:hAnsi="Century"/>
        </w:rPr>
        <w:t xml:space="preserve">a las </w:t>
      </w:r>
      <w:r w:rsidR="00E50C6B">
        <w:rPr>
          <w:rFonts w:ascii="Century" w:hAnsi="Century"/>
        </w:rPr>
        <w:t>1</w:t>
      </w:r>
      <w:r w:rsidR="00A560C7">
        <w:rPr>
          <w:rFonts w:ascii="Century" w:hAnsi="Century"/>
        </w:rPr>
        <w:t>0</w:t>
      </w:r>
      <w:r w:rsidR="00D84836">
        <w:rPr>
          <w:rFonts w:ascii="Century" w:hAnsi="Century"/>
        </w:rPr>
        <w:t>:</w:t>
      </w:r>
      <w:r w:rsidR="00C318AE">
        <w:rPr>
          <w:rFonts w:ascii="Century" w:hAnsi="Century"/>
        </w:rPr>
        <w:t>0</w:t>
      </w:r>
      <w:r w:rsidR="00D84836">
        <w:rPr>
          <w:rFonts w:ascii="Century" w:hAnsi="Century"/>
        </w:rPr>
        <w:t xml:space="preserve">0 </w:t>
      </w:r>
      <w:r w:rsidR="00C318AE">
        <w:rPr>
          <w:rFonts w:ascii="Century" w:hAnsi="Century"/>
        </w:rPr>
        <w:t>d</w:t>
      </w:r>
      <w:r w:rsidR="00A560C7">
        <w:rPr>
          <w:rFonts w:ascii="Century" w:hAnsi="Century"/>
        </w:rPr>
        <w:t>iez</w:t>
      </w:r>
      <w:r w:rsidR="00C318AE">
        <w:rPr>
          <w:rFonts w:ascii="Century" w:hAnsi="Century"/>
        </w:rPr>
        <w:t xml:space="preserve"> </w:t>
      </w:r>
      <w:r w:rsidR="00D84836">
        <w:rPr>
          <w:rFonts w:ascii="Century" w:hAnsi="Century"/>
        </w:rPr>
        <w:t>horas, se celebró la audiencia de alegatos, sin la asistencia de las partes, pasando los actos para dictar sentencia. ---</w:t>
      </w:r>
      <w:r w:rsidR="00A560C7">
        <w:rPr>
          <w:rFonts w:ascii="Century" w:hAnsi="Century"/>
        </w:rPr>
        <w:t>-------------------------------------------</w:t>
      </w:r>
      <w:r w:rsidR="00D84836">
        <w:rPr>
          <w:rFonts w:ascii="Century" w:hAnsi="Century"/>
        </w:rPr>
        <w:t>------</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F4B3FE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A560C7">
        <w:t>27 veintisiete de noviembre de</w:t>
      </w:r>
      <w:r w:rsidR="005114BD">
        <w:t xml:space="preserve">l año 2018 dos mil </w:t>
      </w:r>
      <w:r w:rsidR="0091672C">
        <w:t>dieciocho</w:t>
      </w:r>
      <w:r w:rsidR="00E07749">
        <w:t xml:space="preserve">, y </w:t>
      </w:r>
      <w:r w:rsidR="00BB07A0" w:rsidRPr="00EE5A55">
        <w:t xml:space="preserve">la demanda se presentó el </w:t>
      </w:r>
      <w:r w:rsidR="001F0787">
        <w:t xml:space="preserve">17 diecisiete de diciembre </w:t>
      </w:r>
      <w:r w:rsidR="005114BD">
        <w:t>del mismo año</w:t>
      </w:r>
      <w:r w:rsidR="00E07749">
        <w:t>.</w:t>
      </w:r>
      <w:r w:rsidR="007A59CB">
        <w:t xml:space="preserve"> </w:t>
      </w:r>
      <w:r w:rsidR="001F0787">
        <w:t>----------------------------------------------------------------------------------------------------</w:t>
      </w:r>
    </w:p>
    <w:p w14:paraId="20C39E7A" w14:textId="77777777" w:rsidR="00FE5CA5" w:rsidRDefault="00FE5CA5" w:rsidP="005D48BA">
      <w:pPr>
        <w:spacing w:line="360" w:lineRule="auto"/>
        <w:ind w:firstLine="708"/>
        <w:jc w:val="both"/>
        <w:rPr>
          <w:rFonts w:ascii="Century" w:hAnsi="Century" w:cs="Calibri"/>
          <w:b/>
          <w:iCs/>
        </w:rPr>
      </w:pPr>
    </w:p>
    <w:p w14:paraId="0EFDAE5C" w14:textId="0D7CA772" w:rsidR="00605B32" w:rsidRPr="007D0C4C" w:rsidRDefault="00FE5CA5" w:rsidP="001F0787">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1F0787">
        <w:t xml:space="preserve">382989 (tres ocho dos </w:t>
      </w:r>
      <w:r w:rsidR="001F0787">
        <w:lastRenderedPageBreak/>
        <w:t>nueve ocho nueve), de fecha 27 veintisiete de noviembre del año 2018 dos mil dieciocho</w:t>
      </w:r>
      <w:r w:rsidR="006B35B8">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73BCEBAD" w14:textId="77777777" w:rsidR="001F0787" w:rsidRDefault="001F0787" w:rsidP="006E0DA2">
      <w:pPr>
        <w:pStyle w:val="RESOLUCIONES"/>
        <w:rPr>
          <w:rFonts w:cs="Calibri"/>
          <w:b/>
          <w:bCs/>
          <w:iCs/>
        </w:rPr>
      </w:pPr>
    </w:p>
    <w:p w14:paraId="22AE54E5" w14:textId="2B18DC01"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1DE677F" w14:textId="5A7E81F7" w:rsidR="001F0787" w:rsidRDefault="00E41D58" w:rsidP="00D80469">
      <w:pPr>
        <w:pStyle w:val="SENTENCIAS"/>
      </w:pPr>
      <w:r w:rsidRPr="007D0C4C">
        <w:t>En ese sentido</w:t>
      </w:r>
      <w:r w:rsidRPr="00DE1FBA">
        <w:t xml:space="preserve">, </w:t>
      </w:r>
      <w:r w:rsidR="00872BCE">
        <w:t xml:space="preserve">la demandada </w:t>
      </w:r>
      <w:r w:rsidR="001F0787">
        <w:t>refiere se actualiza la causal de improcedencia prevista en la fracción VII y 262 fracción II del Código de Procedimiento y Justicia Administrativa para el Estado y los Municipios de Guanajuato, la fracción VII del referido artículo 261, señala que el proceso administrativo es improcedente en contra de actos y resoluciones:</w:t>
      </w:r>
    </w:p>
    <w:p w14:paraId="2AEB5A68" w14:textId="77777777" w:rsidR="001F0787" w:rsidRDefault="001F0787" w:rsidP="00D80469">
      <w:pPr>
        <w:pStyle w:val="SENTENCIAS"/>
      </w:pPr>
    </w:p>
    <w:p w14:paraId="5D57956C" w14:textId="46043829" w:rsidR="001F0787" w:rsidRDefault="001F0787" w:rsidP="001F0787">
      <w:pPr>
        <w:pStyle w:val="TESISYJURIS"/>
      </w:pPr>
      <w:r>
        <w:t>VII. En los demás casos en que la improcedencia resulte de alguna disposición legal.</w:t>
      </w:r>
    </w:p>
    <w:p w14:paraId="6974E1CC" w14:textId="5849035A" w:rsidR="001F0787" w:rsidRDefault="001F0787" w:rsidP="00D80469">
      <w:pPr>
        <w:pStyle w:val="SENTENCIAS"/>
      </w:pPr>
    </w:p>
    <w:p w14:paraId="04128930" w14:textId="77777777" w:rsidR="001F0787" w:rsidRDefault="001F0787" w:rsidP="00D80469">
      <w:pPr>
        <w:pStyle w:val="SENTENCIAS"/>
      </w:pPr>
    </w:p>
    <w:p w14:paraId="0B70CB83" w14:textId="62B09314" w:rsidR="001F0787" w:rsidRDefault="001F0787" w:rsidP="00D80469">
      <w:pPr>
        <w:pStyle w:val="SENTENCIAS"/>
      </w:pPr>
      <w:r>
        <w:t>Sin embargo</w:t>
      </w:r>
      <w:proofErr w:type="gramStart"/>
      <w:r>
        <w:t>,  omite</w:t>
      </w:r>
      <w:proofErr w:type="gramEnd"/>
      <w:r>
        <w:t xml:space="preserve"> realizar los razonamientos conducentes, así como señalar el artículo mediante el cual se pueda correlacionar la causal de improcedencia, por lo que resulta infundado la causal mencionada por la demandada. ----------------------------------------------------------------------------------------</w:t>
      </w:r>
    </w:p>
    <w:p w14:paraId="1B910BB8" w14:textId="425DDC2E" w:rsidR="00872BCE" w:rsidRDefault="00872BCE" w:rsidP="00D80469">
      <w:pPr>
        <w:pStyle w:val="SENTENCIAS"/>
      </w:pPr>
      <w:r>
        <w:lastRenderedPageBreak/>
        <w:t>Por otro lado, la demandada manifiesta que la infracción no es un acto definitivo ya que refiere que en su carácter de inspector únicamente se concretó a realizar el acta de infracción. ----------------------------------------------------------------</w:t>
      </w:r>
    </w:p>
    <w:p w14:paraId="37831F70" w14:textId="77777777" w:rsidR="00872BCE" w:rsidRDefault="00872BCE" w:rsidP="00D80469">
      <w:pPr>
        <w:pStyle w:val="SENTENCIAS"/>
      </w:pPr>
    </w:p>
    <w:p w14:paraId="209CABEE" w14:textId="462FCF5B" w:rsidR="00095CE6" w:rsidRDefault="00872BCE" w:rsidP="00D80469">
      <w:pPr>
        <w:pStyle w:val="SENTENCIAS"/>
      </w:pP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w:t>
      </w:r>
      <w:bookmarkStart w:id="0" w:name="_GoBack"/>
      <w:bookmarkEnd w:id="0"/>
      <w:r w:rsidRPr="00F05E4F">
        <w:t xml:space="preserve"> características no requiere de un procedimiento que le anteceda para reflejar la voluntad definitiva de la administración pública, porque desde que se impone es obligatorio el pago para el infractor y desde entonces tiene el derecho de impugnarla</w:t>
      </w:r>
      <w:r w:rsidR="001F0787">
        <w:t>, por lo que no se actualiza la mencionada por el inspector demando. -----------------------------------------------------</w:t>
      </w:r>
    </w:p>
    <w:p w14:paraId="5C402523" w14:textId="362F2739" w:rsidR="001F0787" w:rsidRDefault="001F0787" w:rsidP="00D80469">
      <w:pPr>
        <w:pStyle w:val="SENTENCIAS"/>
      </w:pPr>
    </w:p>
    <w:p w14:paraId="683E1A9F" w14:textId="2450DD40" w:rsidR="00E276AD" w:rsidRDefault="00651BC8" w:rsidP="00E276AD">
      <w:pPr>
        <w:pStyle w:val="SENTENCIAS"/>
      </w:pPr>
      <w:r>
        <w:t>Así las cosas y a</w:t>
      </w:r>
      <w:r w:rsidR="00E276AD">
        <w:t xml:space="preserve">l no </w:t>
      </w:r>
      <w:r w:rsidR="00E276AD" w:rsidRPr="0017308C">
        <w:t>actualiza</w:t>
      </w:r>
      <w:r w:rsidR="00E276AD">
        <w:t>rse</w:t>
      </w:r>
      <w:r w:rsidR="00E276AD" w:rsidRPr="0017308C">
        <w:t xml:space="preserve"> ninguna</w:t>
      </w:r>
      <w:r w:rsidR="00E276AD">
        <w:t xml:space="preserve"> otra causal de improcedencia</w:t>
      </w:r>
      <w:r w:rsidR="00E276AD" w:rsidRPr="0017308C">
        <w:t xml:space="preserve"> de las prevista</w:t>
      </w:r>
      <w:r w:rsidR="00E276AD">
        <w:t>s en el citado artículo 261,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p>
    <w:p w14:paraId="1059C856" w14:textId="4E01CFCB" w:rsidR="00F12BB5" w:rsidRDefault="00F12BB5" w:rsidP="00F12BB5">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0D77E790" w14:textId="0EDE0F1B" w:rsidR="00CB45A9" w:rsidRDefault="00946409" w:rsidP="00CB45A9">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CB45A9">
        <w:t xml:space="preserve">27 veintisiete de noviembre </w:t>
      </w:r>
      <w:r w:rsidR="00095CE6">
        <w:t xml:space="preserve">del año 2018 dos mil dieciocho, </w:t>
      </w:r>
      <w:r w:rsidR="00EF2758">
        <w:t xml:space="preserve">le fue levantada al actor el acta de </w:t>
      </w:r>
      <w:r w:rsidR="00651BC8">
        <w:t>infracción</w:t>
      </w:r>
      <w:r w:rsidR="00CB45A9">
        <w:t xml:space="preserve"> 382989 (tres ocho dos nueve ocho nueve), </w:t>
      </w:r>
      <w:r w:rsidR="00AC2581">
        <w:t>por el inspector de la Dirección General de Movilidad de este Municipio, el cual a efecto de gar</w:t>
      </w:r>
      <w:r w:rsidR="003275CF">
        <w:t>a</w:t>
      </w:r>
      <w:r w:rsidR="00AC2581">
        <w:t xml:space="preserve">ntizar el cumplimiento de la sanción económica aseguró </w:t>
      </w:r>
      <w:r w:rsidR="00EF2758">
        <w:t xml:space="preserve">la </w:t>
      </w:r>
      <w:r w:rsidR="00CB45A9">
        <w:t>Tarjeta de circulación. ----------------------------------------------------------------------------</w:t>
      </w:r>
    </w:p>
    <w:p w14:paraId="75DF3343" w14:textId="77777777" w:rsidR="00CB45A9" w:rsidRDefault="00CB45A9" w:rsidP="00CB45A9"/>
    <w:p w14:paraId="3A4D914E" w14:textId="037FD94E" w:rsidR="00AC2581" w:rsidRDefault="006352BC" w:rsidP="002A2F10">
      <w:pPr>
        <w:pStyle w:val="SENTENCIAS"/>
      </w:pPr>
      <w:r>
        <w:lastRenderedPageBreak/>
        <w:t>E</w:t>
      </w:r>
      <w:r w:rsidR="00167954" w:rsidRPr="00520467">
        <w:t xml:space="preserv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t>-----------------</w:t>
      </w:r>
      <w:r w:rsidR="001E19A3">
        <w:t>-</w:t>
      </w:r>
      <w:r w:rsidR="00821F78">
        <w:t>-</w:t>
      </w:r>
      <w:r w:rsidR="00C8107B">
        <w:t>---</w:t>
      </w:r>
      <w:r w:rsidR="00CB16FF">
        <w:t>------</w:t>
      </w:r>
      <w:r w:rsidR="00EF2758">
        <w:t>------</w:t>
      </w:r>
      <w:r w:rsidR="00135BFC">
        <w:t>-------------</w:t>
      </w:r>
      <w:r w:rsidR="00095CE6">
        <w:t>-</w:t>
      </w:r>
    </w:p>
    <w:p w14:paraId="67330E0E" w14:textId="77777777" w:rsidR="00AC2581" w:rsidRDefault="00AC2581" w:rsidP="00AE5576">
      <w:pPr>
        <w:pStyle w:val="SENTENCIAS"/>
      </w:pPr>
    </w:p>
    <w:p w14:paraId="5BF79540" w14:textId="415A85AE" w:rsidR="00DC7A84" w:rsidRDefault="00946409" w:rsidP="006D6B8D">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D6B8D">
        <w:t>382989 (tres ocho dos nueve ocho nueve), de fecha 27 veintisiete de noviembre del año 2018 dos mil dieciocho</w:t>
      </w:r>
      <w:r w:rsidR="006352BC">
        <w:t xml:space="preserve">, </w:t>
      </w:r>
      <w:r w:rsidR="00DC7A84">
        <w:t>y en su caso, el reconocimiento y restitución de las garantías y derechos al demandante. --------------------------------</w:t>
      </w:r>
      <w:r w:rsidR="00821F78">
        <w:t>--</w:t>
      </w:r>
      <w:r w:rsidR="00DC7A84">
        <w:t>-</w:t>
      </w:r>
      <w:r w:rsidR="00F22A52">
        <w:t>-------------</w:t>
      </w:r>
      <w:r w:rsidR="00260A6A">
        <w:t>-----------------</w:t>
      </w:r>
      <w:r w:rsidR="00F22A52">
        <w:t>---</w:t>
      </w:r>
      <w:r w:rsidR="00DC7A84">
        <w:t>----</w:t>
      </w:r>
    </w:p>
    <w:p w14:paraId="37B885A0" w14:textId="77777777" w:rsidR="00F22A52" w:rsidRDefault="00F22A52" w:rsidP="006D6B8D">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589542BA" w14:textId="77777777" w:rsidR="00293E60" w:rsidRDefault="00293E60"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ECBBDEB" w14:textId="7D31006D" w:rsidR="006D6B8D" w:rsidRDefault="004E6F5C" w:rsidP="00F00466">
      <w:pPr>
        <w:pStyle w:val="SENTENCIAS"/>
      </w:pPr>
      <w:r>
        <w:t>En tal sentido, u</w:t>
      </w:r>
      <w:r w:rsidR="006D6B8D">
        <w:t>na vez analizada de una manera integral el escrito de demanda formulado por el actor se aprecia que NIEGA LISA Y LLANAMENTE la conducta que se le imputa. -------------------------------------------</w:t>
      </w:r>
    </w:p>
    <w:p w14:paraId="7E0760BF" w14:textId="77777777" w:rsidR="006D6B8D" w:rsidRDefault="006D6B8D" w:rsidP="00F00466">
      <w:pPr>
        <w:pStyle w:val="SENTENCIAS"/>
      </w:pPr>
    </w:p>
    <w:p w14:paraId="688AD6B3" w14:textId="1E602DA2" w:rsidR="006E2C1D" w:rsidRPr="006E2C1D" w:rsidRDefault="006D6B8D" w:rsidP="00A36F62">
      <w:pPr>
        <w:pStyle w:val="SENTENCIAS"/>
        <w:rPr>
          <w:i/>
        </w:rPr>
      </w:pPr>
      <w:r>
        <w:t xml:space="preserve">En efecto, </w:t>
      </w:r>
      <w:r w:rsidR="006E2C1D">
        <w:t xml:space="preserve">en el punto 4 cuatro del apartado de hechos de la demanda, el actor señala: </w:t>
      </w:r>
      <w:r w:rsidR="006E2C1D" w:rsidRPr="006E2C1D">
        <w:rPr>
          <w:i/>
        </w:rPr>
        <w:t>“… niego lisa y llanamente haber circulado por carril exclusivo del servicio público de transporte SIT y además de que niego lisa y llanamente realizar la conducta de “circular por el carril exclusivo de transporte”</w:t>
      </w:r>
    </w:p>
    <w:p w14:paraId="6B127DC5" w14:textId="4BB79F9F" w:rsidR="006E2C1D" w:rsidRDefault="006E2C1D" w:rsidP="00A36F62">
      <w:pPr>
        <w:pStyle w:val="SENTENCIAS"/>
      </w:pPr>
      <w:r>
        <w:lastRenderedPageBreak/>
        <w:t>De igual manera en el agravio señalado como B, señala:</w:t>
      </w:r>
    </w:p>
    <w:p w14:paraId="5E7371CC" w14:textId="48966AAD" w:rsidR="006E2C1D" w:rsidRPr="006E2C1D" w:rsidRDefault="006E2C1D" w:rsidP="006E2C1D">
      <w:pPr>
        <w:pStyle w:val="SENTENCIAS"/>
        <w:rPr>
          <w:i/>
        </w:rPr>
      </w:pPr>
      <w:r w:rsidRPr="006E2C1D">
        <w:rPr>
          <w:i/>
        </w:rPr>
        <w:t>“En virtud de lo anterior, niego lisa y llanamente haya realizado la conducta que ilegalmente se me imputa por la cual fui infraccionado es decir, niego lisa y llanamente violentar la regla general (que no es una conducta debidamente tipificada como infracción en el reglamento de mérito y por este hecho ya es ilegal la multa) contenida en el artículo 210 párrafo segundo del Reglamento de Tránsito Municipal de León, Guanajuato, es decir, circular por el carril exclusivo de transporte” tal y como lo afirma el C. Inspector sin fundamento ni motivación alguno en la muta traída a juicio, lo anterior de acuerdo al artículo 47 del Código …”</w:t>
      </w:r>
    </w:p>
    <w:p w14:paraId="0361FA08" w14:textId="77777777" w:rsidR="006E2C1D" w:rsidRDefault="006E2C1D" w:rsidP="00A36F62">
      <w:pPr>
        <w:pStyle w:val="SENTENCIAS"/>
      </w:pPr>
    </w:p>
    <w:p w14:paraId="323FC0DD" w14:textId="77777777" w:rsidR="007D4EDD" w:rsidRDefault="007D4EDD" w:rsidP="002C5915">
      <w:pPr>
        <w:pStyle w:val="SENTENCIAS"/>
        <w:rPr>
          <w:i/>
          <w:sz w:val="22"/>
        </w:rPr>
      </w:pPr>
    </w:p>
    <w:p w14:paraId="4A00B0B0" w14:textId="0C169696"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w:t>
      </w:r>
      <w:r w:rsidR="00AD1C73">
        <w:t>.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6CEC3143" w14:textId="77777777" w:rsidR="008F7FE2" w:rsidRDefault="008F7FE2" w:rsidP="00F00466">
      <w:pPr>
        <w:pStyle w:val="SENTENCIAS"/>
      </w:pPr>
    </w:p>
    <w:p w14:paraId="4B757BA2" w14:textId="5864923A" w:rsidR="008B40CC" w:rsidRDefault="008B40CC" w:rsidP="00AD1C73">
      <w:pPr>
        <w:pStyle w:val="SENTENCIAS"/>
      </w:pPr>
      <w:r>
        <w:t xml:space="preserve">Así las cosas, de la boleta de infracción con folio </w:t>
      </w:r>
      <w:r w:rsidR="00AD1C73">
        <w:t>382989 (tres ocho dos nueve ocho nueve), de fecha 27 veintisiete de noviembre del año 2018 dos mil dieciocho</w:t>
      </w:r>
      <w:r w:rsidR="009F5E8E">
        <w:t xml:space="preserve">, </w:t>
      </w:r>
      <w:r>
        <w:t>se advierte que el inspector funda su actuar en el artículo 2</w:t>
      </w:r>
      <w:r w:rsidR="007F447E">
        <w:t>1</w:t>
      </w:r>
      <w:r w:rsidR="00AD1C73">
        <w:t>0</w:t>
      </w:r>
      <w:r>
        <w:t xml:space="preserve"> </w:t>
      </w:r>
      <w:r w:rsidR="00AD1C73">
        <w:t>párrafo segundo</w:t>
      </w:r>
      <w:r w:rsidR="00DA2C92">
        <w:t xml:space="preserve">,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7F447E">
      <w:pPr>
        <w:pStyle w:val="SENTENCIAS"/>
      </w:pPr>
    </w:p>
    <w:p w14:paraId="3D68A951" w14:textId="7D1AF652" w:rsidR="00AD1C73" w:rsidRPr="00B841EF" w:rsidRDefault="00AD1C73" w:rsidP="00AD1C73">
      <w:pPr>
        <w:pStyle w:val="TESISYJURIS"/>
        <w:rPr>
          <w:lang w:val="es-MX"/>
        </w:rPr>
      </w:pPr>
      <w:r w:rsidRPr="00B841EF">
        <w:rPr>
          <w:b/>
          <w:lang w:val="es-MX"/>
        </w:rPr>
        <w:t>Artículo 210.-</w:t>
      </w:r>
      <w:r w:rsidRPr="00B841EF">
        <w:rPr>
          <w:lang w:val="es-MX"/>
        </w:rPr>
        <w:t xml:space="preserve"> Los conductores deberán</w:t>
      </w:r>
      <w:r>
        <w:rPr>
          <w:lang w:val="es-MX"/>
        </w:rPr>
        <w:t xml:space="preserve"> ……</w:t>
      </w:r>
    </w:p>
    <w:p w14:paraId="7334596C" w14:textId="77777777" w:rsidR="00AD1C73" w:rsidRPr="00B841EF" w:rsidRDefault="00AD1C73" w:rsidP="00AD1C73">
      <w:pPr>
        <w:pStyle w:val="TESISYJURIS"/>
        <w:rPr>
          <w:lang w:val="es-MX"/>
        </w:rPr>
      </w:pPr>
    </w:p>
    <w:p w14:paraId="3A576BA3" w14:textId="77777777" w:rsidR="00AD1C73" w:rsidRPr="00B841EF" w:rsidRDefault="00AD1C73" w:rsidP="00AD1C73">
      <w:pPr>
        <w:pStyle w:val="TESISYJURIS"/>
      </w:pPr>
      <w:r w:rsidRPr="00B841EF">
        <w:lastRenderedPageBreak/>
        <w:t>Se prohíbe a los conductores de cualquier vehículo distinto al del servicio público de transporte de competencia municipal, circular por el carril exclusivo de transporte.</w:t>
      </w:r>
    </w:p>
    <w:p w14:paraId="46C9192B" w14:textId="77777777" w:rsidR="00AD1C73" w:rsidRPr="00B841EF" w:rsidRDefault="00AD1C73" w:rsidP="00AD1C73">
      <w:pPr>
        <w:pStyle w:val="TESISYJURIS"/>
      </w:pPr>
    </w:p>
    <w:p w14:paraId="548187E0" w14:textId="77777777" w:rsidR="007F447E" w:rsidRPr="00AD1C73" w:rsidRDefault="007F447E" w:rsidP="007F447E">
      <w:pPr>
        <w:pStyle w:val="TESISYJURIS"/>
      </w:pPr>
    </w:p>
    <w:p w14:paraId="20020CD4" w14:textId="086493B4" w:rsidR="00AD1C73" w:rsidRDefault="00F82206" w:rsidP="00AD1C73">
      <w:pPr>
        <w:pStyle w:val="SENTENCIAS"/>
      </w:pPr>
      <w:r>
        <w:t xml:space="preserve">En tal sentido, se aprecia que el actor </w:t>
      </w:r>
      <w:r w:rsidR="0047234E">
        <w:t>NIEGA LISA Y LLANAMENTE</w:t>
      </w:r>
      <w:r>
        <w:t xml:space="preserve"> los hechos que dieron motivo al acta de infracción impugnada</w:t>
      </w:r>
      <w:r w:rsidR="0047234E">
        <w:t xml:space="preserve">. Así las cosas, </w:t>
      </w:r>
      <w:r w:rsidR="00AD1C73">
        <w:t>conforme al artículo 47 del Código de Procedimiento y Justicia Administrativa para el Estado y los Municipios de Guanajuato, los actos administrativos gozan de una presunción de validez; sin embargo, las autoridades administrativas deberán probar los hechos que los motiven cuando el interesado los niegue lisa y llanamente, a menos que la negativa implique la afirmación de otro hecho. -</w:t>
      </w:r>
    </w:p>
    <w:p w14:paraId="0293AACE" w14:textId="77777777" w:rsidR="00AD1C73" w:rsidRDefault="00AD1C73" w:rsidP="00AD1C73">
      <w:pPr>
        <w:pStyle w:val="SENTENCIAS"/>
      </w:pPr>
    </w:p>
    <w:p w14:paraId="3190BDC4" w14:textId="09D479BA" w:rsidR="00AD1C73" w:rsidRDefault="00AD1C73" w:rsidP="00AD1C73">
      <w:pPr>
        <w:pStyle w:val="SENTENCIAS"/>
      </w:pPr>
      <w:r>
        <w:t xml:space="preserve">Es decir, basta que la negativa del particular sea categórica, sencilla, clara, sin condiciones, ambigüedades o divagaciones; para tener por cumplida la condición requerida en la norma, es decir, basta que el particular niegue lisa y llanamente los hechos constatados en un acto administrativo, para revertir a la autoridad la carga de probar las circunstancias  asentadas en aquél; de ahí que la negativa lisa y llana establecida en el precepto invocado debe entenderse sólo como la necesidad de que ésta sea clara y no confusa, categórica y no condicionada, y que no implique la afirmación de otro hecho. </w:t>
      </w:r>
      <w:r w:rsidR="0047234E">
        <w:t>--</w:t>
      </w:r>
    </w:p>
    <w:p w14:paraId="2BB908E9" w14:textId="77777777" w:rsidR="00AD1C73" w:rsidRDefault="00AD1C73" w:rsidP="00AD1C73">
      <w:pPr>
        <w:pStyle w:val="SENTENCIAS"/>
      </w:pPr>
    </w:p>
    <w:p w14:paraId="1104E226" w14:textId="45248165" w:rsidR="003A2295" w:rsidRDefault="00AD1C73" w:rsidP="003A2295">
      <w:pPr>
        <w:pStyle w:val="SENTENCIAS"/>
      </w:pPr>
      <w:r>
        <w:t xml:space="preserve">Lo anterior, se actualiza en el </w:t>
      </w:r>
      <w:r w:rsidR="0047234E">
        <w:t xml:space="preserve">presente caso, ya que, el actor, a lo largo de su </w:t>
      </w:r>
      <w:r>
        <w:t xml:space="preserve">escrito de demanda, niega lisa y llanamente los hechos que </w:t>
      </w:r>
      <w:r w:rsidR="003A2295">
        <w:t xml:space="preserve">se le imputan, por lo que sea actualiza </w:t>
      </w:r>
      <w:r>
        <w:t>el supuesto previsto en el artículo 47 del Código de Procedimiento y Justicia Administrativa vigente en nuestro Estado</w:t>
      </w:r>
      <w:r w:rsidR="003A2295">
        <w:t xml:space="preserve">, esto es, la demandada tiene la carga de </w:t>
      </w:r>
      <w:r>
        <w:t xml:space="preserve">acreditar los hechos que motivaron </w:t>
      </w:r>
      <w:r w:rsidR="003A2295">
        <w:t>la expedición del acta impugnada. -------------------------------------------------------------------------------</w:t>
      </w:r>
    </w:p>
    <w:p w14:paraId="67072146" w14:textId="3D77B17D" w:rsidR="003A2295" w:rsidRDefault="003A2295" w:rsidP="003A2295">
      <w:pPr>
        <w:pStyle w:val="SENTENCIAS"/>
      </w:pPr>
    </w:p>
    <w:p w14:paraId="32A1B20B" w14:textId="77777777" w:rsidR="003A2295" w:rsidRDefault="003A2295" w:rsidP="003A2295">
      <w:pPr>
        <w:pStyle w:val="SENTENCIAS"/>
      </w:pPr>
      <w:r w:rsidRPr="003A2295">
        <w:t xml:space="preserve">Es decir, la demanda debe acreditar que el actor </w:t>
      </w:r>
      <w:r w:rsidRPr="003A2295">
        <w:rPr>
          <w:i/>
        </w:rPr>
        <w:t>“circulaba por el carril exclusivo”</w:t>
      </w:r>
      <w:r w:rsidRPr="003A2295">
        <w:t xml:space="preserve">, es decir, aportar a la causa algún otro elemento con el cual acreditara la conducta imputada al actor, </w:t>
      </w:r>
      <w:r>
        <w:t>lo cual no aconteció. ---------------------</w:t>
      </w:r>
    </w:p>
    <w:p w14:paraId="1D62C285" w14:textId="77777777" w:rsidR="003A2295" w:rsidRDefault="003A2295" w:rsidP="003A2295">
      <w:pPr>
        <w:pStyle w:val="SENTENCIAS"/>
      </w:pPr>
    </w:p>
    <w:p w14:paraId="2A432E4E" w14:textId="25C8E907" w:rsidR="003A2295" w:rsidRPr="00890D82" w:rsidRDefault="003A2295" w:rsidP="003A2295">
      <w:pPr>
        <w:pStyle w:val="SENTENCIAS"/>
      </w:pPr>
      <w:r w:rsidRPr="00890D82">
        <w:t xml:space="preserve">Así las cosas, y considerando que no se desvirtuó la negativa de la parte actora, </w:t>
      </w:r>
      <w:r>
        <w:t xml:space="preserve">en tal sentido se considera que la boleta de infracción impugnada se </w:t>
      </w:r>
      <w:r>
        <w:lastRenderedPageBreak/>
        <w:t xml:space="preserve">encuentra indebidamente fundada y motivada, </w:t>
      </w:r>
      <w:r w:rsidRPr="00890D82">
        <w:t xml:space="preserve">y que ello constituye un vicio de ilegalidad que trasciende a su aspecto material, </w:t>
      </w:r>
      <w:r>
        <w:t xml:space="preserve">por lo que resulta procedente </w:t>
      </w:r>
      <w:r w:rsidRPr="00890D82">
        <w:t>decreta</w:t>
      </w:r>
      <w:r>
        <w:t>r</w:t>
      </w:r>
      <w:r w:rsidRPr="00890D82">
        <w:t xml:space="preserve"> la NULIDAD TOTAL de</w:t>
      </w:r>
      <w:r>
        <w:t xml:space="preserve">l acto contenido en la boleta de infracción número 382989 (tres ocho dos nueve ocho nueve), de fecha 27 veintisiete de noviembre del año 2018 dos mil dieciocho, </w:t>
      </w:r>
      <w:r w:rsidRPr="00890D82">
        <w:t xml:space="preserve">con fundamento en lo dispuesto por los artículos 300 fracción II y 302 fracción IV del Código de Procedimiento y Justicia Administrativa para el Estado y los Municipios de Guanajuato. </w:t>
      </w:r>
      <w:r>
        <w:t>-----------------------------------------------------------------------------------------</w:t>
      </w:r>
    </w:p>
    <w:p w14:paraId="22C52E13" w14:textId="4169795B" w:rsidR="003A2295" w:rsidRDefault="003A2295" w:rsidP="00E7601D">
      <w:pPr>
        <w:pStyle w:val="RESOLUCIONES"/>
      </w:pPr>
    </w:p>
    <w:p w14:paraId="7B9342F2" w14:textId="77777777" w:rsidR="00612EBB" w:rsidRPr="00E1257C" w:rsidRDefault="00612EBB" w:rsidP="00612EBB">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0F7E8793" w14:textId="77777777" w:rsidR="00E7601D" w:rsidRDefault="00E7601D" w:rsidP="00612EBB">
      <w:pPr>
        <w:pStyle w:val="TESISYJURIS"/>
        <w:rPr>
          <w:b/>
          <w:lang w:val="es-MX"/>
        </w:rPr>
      </w:pPr>
    </w:p>
    <w:p w14:paraId="5B7C39B2" w14:textId="419BC26C" w:rsidR="00612EBB" w:rsidRPr="0047234E" w:rsidRDefault="00612EBB" w:rsidP="00612EBB">
      <w:pPr>
        <w:pStyle w:val="TESISYJURIS"/>
        <w:rPr>
          <w:sz w:val="22"/>
          <w:lang w:val="es-MX"/>
        </w:rPr>
      </w:pPr>
      <w:r w:rsidRPr="0047234E">
        <w:rPr>
          <w:b/>
          <w:sz w:val="22"/>
          <w:lang w:val="es-MX"/>
        </w:rPr>
        <w:t xml:space="preserve">INDEBIDA FUNDAMENTACIÓN Y MOTIVACIÓN. PROCEDE DECRETAR LA NULIDAD LISA Y LLANA. </w:t>
      </w:r>
      <w:r w:rsidRPr="0047234E">
        <w:rPr>
          <w:sz w:val="22"/>
          <w:lang w:val="es-MX"/>
        </w:rPr>
        <w:t xml:space="preserve">La ausencia de fundamentación y motivación deriva en el </w:t>
      </w:r>
      <w:proofErr w:type="spellStart"/>
      <w:r w:rsidRPr="0047234E">
        <w:rPr>
          <w:sz w:val="22"/>
          <w:lang w:val="es-MX"/>
        </w:rPr>
        <w:t>decretamiento</w:t>
      </w:r>
      <w:proofErr w:type="spellEnd"/>
      <w:r w:rsidRPr="0047234E">
        <w:rPr>
          <w:sz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47234E">
        <w:rPr>
          <w:sz w:val="22"/>
          <w:lang w:val="es-MX"/>
        </w:rPr>
        <w:t>Exp</w:t>
      </w:r>
      <w:proofErr w:type="spellEnd"/>
      <w:r w:rsidRPr="0047234E">
        <w:rPr>
          <w:sz w:val="22"/>
          <w:lang w:val="es-MX"/>
        </w:rPr>
        <w:t xml:space="preserve">. 4.509/02. Sentencia de fecha 09 nueve de mayo de 2003. Actor: Martha Isabel </w:t>
      </w:r>
      <w:proofErr w:type="spellStart"/>
      <w:r w:rsidRPr="0047234E">
        <w:rPr>
          <w:sz w:val="22"/>
          <w:lang w:val="es-MX"/>
        </w:rPr>
        <w:t>Espriu</w:t>
      </w:r>
      <w:proofErr w:type="spellEnd"/>
      <w:r w:rsidRPr="0047234E">
        <w:rPr>
          <w:sz w:val="22"/>
          <w:lang w:val="es-MX"/>
        </w:rPr>
        <w:t xml:space="preserve"> Manrique). </w:t>
      </w:r>
    </w:p>
    <w:p w14:paraId="47BE3E33" w14:textId="77777777" w:rsidR="00612EBB" w:rsidRPr="0047234E" w:rsidRDefault="00612EBB" w:rsidP="00612EBB">
      <w:pPr>
        <w:pStyle w:val="TESISYJURIS"/>
        <w:ind w:firstLine="0"/>
        <w:rPr>
          <w:sz w:val="22"/>
          <w:lang w:val="es-MX"/>
        </w:rPr>
      </w:pPr>
    </w:p>
    <w:p w14:paraId="686510E1" w14:textId="77777777" w:rsidR="00612EBB" w:rsidRPr="0047234E" w:rsidRDefault="00612EBB" w:rsidP="00612EBB">
      <w:pPr>
        <w:pStyle w:val="TESISYJURIS"/>
        <w:ind w:firstLine="0"/>
        <w:rPr>
          <w:sz w:val="22"/>
          <w:lang w:val="es-MX"/>
        </w:rPr>
      </w:pPr>
    </w:p>
    <w:p w14:paraId="03754029" w14:textId="49E9E88F" w:rsidR="003A2295" w:rsidRDefault="003E29E8" w:rsidP="004D3F6F">
      <w:pPr>
        <w:pStyle w:val="SENTENCIAS"/>
      </w:pPr>
      <w:r>
        <w:rPr>
          <w:b/>
          <w:bCs/>
          <w:iCs/>
        </w:rPr>
        <w:t xml:space="preserve">SÉPTIMO </w:t>
      </w:r>
      <w:r w:rsidR="00285905">
        <w:t xml:space="preserve">En su escrito de demanda el actor </w:t>
      </w:r>
      <w:r w:rsidR="003A2295">
        <w:t>solicita como pretensión la nulidad del acto impugnado, as</w:t>
      </w:r>
      <w:r w:rsidR="0047234E">
        <w:t>í</w:t>
      </w:r>
      <w:r w:rsidR="003A2295">
        <w:t xml:space="preserve"> como el reconocimiento del derecho subjetivo de la devolución de la tarjeta de circulación. ----------------------------------------------</w:t>
      </w:r>
    </w:p>
    <w:p w14:paraId="0708B35F" w14:textId="77777777" w:rsidR="003A2295" w:rsidRDefault="003A2295" w:rsidP="004D3F6F">
      <w:pPr>
        <w:pStyle w:val="SENTENCIAS"/>
      </w:pPr>
    </w:p>
    <w:p w14:paraId="40BDF17B" w14:textId="687E6AF5" w:rsidR="00356CBF" w:rsidRPr="008E2B74" w:rsidRDefault="003F5771" w:rsidP="008E2B74">
      <w:pPr>
        <w:pStyle w:val="SENTENCIAS"/>
      </w:pPr>
      <w:r>
        <w:t xml:space="preserve">Bajo tal contexto, </w:t>
      </w:r>
      <w:r w:rsidR="003A2295" w:rsidRPr="008E2B74">
        <w:t xml:space="preserve">respecto a la nulidad del acto </w:t>
      </w:r>
      <w:r w:rsidR="008E2B74" w:rsidRPr="008E2B74">
        <w:t>impugnado</w:t>
      </w:r>
      <w:r w:rsidR="00F82206">
        <w:t>, é</w:t>
      </w:r>
      <w:r w:rsidR="003A2295" w:rsidRPr="008E2B74">
        <w:t xml:space="preserve">sta se considera satisfecha de acuerdo a lo expuesto en el considerando que </w:t>
      </w:r>
      <w:r w:rsidR="008E2B74" w:rsidRPr="008E2B74">
        <w:t>antecede</w:t>
      </w:r>
      <w:r w:rsidR="003A2295" w:rsidRPr="008E2B74">
        <w:t xml:space="preserve">, </w:t>
      </w:r>
      <w:r w:rsidR="008E2B74" w:rsidRPr="008E2B74">
        <w:t xml:space="preserve">ahora bien, en cuanto a la devolución de la tarjeta de circulación, resulta procedente al haberse declarado nula </w:t>
      </w:r>
      <w:r w:rsidR="00886789" w:rsidRPr="008E2B74">
        <w:t>el acta de mérito</w:t>
      </w:r>
      <w:r w:rsidR="00285905" w:rsidRPr="008E2B74">
        <w:t>,</w:t>
      </w:r>
      <w:r w:rsidR="003E29E8" w:rsidRPr="008E2B74">
        <w:t xml:space="preserve"> </w:t>
      </w:r>
      <w:r w:rsidR="00356CBF" w:rsidRPr="008E2B74">
        <w:t xml:space="preserve">por lo que con fundamento en el artículo 300, fracción V, del invocado Código de Procedimiento y Justicia Administrativa; se reconoce el derecho que tiene el justiciable a la devolución </w:t>
      </w:r>
      <w:r w:rsidR="00ED6D3E" w:rsidRPr="008E2B74">
        <w:t xml:space="preserve">de dicho </w:t>
      </w:r>
      <w:r w:rsidR="008E2B74" w:rsidRPr="008E2B74">
        <w:t>documento</w:t>
      </w:r>
      <w:r w:rsidR="00356CBF" w:rsidRPr="008E2B74">
        <w:t>.</w:t>
      </w:r>
      <w:r w:rsidR="00336B61" w:rsidRPr="008E2B74">
        <w:t xml:space="preserve"> </w:t>
      </w:r>
      <w:r w:rsidR="00356CBF" w:rsidRPr="008E2B74">
        <w:t>-</w:t>
      </w:r>
      <w:r w:rsidR="009D4051" w:rsidRPr="008E2B74">
        <w:t>------------</w:t>
      </w:r>
      <w:r w:rsidR="002E2FDB" w:rsidRPr="008E2B74">
        <w:t>-----------------------------</w:t>
      </w:r>
    </w:p>
    <w:p w14:paraId="36D42B74" w14:textId="418DD980" w:rsidR="00356CBF" w:rsidRDefault="00356CBF" w:rsidP="00356CBF">
      <w:pPr>
        <w:pStyle w:val="SENTENCIAS"/>
        <w:rPr>
          <w:rFonts w:ascii="Calibri" w:hAnsi="Calibri"/>
          <w:color w:val="767171" w:themeColor="background2" w:themeShade="80"/>
          <w:sz w:val="26"/>
          <w:szCs w:val="26"/>
        </w:rPr>
      </w:pPr>
    </w:p>
    <w:p w14:paraId="7E13CA86" w14:textId="314B5090" w:rsidR="009D4051" w:rsidRPr="00C16795" w:rsidRDefault="009D4051" w:rsidP="009D4051">
      <w:pPr>
        <w:pStyle w:val="RESOLUCIONES"/>
      </w:pPr>
      <w:r>
        <w:t>La anterior d</w:t>
      </w:r>
      <w:r w:rsidRPr="00C16795">
        <w:t>evolución</w:t>
      </w:r>
      <w:r>
        <w:t xml:space="preserve">, </w:t>
      </w:r>
      <w:r w:rsidRPr="00C16795">
        <w:t xml:space="preserve">deberá realizarse dentro de los 15 quince días siguientes a aquél en que cause estado la presente resolución, por lo que se </w:t>
      </w:r>
      <w:r w:rsidRPr="00C16795">
        <w:lastRenderedPageBreak/>
        <w:t>condena a la autoridad demandada a efecto de realizar las gestiones necesarias para la d</w:t>
      </w:r>
      <w:r>
        <w:t>evolución de</w:t>
      </w:r>
      <w:r w:rsidR="008E2B74">
        <w:t>l documento recogido en garantía</w:t>
      </w:r>
      <w:r>
        <w:t xml:space="preserve">. </w:t>
      </w:r>
      <w:r w:rsidR="002E2FDB">
        <w:t>------</w:t>
      </w:r>
      <w:r>
        <w:t>-</w:t>
      </w:r>
      <w:r w:rsidR="008E2B74">
        <w:t>-----------------------</w:t>
      </w:r>
    </w:p>
    <w:p w14:paraId="3E55BD26" w14:textId="77777777" w:rsidR="002E2FDB" w:rsidRDefault="002E2FDB" w:rsidP="000F758B">
      <w:pPr>
        <w:pStyle w:val="Textoindependiente"/>
        <w:spacing w:line="360" w:lineRule="auto"/>
        <w:ind w:firstLine="708"/>
        <w:rPr>
          <w:rFonts w:ascii="Century" w:hAnsi="Century" w:cs="Calibri"/>
          <w:lang w:val="es-ES"/>
        </w:rPr>
      </w:pPr>
    </w:p>
    <w:p w14:paraId="42774E73" w14:textId="259ACA75"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72647A0" w14:textId="77777777" w:rsidR="00797FC6" w:rsidRDefault="00797FC6" w:rsidP="000F758B">
      <w:pPr>
        <w:pStyle w:val="Textoindependiente"/>
        <w:jc w:val="center"/>
        <w:rPr>
          <w:rFonts w:ascii="Century" w:hAnsi="Century" w:cs="Calibri"/>
          <w:b/>
          <w:iCs/>
        </w:rPr>
      </w:pPr>
    </w:p>
    <w:p w14:paraId="25C99858" w14:textId="54CF0F5A" w:rsidR="00797FC6" w:rsidRDefault="00797FC6" w:rsidP="000F758B">
      <w:pPr>
        <w:pStyle w:val="Textoindependiente"/>
        <w:jc w:val="center"/>
        <w:rPr>
          <w:rFonts w:ascii="Century" w:hAnsi="Century" w:cs="Calibri"/>
          <w:b/>
          <w:iCs/>
        </w:rPr>
      </w:pP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5FFB3DE5" w:rsidR="000F758B" w:rsidRPr="007D0C4C" w:rsidRDefault="000F758B" w:rsidP="003F5771">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3F5771">
        <w:t>382989 (tres ocho dos nueve ocho nueve), de fecha 27 veintisiete de noviembre del año 2018 dos mil dieciocho</w:t>
      </w:r>
      <w:r w:rsidRPr="007D0C4C">
        <w:rPr>
          <w:rFonts w:cs="Calibri"/>
        </w:rPr>
        <w:t>; ello en base a las consideraciones lógicas y jurídicas expresadas en el Considerando S</w:t>
      </w:r>
      <w:r w:rsidR="00C43D87">
        <w:rPr>
          <w:rFonts w:cs="Calibri"/>
        </w:rPr>
        <w:t>exto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C43D87">
        <w:rPr>
          <w:rFonts w:cs="Calibri"/>
        </w:rPr>
        <w:t>---</w:t>
      </w:r>
      <w:r w:rsidR="003F5771">
        <w:rPr>
          <w:rFonts w:cs="Calibri"/>
        </w:rPr>
        <w:t>-------</w:t>
      </w:r>
    </w:p>
    <w:p w14:paraId="2C9ADB98" w14:textId="77777777" w:rsidR="00C43D87" w:rsidRDefault="00C43D87" w:rsidP="000F758B">
      <w:pPr>
        <w:pStyle w:val="Textoindependiente"/>
        <w:spacing w:line="360" w:lineRule="auto"/>
        <w:ind w:firstLine="709"/>
        <w:rPr>
          <w:rFonts w:ascii="Century" w:hAnsi="Century" w:cs="Calibri"/>
          <w:b/>
          <w:lang w:val="es-ES"/>
        </w:rPr>
      </w:pPr>
    </w:p>
    <w:p w14:paraId="23DF50E4" w14:textId="45C142B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w:t>
      </w:r>
      <w:r w:rsidR="003F5771">
        <w:rPr>
          <w:rFonts w:ascii="Century" w:hAnsi="Century" w:cs="Calibri"/>
        </w:rPr>
        <w:t>necesarias para la devolución de la tarjeta de circulación</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 xml:space="preserve">Considerando </w:t>
      </w:r>
      <w:r w:rsidR="003F5771">
        <w:rPr>
          <w:rFonts w:ascii="Century" w:hAnsi="Century" w:cs="Calibri"/>
        </w:rPr>
        <w:t>Séptimo</w:t>
      </w:r>
      <w:r w:rsidRPr="007D0C4C">
        <w:rPr>
          <w:rFonts w:ascii="Century" w:hAnsi="Century" w:cs="Calibri"/>
        </w:rPr>
        <w:t xml:space="preserve"> de esta resolución.</w:t>
      </w:r>
      <w:r w:rsidR="002E2FDB">
        <w:rPr>
          <w:rFonts w:ascii="Century" w:hAnsi="Century" w:cs="Calibri"/>
        </w:rPr>
        <w:t xml:space="preserve"> </w:t>
      </w:r>
      <w:r w:rsidR="003F5771">
        <w:rPr>
          <w:rFonts w:ascii="Century" w:hAnsi="Century" w:cs="Calibri"/>
        </w:rPr>
        <w:t>--------------------------------------------------------------------</w:t>
      </w:r>
      <w:r w:rsidR="002E2FDB">
        <w:rPr>
          <w:rFonts w:ascii="Century" w:hAnsi="Century" w:cs="Calibri"/>
        </w:rPr>
        <w:t>-</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D3F6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3FB92954" w14:textId="4AEBB8E4" w:rsidR="00345717"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45717"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B8121" w14:textId="77777777" w:rsidR="006F7086" w:rsidRDefault="006F7086">
      <w:r>
        <w:separator/>
      </w:r>
    </w:p>
  </w:endnote>
  <w:endnote w:type="continuationSeparator" w:id="0">
    <w:p w14:paraId="52AE1A38" w14:textId="77777777" w:rsidR="006F7086" w:rsidRDefault="006F7086">
      <w:r>
        <w:continuationSeparator/>
      </w:r>
    </w:p>
  </w:endnote>
  <w:endnote w:type="continuationNotice" w:id="1">
    <w:p w14:paraId="743F9D18" w14:textId="77777777" w:rsidR="006F7086" w:rsidRDefault="006F7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FD492E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D4335">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D4335">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E9DF2" w14:textId="77777777" w:rsidR="006F7086" w:rsidRDefault="006F7086">
      <w:r>
        <w:separator/>
      </w:r>
    </w:p>
  </w:footnote>
  <w:footnote w:type="continuationSeparator" w:id="0">
    <w:p w14:paraId="63FAF464" w14:textId="77777777" w:rsidR="006F7086" w:rsidRDefault="006F7086">
      <w:r>
        <w:continuationSeparator/>
      </w:r>
    </w:p>
  </w:footnote>
  <w:footnote w:type="continuationNotice" w:id="1">
    <w:p w14:paraId="6C4365B3" w14:textId="77777777" w:rsidR="006F7086" w:rsidRDefault="006F70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FEE23D8" w:rsidR="007F4180" w:rsidRPr="00154CB5" w:rsidRDefault="00960D83" w:rsidP="00154CB5">
    <w:pPr>
      <w:pStyle w:val="Encabezado"/>
      <w:tabs>
        <w:tab w:val="center" w:pos="4306"/>
        <w:tab w:val="right" w:pos="8613"/>
      </w:tabs>
      <w:jc w:val="right"/>
      <w:rPr>
        <w:rFonts w:ascii="Century" w:hAnsi="Century"/>
      </w:rPr>
    </w:pPr>
    <w:r w:rsidRPr="00154CB5">
      <w:rPr>
        <w:rFonts w:ascii="Century" w:hAnsi="Century"/>
        <w:color w:val="7F7F7F" w:themeColor="text1" w:themeTint="80"/>
      </w:rPr>
      <w:t xml:space="preserve">Expediente </w:t>
    </w:r>
    <w:r w:rsidR="00154CB5" w:rsidRPr="00154CB5">
      <w:rPr>
        <w:rFonts w:ascii="Century" w:hAnsi="Century"/>
        <w:color w:val="7F7F7F" w:themeColor="text1" w:themeTint="80"/>
      </w:rPr>
      <w:t>1</w:t>
    </w:r>
    <w:r w:rsidR="00946559">
      <w:rPr>
        <w:rFonts w:ascii="Century" w:hAnsi="Century"/>
        <w:color w:val="7F7F7F" w:themeColor="text1" w:themeTint="80"/>
      </w:rPr>
      <w:t>755</w:t>
    </w:r>
    <w:r w:rsidR="007F4180" w:rsidRPr="00154CB5">
      <w:rPr>
        <w:rFonts w:ascii="Century" w:hAnsi="Century"/>
        <w:color w:val="7F7F7F" w:themeColor="text1" w:themeTint="80"/>
      </w:rPr>
      <w:t>/3erJAM/201</w:t>
    </w:r>
    <w:r w:rsidR="00C047E6" w:rsidRPr="00154CB5">
      <w:rPr>
        <w:rFonts w:ascii="Century" w:hAnsi="Century"/>
        <w:color w:val="7F7F7F" w:themeColor="text1" w:themeTint="80"/>
      </w:rPr>
      <w:t>8</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64D22108"/>
    <w:multiLevelType w:val="hybridMultilevel"/>
    <w:tmpl w:val="80162BAE"/>
    <w:lvl w:ilvl="0" w:tplc="E5D849AA">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64FF"/>
    <w:rsid w:val="00010FE3"/>
    <w:rsid w:val="00013BAB"/>
    <w:rsid w:val="00015604"/>
    <w:rsid w:val="000261FF"/>
    <w:rsid w:val="0003271B"/>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95CE6"/>
    <w:rsid w:val="000A6D67"/>
    <w:rsid w:val="000B1628"/>
    <w:rsid w:val="000B1A9E"/>
    <w:rsid w:val="000B434E"/>
    <w:rsid w:val="000B716B"/>
    <w:rsid w:val="000C035D"/>
    <w:rsid w:val="000D1BB8"/>
    <w:rsid w:val="000D33E1"/>
    <w:rsid w:val="000D3FF5"/>
    <w:rsid w:val="000E2AA7"/>
    <w:rsid w:val="000E5042"/>
    <w:rsid w:val="000E716D"/>
    <w:rsid w:val="000E776C"/>
    <w:rsid w:val="000F08C9"/>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5BFC"/>
    <w:rsid w:val="00143C76"/>
    <w:rsid w:val="001440B0"/>
    <w:rsid w:val="001456AD"/>
    <w:rsid w:val="00146D4F"/>
    <w:rsid w:val="00150763"/>
    <w:rsid w:val="00150F3E"/>
    <w:rsid w:val="001539CA"/>
    <w:rsid w:val="00153A12"/>
    <w:rsid w:val="00154CB5"/>
    <w:rsid w:val="0015568B"/>
    <w:rsid w:val="00155F67"/>
    <w:rsid w:val="00160A4B"/>
    <w:rsid w:val="001621FC"/>
    <w:rsid w:val="00167954"/>
    <w:rsid w:val="00171FDB"/>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0787"/>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5B42"/>
    <w:rsid w:val="00276317"/>
    <w:rsid w:val="00280ED2"/>
    <w:rsid w:val="00282624"/>
    <w:rsid w:val="00285905"/>
    <w:rsid w:val="00291CC5"/>
    <w:rsid w:val="00291E7F"/>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915"/>
    <w:rsid w:val="002C5CBF"/>
    <w:rsid w:val="002D1758"/>
    <w:rsid w:val="002D2B5E"/>
    <w:rsid w:val="002D4B48"/>
    <w:rsid w:val="002D662E"/>
    <w:rsid w:val="002E0D68"/>
    <w:rsid w:val="002E105E"/>
    <w:rsid w:val="002E14D4"/>
    <w:rsid w:val="002E2FDB"/>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717"/>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A2295"/>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5D2F"/>
    <w:rsid w:val="003E6DB7"/>
    <w:rsid w:val="003F0547"/>
    <w:rsid w:val="003F1A8F"/>
    <w:rsid w:val="003F5771"/>
    <w:rsid w:val="00400711"/>
    <w:rsid w:val="00401421"/>
    <w:rsid w:val="00413B9D"/>
    <w:rsid w:val="00422ACE"/>
    <w:rsid w:val="004300A1"/>
    <w:rsid w:val="0043378D"/>
    <w:rsid w:val="0043417A"/>
    <w:rsid w:val="00444690"/>
    <w:rsid w:val="00444BBA"/>
    <w:rsid w:val="00450AF7"/>
    <w:rsid w:val="004528E4"/>
    <w:rsid w:val="00452A3F"/>
    <w:rsid w:val="00456765"/>
    <w:rsid w:val="004606AB"/>
    <w:rsid w:val="00460741"/>
    <w:rsid w:val="0047234E"/>
    <w:rsid w:val="004725AB"/>
    <w:rsid w:val="0047283F"/>
    <w:rsid w:val="00481218"/>
    <w:rsid w:val="00481EB2"/>
    <w:rsid w:val="004872EE"/>
    <w:rsid w:val="00490231"/>
    <w:rsid w:val="0049390A"/>
    <w:rsid w:val="004960C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6CFF"/>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51637"/>
    <w:rsid w:val="00560B11"/>
    <w:rsid w:val="0056282C"/>
    <w:rsid w:val="00564B63"/>
    <w:rsid w:val="00571DC9"/>
    <w:rsid w:val="00576A9D"/>
    <w:rsid w:val="005831EC"/>
    <w:rsid w:val="00583370"/>
    <w:rsid w:val="00584F35"/>
    <w:rsid w:val="0059075C"/>
    <w:rsid w:val="005926FE"/>
    <w:rsid w:val="00593667"/>
    <w:rsid w:val="005A2965"/>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0F59"/>
    <w:rsid w:val="00612EBB"/>
    <w:rsid w:val="006134B7"/>
    <w:rsid w:val="00613884"/>
    <w:rsid w:val="006158FA"/>
    <w:rsid w:val="006221F3"/>
    <w:rsid w:val="00625639"/>
    <w:rsid w:val="00626F09"/>
    <w:rsid w:val="006352BC"/>
    <w:rsid w:val="00643FC3"/>
    <w:rsid w:val="0065097B"/>
    <w:rsid w:val="00651BC8"/>
    <w:rsid w:val="00653E5B"/>
    <w:rsid w:val="00655774"/>
    <w:rsid w:val="00661BB6"/>
    <w:rsid w:val="0066472B"/>
    <w:rsid w:val="00666097"/>
    <w:rsid w:val="00666A10"/>
    <w:rsid w:val="006710AF"/>
    <w:rsid w:val="00673308"/>
    <w:rsid w:val="00673713"/>
    <w:rsid w:val="006768C3"/>
    <w:rsid w:val="006774CF"/>
    <w:rsid w:val="00680F53"/>
    <w:rsid w:val="00684D8E"/>
    <w:rsid w:val="00694622"/>
    <w:rsid w:val="006A1F2F"/>
    <w:rsid w:val="006A6D8D"/>
    <w:rsid w:val="006B35B8"/>
    <w:rsid w:val="006C1FE9"/>
    <w:rsid w:val="006C5A2C"/>
    <w:rsid w:val="006C5C3F"/>
    <w:rsid w:val="006D0571"/>
    <w:rsid w:val="006D6B8D"/>
    <w:rsid w:val="006E0DA2"/>
    <w:rsid w:val="006E17C1"/>
    <w:rsid w:val="006E1F51"/>
    <w:rsid w:val="006E2C1D"/>
    <w:rsid w:val="006E6555"/>
    <w:rsid w:val="006F180A"/>
    <w:rsid w:val="006F185D"/>
    <w:rsid w:val="006F26E4"/>
    <w:rsid w:val="006F3117"/>
    <w:rsid w:val="006F411B"/>
    <w:rsid w:val="006F45AA"/>
    <w:rsid w:val="006F7086"/>
    <w:rsid w:val="00701194"/>
    <w:rsid w:val="00702637"/>
    <w:rsid w:val="00703E0D"/>
    <w:rsid w:val="00705AB2"/>
    <w:rsid w:val="00705F63"/>
    <w:rsid w:val="00711E95"/>
    <w:rsid w:val="00714367"/>
    <w:rsid w:val="0071536C"/>
    <w:rsid w:val="00724CD2"/>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4EDD"/>
    <w:rsid w:val="007D72B9"/>
    <w:rsid w:val="007F0135"/>
    <w:rsid w:val="007F347D"/>
    <w:rsid w:val="007F4180"/>
    <w:rsid w:val="007F447E"/>
    <w:rsid w:val="007F7AC8"/>
    <w:rsid w:val="00803645"/>
    <w:rsid w:val="00804F7C"/>
    <w:rsid w:val="00810271"/>
    <w:rsid w:val="00812C82"/>
    <w:rsid w:val="008149F9"/>
    <w:rsid w:val="00817710"/>
    <w:rsid w:val="00821CA3"/>
    <w:rsid w:val="00821F78"/>
    <w:rsid w:val="008224A5"/>
    <w:rsid w:val="0082696C"/>
    <w:rsid w:val="008271B6"/>
    <w:rsid w:val="0083096B"/>
    <w:rsid w:val="00831C95"/>
    <w:rsid w:val="00832D2B"/>
    <w:rsid w:val="0083637A"/>
    <w:rsid w:val="00840D1F"/>
    <w:rsid w:val="0084512A"/>
    <w:rsid w:val="00855E8C"/>
    <w:rsid w:val="00856983"/>
    <w:rsid w:val="0086341E"/>
    <w:rsid w:val="00872BC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46DC"/>
    <w:rsid w:val="008B50E7"/>
    <w:rsid w:val="008B7A31"/>
    <w:rsid w:val="008D0FC4"/>
    <w:rsid w:val="008D6615"/>
    <w:rsid w:val="008E2B74"/>
    <w:rsid w:val="008E6BF6"/>
    <w:rsid w:val="008E6E2E"/>
    <w:rsid w:val="008F0A44"/>
    <w:rsid w:val="008F2631"/>
    <w:rsid w:val="008F3219"/>
    <w:rsid w:val="008F7038"/>
    <w:rsid w:val="008F7FE2"/>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4655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9F7BB6"/>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0C7"/>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1C73"/>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2F2A"/>
    <w:rsid w:val="00BA5213"/>
    <w:rsid w:val="00BB07A0"/>
    <w:rsid w:val="00BB1262"/>
    <w:rsid w:val="00BB13F6"/>
    <w:rsid w:val="00BB217C"/>
    <w:rsid w:val="00BB3C7E"/>
    <w:rsid w:val="00BC290D"/>
    <w:rsid w:val="00BC7756"/>
    <w:rsid w:val="00BD4335"/>
    <w:rsid w:val="00BE5237"/>
    <w:rsid w:val="00BF11E4"/>
    <w:rsid w:val="00BF2C3B"/>
    <w:rsid w:val="00BF5DD9"/>
    <w:rsid w:val="00BF7DB7"/>
    <w:rsid w:val="00C047E6"/>
    <w:rsid w:val="00C11603"/>
    <w:rsid w:val="00C13025"/>
    <w:rsid w:val="00C146D5"/>
    <w:rsid w:val="00C14FD8"/>
    <w:rsid w:val="00C16795"/>
    <w:rsid w:val="00C1793E"/>
    <w:rsid w:val="00C24C85"/>
    <w:rsid w:val="00C27107"/>
    <w:rsid w:val="00C31506"/>
    <w:rsid w:val="00C318AE"/>
    <w:rsid w:val="00C31907"/>
    <w:rsid w:val="00C3353C"/>
    <w:rsid w:val="00C35EE3"/>
    <w:rsid w:val="00C36D3B"/>
    <w:rsid w:val="00C37ADC"/>
    <w:rsid w:val="00C421E8"/>
    <w:rsid w:val="00C43D87"/>
    <w:rsid w:val="00C45299"/>
    <w:rsid w:val="00C56175"/>
    <w:rsid w:val="00C6023E"/>
    <w:rsid w:val="00C66D82"/>
    <w:rsid w:val="00C72961"/>
    <w:rsid w:val="00C72B48"/>
    <w:rsid w:val="00C73C72"/>
    <w:rsid w:val="00C776EF"/>
    <w:rsid w:val="00C77A0D"/>
    <w:rsid w:val="00C8107B"/>
    <w:rsid w:val="00C8316D"/>
    <w:rsid w:val="00C85818"/>
    <w:rsid w:val="00C90E00"/>
    <w:rsid w:val="00CA0FD2"/>
    <w:rsid w:val="00CB16FF"/>
    <w:rsid w:val="00CB45A9"/>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332"/>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0C6B"/>
    <w:rsid w:val="00E55E07"/>
    <w:rsid w:val="00E650F0"/>
    <w:rsid w:val="00E65687"/>
    <w:rsid w:val="00E6599F"/>
    <w:rsid w:val="00E65E34"/>
    <w:rsid w:val="00E708B8"/>
    <w:rsid w:val="00E70996"/>
    <w:rsid w:val="00E70ACB"/>
    <w:rsid w:val="00E7601D"/>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2206"/>
    <w:rsid w:val="00F87A64"/>
    <w:rsid w:val="00F909C3"/>
    <w:rsid w:val="00F92C67"/>
    <w:rsid w:val="00F95620"/>
    <w:rsid w:val="00F97379"/>
    <w:rsid w:val="00FA1272"/>
    <w:rsid w:val="00FB12AF"/>
    <w:rsid w:val="00FB1E7D"/>
    <w:rsid w:val="00FB3CFB"/>
    <w:rsid w:val="00FC0B57"/>
    <w:rsid w:val="00FC1194"/>
    <w:rsid w:val="00FD6C39"/>
    <w:rsid w:val="00FE0A81"/>
    <w:rsid w:val="00FE2412"/>
    <w:rsid w:val="00FE5A5F"/>
    <w:rsid w:val="00FE5CA5"/>
    <w:rsid w:val="00FE77EB"/>
    <w:rsid w:val="00FF03F8"/>
    <w:rsid w:val="00FF1DB2"/>
    <w:rsid w:val="00FF3EE7"/>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79FB-A794-456C-A3D3-F6BED524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2917</Words>
  <Characters>16045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2019-04-01T17:24:00Z</cp:lastPrinted>
  <dcterms:created xsi:type="dcterms:W3CDTF">2019-04-01T17:38:00Z</dcterms:created>
  <dcterms:modified xsi:type="dcterms:W3CDTF">2019-05-30T22:21:00Z</dcterms:modified>
</cp:coreProperties>
</file>