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4A11BB1D" w:rsidR="00E1257C" w:rsidRPr="00E1257C" w:rsidRDefault="00622E9D" w:rsidP="00E1257C">
      <w:pPr>
        <w:spacing w:line="360" w:lineRule="auto"/>
        <w:ind w:firstLine="709"/>
        <w:jc w:val="both"/>
        <w:rPr>
          <w:rFonts w:ascii="Century" w:hAnsi="Century"/>
        </w:rPr>
      </w:pPr>
      <w:r>
        <w:rPr>
          <w:rFonts w:ascii="Century" w:hAnsi="Century"/>
        </w:rPr>
        <w:t>León, Guanajuato, a</w:t>
      </w:r>
      <w:r w:rsidR="00A06D50">
        <w:rPr>
          <w:rFonts w:ascii="Century" w:hAnsi="Century"/>
        </w:rPr>
        <w:t xml:space="preserve"> 29 veintinueve </w:t>
      </w:r>
      <w:r w:rsidR="00414143">
        <w:rPr>
          <w:rFonts w:ascii="Century" w:hAnsi="Century"/>
        </w:rPr>
        <w:t>de abril del año 2019 dos mil diecinueve</w:t>
      </w:r>
      <w:r w:rsidR="00E1257C" w:rsidRPr="00E1257C">
        <w:rPr>
          <w:rFonts w:ascii="Century" w:hAnsi="Century"/>
        </w:rPr>
        <w:t xml:space="preserve">. </w:t>
      </w:r>
      <w:r w:rsidR="001637C0">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27028FE2"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414143">
        <w:rPr>
          <w:rFonts w:ascii="Century" w:hAnsi="Century"/>
          <w:b/>
        </w:rPr>
        <w:t>127</w:t>
      </w:r>
      <w:r w:rsidR="00D7504B">
        <w:rPr>
          <w:rFonts w:ascii="Century" w:hAnsi="Century"/>
          <w:b/>
        </w:rPr>
        <w:t>/</w:t>
      </w:r>
      <w:r w:rsidR="00414143">
        <w:rPr>
          <w:rFonts w:ascii="Century" w:hAnsi="Century"/>
          <w:b/>
        </w:rPr>
        <w:t>2016</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l</w:t>
      </w:r>
      <w:r w:rsidR="00414143">
        <w:rPr>
          <w:rFonts w:ascii="Century" w:hAnsi="Century"/>
        </w:rPr>
        <w:t>a</w:t>
      </w:r>
      <w:r w:rsidR="00C21CF1">
        <w:rPr>
          <w:rFonts w:ascii="Century" w:hAnsi="Century"/>
        </w:rPr>
        <w:t xml:space="preserve"> ciudadan</w:t>
      </w:r>
      <w:r w:rsidR="00414143">
        <w:rPr>
          <w:rFonts w:ascii="Century" w:hAnsi="Century"/>
        </w:rPr>
        <w:t>a</w:t>
      </w:r>
      <w:r w:rsidRPr="00E1257C">
        <w:rPr>
          <w:rFonts w:ascii="Century" w:hAnsi="Century"/>
        </w:rPr>
        <w:t xml:space="preserve"> </w:t>
      </w:r>
      <w:r w:rsidR="00391A41">
        <w:rPr>
          <w:rFonts w:ascii="Century" w:hAnsi="Century"/>
        </w:rPr>
        <w:t>(…)</w:t>
      </w:r>
      <w:r w:rsidRPr="00E1257C">
        <w:rPr>
          <w:rFonts w:ascii="Century" w:hAnsi="Century"/>
          <w:b/>
        </w:rPr>
        <w:t>;</w:t>
      </w:r>
      <w:r w:rsidRPr="00E1257C">
        <w:rPr>
          <w:rFonts w:ascii="Century" w:hAnsi="Century"/>
        </w:rPr>
        <w:t xml:space="preserve"> y</w:t>
      </w:r>
      <w:r w:rsidR="00414143">
        <w:rPr>
          <w:rFonts w:ascii="Century" w:hAnsi="Century"/>
        </w:rPr>
        <w:t xml:space="preserve"> ---------------</w:t>
      </w:r>
    </w:p>
    <w:p w14:paraId="068B4A61" w14:textId="3FE068C2" w:rsidR="00E1257C" w:rsidRDefault="00E1257C" w:rsidP="00E1257C">
      <w:pPr>
        <w:spacing w:line="360" w:lineRule="auto"/>
        <w:ind w:firstLine="709"/>
        <w:jc w:val="both"/>
        <w:rPr>
          <w:rFonts w:ascii="Century" w:hAnsi="Century"/>
        </w:rPr>
      </w:pPr>
    </w:p>
    <w:p w14:paraId="1F1FB272" w14:textId="77777777" w:rsidR="00781EB4" w:rsidRDefault="00781EB4"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3ABEDF95" w14:textId="1D8802DE" w:rsidR="00AD5898" w:rsidRDefault="00E1257C" w:rsidP="00E1257C">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14143">
        <w:rPr>
          <w:rFonts w:ascii="Century" w:hAnsi="Century"/>
        </w:rPr>
        <w:t xml:space="preserve">11 once de febrero </w:t>
      </w:r>
      <w:bookmarkStart w:id="0" w:name="_GoBack"/>
      <w:bookmarkEnd w:id="0"/>
      <w:r w:rsidR="00414143">
        <w:rPr>
          <w:rFonts w:ascii="Century" w:hAnsi="Century"/>
        </w:rPr>
        <w:t>del año 2016 dos mil dieciséis</w:t>
      </w:r>
      <w:r w:rsidRPr="00E1257C">
        <w:rPr>
          <w:rFonts w:ascii="Century" w:hAnsi="Century"/>
        </w:rPr>
        <w:t>, la parte actora presentó demanda de nulidad, señalando como acto</w:t>
      </w:r>
      <w:r w:rsidR="00FC6546">
        <w:rPr>
          <w:rFonts w:ascii="Century" w:hAnsi="Century"/>
        </w:rPr>
        <w:t>s</w:t>
      </w:r>
      <w:r w:rsidRPr="00E1257C">
        <w:rPr>
          <w:rFonts w:ascii="Century" w:hAnsi="Century"/>
        </w:rPr>
        <w:t xml:space="preserve"> impugnado</w:t>
      </w:r>
      <w:r w:rsidR="00FC6546">
        <w:rPr>
          <w:rFonts w:ascii="Century" w:hAnsi="Century"/>
        </w:rPr>
        <w:t xml:space="preserve">s: </w:t>
      </w:r>
      <w:r w:rsidR="001637C0">
        <w:rPr>
          <w:rFonts w:ascii="Century" w:hAnsi="Century"/>
        </w:rPr>
        <w:t>----------------------------</w:t>
      </w:r>
    </w:p>
    <w:p w14:paraId="6CA9DF62" w14:textId="77777777" w:rsidR="00AD5898" w:rsidRDefault="00AD5898" w:rsidP="00E1257C">
      <w:pPr>
        <w:spacing w:line="360" w:lineRule="auto"/>
        <w:ind w:firstLine="709"/>
        <w:jc w:val="both"/>
        <w:rPr>
          <w:rFonts w:ascii="Century" w:hAnsi="Century"/>
        </w:rPr>
      </w:pPr>
    </w:p>
    <w:p w14:paraId="7FF222BF" w14:textId="569A688D" w:rsidR="00AD5898" w:rsidRPr="001637C0" w:rsidRDefault="00AD5898" w:rsidP="00E1257C">
      <w:pPr>
        <w:spacing w:line="360" w:lineRule="auto"/>
        <w:ind w:firstLine="709"/>
        <w:jc w:val="both"/>
        <w:rPr>
          <w:rFonts w:ascii="Century" w:hAnsi="Century"/>
          <w:i/>
        </w:rPr>
      </w:pPr>
      <w:r w:rsidRPr="001637C0">
        <w:rPr>
          <w:rFonts w:ascii="Century" w:hAnsi="Century"/>
          <w:i/>
        </w:rPr>
        <w:t>“La liquidación por concepto de impuesto predial para el año 2016, del inmueble de mi propiedad ubicado en calle sin nombre m</w:t>
      </w:r>
      <w:r w:rsidR="001637C0">
        <w:rPr>
          <w:rFonts w:ascii="Century" w:hAnsi="Century"/>
          <w:i/>
        </w:rPr>
        <w:t>-</w:t>
      </w:r>
      <w:r w:rsidRPr="001637C0">
        <w:rPr>
          <w:rFonts w:ascii="Century" w:hAnsi="Century"/>
          <w:i/>
        </w:rPr>
        <w:t>2</w:t>
      </w:r>
      <w:r w:rsidR="001637C0">
        <w:rPr>
          <w:rFonts w:ascii="Century" w:hAnsi="Century"/>
          <w:i/>
        </w:rPr>
        <w:t>-</w:t>
      </w:r>
      <w:r w:rsidRPr="001637C0">
        <w:rPr>
          <w:rFonts w:ascii="Century" w:hAnsi="Century"/>
          <w:i/>
        </w:rPr>
        <w:t>5 Colonia Las Coloradas, de la cuenta predial 03 A R 00168 001, cuenta catastral 27 001 002 005 000, con una cuota anual de predial de $11,651.07. La cual NIEGO LISA Y LLANAMENTE que me haya sido legalmente notificado.”</w:t>
      </w:r>
    </w:p>
    <w:p w14:paraId="39EF7CA6" w14:textId="77777777" w:rsidR="00AD5898" w:rsidRDefault="00AD5898" w:rsidP="00E1257C">
      <w:pPr>
        <w:spacing w:line="360" w:lineRule="auto"/>
        <w:ind w:firstLine="709"/>
        <w:jc w:val="both"/>
        <w:rPr>
          <w:rFonts w:ascii="Century" w:hAnsi="Century"/>
        </w:rPr>
      </w:pPr>
    </w:p>
    <w:p w14:paraId="2E01B6E7" w14:textId="77777777" w:rsidR="00334FA6" w:rsidRDefault="00AD5898" w:rsidP="00E1257C">
      <w:pPr>
        <w:spacing w:line="360" w:lineRule="auto"/>
        <w:ind w:firstLine="709"/>
        <w:jc w:val="both"/>
        <w:rPr>
          <w:rFonts w:ascii="Century" w:hAnsi="Century"/>
        </w:rPr>
      </w:pPr>
      <w:r>
        <w:rPr>
          <w:rFonts w:ascii="Century" w:hAnsi="Century"/>
        </w:rPr>
        <w:t>Como</w:t>
      </w:r>
      <w:r w:rsidR="00E1257C" w:rsidRPr="00E1257C">
        <w:rPr>
          <w:rFonts w:ascii="Century" w:hAnsi="Century"/>
        </w:rPr>
        <w:t xml:space="preserve"> autoridad demandada señala a</w:t>
      </w:r>
      <w:r>
        <w:rPr>
          <w:rFonts w:ascii="Century" w:hAnsi="Century"/>
        </w:rPr>
        <w:t xml:space="preserve"> </w:t>
      </w:r>
      <w:r w:rsidR="00E1257C" w:rsidRPr="00E1257C">
        <w:rPr>
          <w:rFonts w:ascii="Century" w:hAnsi="Century"/>
        </w:rPr>
        <w:t>l</w:t>
      </w:r>
      <w:r>
        <w:rPr>
          <w:rFonts w:ascii="Century" w:hAnsi="Century"/>
        </w:rPr>
        <w:t>a Tesorería Munici</w:t>
      </w:r>
      <w:r w:rsidR="00334FA6">
        <w:rPr>
          <w:rFonts w:ascii="Century" w:hAnsi="Century"/>
        </w:rPr>
        <w:t>pal de este municipio de León, Guanajuato. -------------------------------------------------------------</w:t>
      </w:r>
    </w:p>
    <w:p w14:paraId="3FC47B6F" w14:textId="77777777" w:rsidR="00334FA6" w:rsidRDefault="00334FA6" w:rsidP="00E1257C">
      <w:pPr>
        <w:spacing w:line="360" w:lineRule="auto"/>
        <w:ind w:firstLine="709"/>
        <w:jc w:val="both"/>
        <w:rPr>
          <w:rFonts w:ascii="Century" w:hAnsi="Century"/>
        </w:rPr>
      </w:pPr>
    </w:p>
    <w:p w14:paraId="1C374429" w14:textId="16C9DDFA" w:rsidR="00334FA6" w:rsidRDefault="00E1257C" w:rsidP="00EA3D98">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334FA6">
        <w:rPr>
          <w:rFonts w:ascii="Century" w:hAnsi="Century"/>
        </w:rPr>
        <w:t xml:space="preserve">16 dieciséis de febrero del año 2016 dos mil dieciséis, se admite </w:t>
      </w:r>
      <w:r w:rsidR="00226FB3">
        <w:rPr>
          <w:rFonts w:ascii="Century" w:hAnsi="Century"/>
        </w:rPr>
        <w:t>a trámite la demanda de nulidad y se ordena correr traslado de la misma y sus anexos a la autoridad demandada</w:t>
      </w:r>
      <w:r w:rsidR="00334FA6">
        <w:rPr>
          <w:rFonts w:ascii="Century" w:hAnsi="Century"/>
        </w:rPr>
        <w:t>. ----</w:t>
      </w:r>
      <w:r w:rsidR="001637C0">
        <w:rPr>
          <w:rFonts w:ascii="Century" w:hAnsi="Century"/>
        </w:rPr>
        <w:t>---</w:t>
      </w:r>
      <w:r w:rsidR="00334FA6">
        <w:rPr>
          <w:rFonts w:ascii="Century" w:hAnsi="Century"/>
        </w:rPr>
        <w:t>-------------</w:t>
      </w:r>
    </w:p>
    <w:p w14:paraId="242D239D" w14:textId="77777777" w:rsidR="00334FA6" w:rsidRDefault="00334FA6" w:rsidP="00EA3D98">
      <w:pPr>
        <w:spacing w:line="360" w:lineRule="auto"/>
        <w:ind w:firstLine="709"/>
        <w:jc w:val="both"/>
        <w:rPr>
          <w:rFonts w:ascii="Century" w:hAnsi="Century"/>
        </w:rPr>
      </w:pPr>
    </w:p>
    <w:p w14:paraId="3D7C503B" w14:textId="1E23CD21" w:rsidR="00334FA6" w:rsidRDefault="00334FA6" w:rsidP="00EA3D98">
      <w:pPr>
        <w:spacing w:line="360" w:lineRule="auto"/>
        <w:ind w:firstLine="709"/>
        <w:jc w:val="both"/>
        <w:rPr>
          <w:rFonts w:ascii="Century" w:hAnsi="Century"/>
        </w:rPr>
      </w:pPr>
      <w:r>
        <w:rPr>
          <w:rFonts w:ascii="Century" w:hAnsi="Century"/>
        </w:rPr>
        <w:t>Por otro lado, previo a acordar respecto a la admisión de las documentales exhibidas se le requiere para que las exhiba en original o copia certificada, apercibiéndole que en caso de no presentar la documental requerida, se le tendrán por admitidas en copia simple. ----------------------------</w:t>
      </w:r>
    </w:p>
    <w:p w14:paraId="61BE4954" w14:textId="77777777" w:rsidR="00334FA6" w:rsidRDefault="00334FA6" w:rsidP="00EA3D98">
      <w:pPr>
        <w:spacing w:line="360" w:lineRule="auto"/>
        <w:ind w:firstLine="709"/>
        <w:jc w:val="both"/>
        <w:rPr>
          <w:rFonts w:ascii="Century" w:hAnsi="Century"/>
        </w:rPr>
      </w:pPr>
    </w:p>
    <w:p w14:paraId="74CFD158" w14:textId="771BA0AD" w:rsidR="00334FA6" w:rsidRDefault="00EA3D98" w:rsidP="00E1257C">
      <w:pPr>
        <w:spacing w:line="360" w:lineRule="auto"/>
        <w:ind w:firstLine="709"/>
        <w:jc w:val="both"/>
        <w:rPr>
          <w:rFonts w:ascii="Century" w:hAnsi="Century"/>
        </w:rPr>
      </w:pPr>
      <w:r>
        <w:rPr>
          <w:rFonts w:ascii="Century" w:hAnsi="Century"/>
          <w:b/>
        </w:rPr>
        <w:lastRenderedPageBreak/>
        <w:t>TERCERO</w:t>
      </w:r>
      <w:r w:rsidR="004B733C" w:rsidRPr="004B733C">
        <w:rPr>
          <w:rFonts w:ascii="Century" w:hAnsi="Century"/>
          <w:b/>
        </w:rPr>
        <w:t>.</w:t>
      </w:r>
      <w:r w:rsidR="004B733C">
        <w:rPr>
          <w:rFonts w:ascii="Century" w:hAnsi="Century"/>
        </w:rPr>
        <w:t xml:space="preserve"> Por acuerdo de fecha </w:t>
      </w:r>
      <w:r w:rsidR="00334FA6">
        <w:rPr>
          <w:rFonts w:ascii="Century" w:hAnsi="Century"/>
        </w:rPr>
        <w:t xml:space="preserve">08 ocho de marzo del año 2016 dos mil dieciséis, previo a acordar respecto a la promoción de contestación a la demanda por el Tesorero Municipal, se le apercibe para que exhiba el original o copia certificada del documento con el que acredite su personalidad jurídica. </w:t>
      </w:r>
    </w:p>
    <w:p w14:paraId="465A5B45" w14:textId="77777777" w:rsidR="00334FA6" w:rsidRDefault="00334FA6" w:rsidP="00E1257C">
      <w:pPr>
        <w:spacing w:line="360" w:lineRule="auto"/>
        <w:ind w:firstLine="709"/>
        <w:jc w:val="both"/>
        <w:rPr>
          <w:rFonts w:ascii="Century" w:hAnsi="Century"/>
        </w:rPr>
      </w:pPr>
    </w:p>
    <w:p w14:paraId="0B0E6248" w14:textId="19927B43" w:rsidR="00334FA6" w:rsidRDefault="00334FA6" w:rsidP="00E1257C">
      <w:pPr>
        <w:spacing w:line="360" w:lineRule="auto"/>
        <w:ind w:firstLine="709"/>
        <w:jc w:val="both"/>
        <w:rPr>
          <w:rFonts w:ascii="Century" w:hAnsi="Century"/>
        </w:rPr>
      </w:pPr>
      <w:r w:rsidRPr="00334FA6">
        <w:rPr>
          <w:rFonts w:ascii="Century" w:hAnsi="Century"/>
          <w:b/>
        </w:rPr>
        <w:t>CUARTO.</w:t>
      </w:r>
      <w:r>
        <w:rPr>
          <w:rFonts w:ascii="Century" w:hAnsi="Century"/>
        </w:rPr>
        <w:t xml:space="preserve"> En auto de fecha 18 dieciocho de marzo del año 2016 dos mil dieciséis, se tiene por contestando la demanda de nulidad en tiempo y forma al tesorero municipal, por otro lado, se tiene a la actora por no dando cumplimiento al requerimiento formulado, por lo que se le tiene por admitida la citada documental en copia simple; se señala fecha y hora para la celebración de la audiencia de alegatos. --------------------------------------------------------------------</w:t>
      </w:r>
    </w:p>
    <w:p w14:paraId="185D52C4" w14:textId="77777777" w:rsidR="00334FA6" w:rsidRDefault="00334FA6" w:rsidP="00E1257C">
      <w:pPr>
        <w:spacing w:line="360" w:lineRule="auto"/>
        <w:ind w:firstLine="709"/>
        <w:jc w:val="both"/>
        <w:rPr>
          <w:rFonts w:ascii="Century" w:hAnsi="Century"/>
        </w:rPr>
      </w:pPr>
    </w:p>
    <w:p w14:paraId="078E91DB" w14:textId="00379969" w:rsidR="00E1257C" w:rsidRPr="00E1257C" w:rsidRDefault="00334FA6" w:rsidP="00E1257C">
      <w:pPr>
        <w:spacing w:line="360" w:lineRule="auto"/>
        <w:ind w:firstLine="709"/>
        <w:jc w:val="both"/>
        <w:rPr>
          <w:rFonts w:ascii="Century" w:hAnsi="Century"/>
          <w:b/>
          <w:bCs/>
          <w:iCs/>
        </w:rPr>
      </w:pPr>
      <w:r>
        <w:rPr>
          <w:rFonts w:ascii="Century" w:hAnsi="Century"/>
          <w:b/>
        </w:rPr>
        <w:t>QUINTO</w:t>
      </w:r>
      <w:r w:rsidR="00794463" w:rsidRPr="009F582A">
        <w:rPr>
          <w:rFonts w:ascii="Century" w:hAnsi="Century"/>
          <w:b/>
        </w:rPr>
        <w:t>.</w:t>
      </w:r>
      <w:r w:rsidR="00794463">
        <w:rPr>
          <w:rFonts w:ascii="Century" w:hAnsi="Century"/>
        </w:rPr>
        <w:t xml:space="preserve"> </w:t>
      </w:r>
      <w:r w:rsidR="00DA5033">
        <w:rPr>
          <w:rFonts w:ascii="Century" w:hAnsi="Century"/>
        </w:rPr>
        <w:t xml:space="preserve">El día </w:t>
      </w:r>
      <w:r>
        <w:rPr>
          <w:rFonts w:ascii="Century" w:hAnsi="Century"/>
        </w:rPr>
        <w:t>21 veintiuno de abril del año 2016 dos mil dieciséis, a las 11:30</w:t>
      </w:r>
      <w:r w:rsidR="00024E74">
        <w:rPr>
          <w:rFonts w:ascii="Century" w:hAnsi="Century"/>
        </w:rPr>
        <w:t xml:space="preserve"> once horas con treinta minutos, </w:t>
      </w:r>
      <w:r w:rsidR="00E1257C" w:rsidRPr="00E1257C">
        <w:rPr>
          <w:rFonts w:ascii="Century" w:hAnsi="Century"/>
        </w:rPr>
        <w:t xml:space="preserve">fue celebrada la audiencia de alegatos prevista en el artículo 286 del Código de Procedimiento y Justicia Administrativa para el Estado y los Municipios de Guanajuato, sin la asistencia de las partes, </w:t>
      </w:r>
      <w:r w:rsidR="00024E74">
        <w:rPr>
          <w:rFonts w:ascii="Century" w:hAnsi="Century"/>
        </w:rPr>
        <w:t xml:space="preserve">haciendo saber de los alegatos presentados por el autorizado de la parte actora, </w:t>
      </w:r>
      <w:r w:rsidR="00E1257C" w:rsidRPr="00E1257C">
        <w:rPr>
          <w:rFonts w:ascii="Century" w:hAnsi="Century"/>
        </w:rPr>
        <w:t>por lo que se procede a emitir la sentencia que en derecho corresponde. ----</w:t>
      </w:r>
      <w:r w:rsidR="00A2740B">
        <w:rPr>
          <w:rFonts w:ascii="Century" w:hAnsi="Century"/>
        </w:rPr>
        <w:t>----</w:t>
      </w:r>
      <w:r w:rsidR="00024E74">
        <w:rPr>
          <w:rFonts w:ascii="Century" w:hAnsi="Century"/>
        </w:rPr>
        <w:t>---------------------------------------------------------</w:t>
      </w:r>
      <w:r w:rsidR="00A2740B">
        <w:rPr>
          <w:rFonts w:ascii="Century" w:hAnsi="Century"/>
        </w:rPr>
        <w:t>---------</w:t>
      </w:r>
    </w:p>
    <w:p w14:paraId="037E278C" w14:textId="5CE6171E" w:rsidR="00E1257C" w:rsidRDefault="00E1257C" w:rsidP="00E1257C">
      <w:pPr>
        <w:spacing w:line="360" w:lineRule="auto"/>
        <w:ind w:firstLine="709"/>
        <w:jc w:val="both"/>
        <w:rPr>
          <w:rFonts w:ascii="Century" w:hAnsi="Century"/>
          <w:b/>
          <w:bCs/>
          <w:iCs/>
        </w:rPr>
      </w:pPr>
    </w:p>
    <w:p w14:paraId="1B3010FD" w14:textId="317834C9" w:rsidR="00024E74" w:rsidRDefault="00024E74" w:rsidP="00024E74">
      <w:pPr>
        <w:pStyle w:val="SENTENCIAS"/>
      </w:pPr>
      <w:r>
        <w:rPr>
          <w:b/>
        </w:rPr>
        <w:t xml:space="preserve">SEXTO. </w:t>
      </w:r>
      <w:r>
        <w:t>Mediante acuerdo de fecha 22 veintidós de septiembre del año 2017 dos mil diecisiete, el Juzgado Primero Administrativo remite el presente expediente para que este Juzgado Tercero continúe con su prosecución procesal. ----------------------------------------------------------------------------------------------</w:t>
      </w:r>
    </w:p>
    <w:p w14:paraId="0211C98C" w14:textId="77777777" w:rsidR="00781EB4" w:rsidRDefault="00781EB4" w:rsidP="00E1257C">
      <w:pPr>
        <w:spacing w:line="360" w:lineRule="auto"/>
        <w:ind w:firstLine="709"/>
        <w:jc w:val="both"/>
        <w:rPr>
          <w:rFonts w:ascii="Century" w:hAnsi="Century"/>
          <w:b/>
          <w:bCs/>
          <w:iCs/>
        </w:rPr>
      </w:pPr>
    </w:p>
    <w:p w14:paraId="414DE298" w14:textId="77777777" w:rsidR="00024E74" w:rsidRDefault="00024E74" w:rsidP="00674A67">
      <w:pPr>
        <w:spacing w:line="360" w:lineRule="auto"/>
        <w:ind w:firstLine="709"/>
        <w:jc w:val="center"/>
        <w:rPr>
          <w:rFonts w:ascii="Century" w:hAnsi="Century"/>
          <w:b/>
          <w:bCs/>
          <w:iCs/>
          <w:lang w:val="es-MX"/>
        </w:rPr>
      </w:pPr>
    </w:p>
    <w:p w14:paraId="720F923F" w14:textId="1A942B4D"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41FC2253" w14:textId="1BAE5118" w:rsidR="00024E74" w:rsidRPr="00553C53" w:rsidRDefault="00024E74" w:rsidP="00024E74">
      <w:pPr>
        <w:pStyle w:val="SENTENCIAS"/>
        <w:rPr>
          <w:b/>
          <w:bCs/>
          <w:lang w:val="es-MX"/>
        </w:rPr>
      </w:pPr>
      <w:r w:rsidRPr="00553C53">
        <w:rPr>
          <w:b/>
          <w:lang w:val="es-MX"/>
        </w:rPr>
        <w:t>PRIMERO.</w:t>
      </w:r>
      <w:r w:rsidRPr="00553C53">
        <w:rPr>
          <w:lang w:val="es-MX"/>
        </w:rPr>
        <w:t xml:space="preserve"> Con fundamento en lo dispuesto por los artículos </w:t>
      </w:r>
      <w:r w:rsidRPr="00553C53">
        <w:rPr>
          <w:bCs/>
          <w:lang w:val="es-MX"/>
        </w:rPr>
        <w:t>243</w:t>
      </w:r>
      <w:r w:rsidRPr="00553C53">
        <w:rPr>
          <w:lang w:val="es-MX"/>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w:t>
      </w:r>
      <w:r w:rsidRPr="00553C53">
        <w:rPr>
          <w:lang w:val="es-MX"/>
        </w:rPr>
        <w:lastRenderedPageBreak/>
        <w:t xml:space="preserve">septiembre del año 2016 dos mil dieciséis, por el cual aprobó la creación del Juzgado Tercero Administrativo Municipal, en León, Guanajuato, mismo que </w:t>
      </w:r>
      <w:r w:rsidRPr="00553C53">
        <w:t>fue formalmente instalado el 21 veintiuno de septiembre del año 2017 dos mil diecisiete, así como el acuerdo de fecha 2</w:t>
      </w:r>
      <w:r>
        <w:t xml:space="preserve">2 veintidós </w:t>
      </w:r>
      <w:r w:rsidRPr="00553C53">
        <w:t xml:space="preserve">de septiembre del mismo año, del Juzgado </w:t>
      </w:r>
      <w:r>
        <w:t>Primero</w:t>
      </w:r>
      <w:r w:rsidRPr="00553C53">
        <w:t xml:space="preserve">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w:t>
      </w:r>
      <w:r>
        <w:t>o administrativo emitido por una autoridad del Municipio de León, Guanajuato. -------------------------</w:t>
      </w:r>
      <w:r w:rsidRPr="00553C53">
        <w:t>----</w:t>
      </w:r>
      <w:r>
        <w:t>---------------------</w:t>
      </w:r>
      <w:r w:rsidRPr="00553C53">
        <w:t>---------------</w:t>
      </w:r>
      <w:r>
        <w:t>------------------------</w:t>
      </w:r>
    </w:p>
    <w:p w14:paraId="67368472" w14:textId="77777777" w:rsidR="00D7504B" w:rsidRPr="007D0C4C" w:rsidRDefault="00D7504B" w:rsidP="00D7504B">
      <w:pPr>
        <w:pStyle w:val="Textoindependiente"/>
        <w:spacing w:line="360" w:lineRule="auto"/>
        <w:rPr>
          <w:rFonts w:ascii="Century" w:hAnsi="Century" w:cs="Calibri"/>
          <w:b/>
          <w:bCs/>
        </w:rPr>
      </w:pPr>
    </w:p>
    <w:p w14:paraId="73F3EB60" w14:textId="72306174" w:rsidR="00DB5095" w:rsidRDefault="0090237F" w:rsidP="00DC5B81">
      <w:pPr>
        <w:pStyle w:val="SENTENCIAS"/>
      </w:pPr>
      <w:r>
        <w:rPr>
          <w:b/>
          <w:iCs/>
        </w:rPr>
        <w:t>SEGUNDO</w:t>
      </w:r>
      <w:r w:rsidR="00E1257C" w:rsidRPr="00E1257C">
        <w:rPr>
          <w:b/>
          <w:iCs/>
        </w:rPr>
        <w:t xml:space="preserve">. </w:t>
      </w:r>
      <w:r w:rsidR="00BF6CE9">
        <w:t xml:space="preserve"> En relación </w:t>
      </w:r>
      <w:r w:rsidR="00E1257C" w:rsidRPr="00E1257C">
        <w:t>a</w:t>
      </w:r>
      <w:r w:rsidR="00BF6CE9">
        <w:t xml:space="preserve"> la</w:t>
      </w:r>
      <w:r w:rsidR="00E1257C" w:rsidRPr="00E1257C">
        <w:t xml:space="preserve"> existencia de</w:t>
      </w:r>
      <w:r w:rsidR="00DC5B81">
        <w:t>l acto impugnado</w:t>
      </w:r>
      <w:r w:rsidR="00BF6CE9">
        <w:t xml:space="preserve">, </w:t>
      </w:r>
      <w:r w:rsidR="00DC5B81">
        <w:t>s</w:t>
      </w:r>
      <w:r w:rsidR="00E1257C" w:rsidRPr="00E1257C">
        <w:t xml:space="preserve">e encuentra documentada en autos con </w:t>
      </w:r>
      <w:r w:rsidR="00BF6CE9">
        <w:t xml:space="preserve">el original de documento denominado </w:t>
      </w:r>
      <w:r w:rsidR="001637C0" w:rsidRPr="001637C0">
        <w:rPr>
          <w:i/>
        </w:rPr>
        <w:t>“</w:t>
      </w:r>
      <w:r w:rsidR="00BF6CE9" w:rsidRPr="001637C0">
        <w:rPr>
          <w:i/>
        </w:rPr>
        <w:t>Predial 2016</w:t>
      </w:r>
      <w:r w:rsidR="001637C0" w:rsidRPr="001637C0">
        <w:rPr>
          <w:i/>
        </w:rPr>
        <w:t>”</w:t>
      </w:r>
      <w:r w:rsidR="00BF6CE9">
        <w:t xml:space="preserve"> </w:t>
      </w:r>
      <w:r w:rsidR="001637C0">
        <w:t xml:space="preserve">(Predial </w:t>
      </w:r>
      <w:r w:rsidR="00BF6CE9">
        <w:t>dos mil dieciséis</w:t>
      </w:r>
      <w:r w:rsidR="001637C0">
        <w:t>)</w:t>
      </w:r>
      <w:r w:rsidR="00BF6CE9">
        <w:t xml:space="preserve">, mismo que </w:t>
      </w:r>
      <w:r w:rsidR="00E1257C" w:rsidRPr="00E1257C">
        <w:t xml:space="preserve">conforme </w:t>
      </w:r>
      <w:r w:rsidR="001637C0">
        <w:t xml:space="preserve">a </w:t>
      </w:r>
      <w:r w:rsidR="00E1257C" w:rsidRPr="00E1257C">
        <w:t>lo dispuesto en los artículos 117, 118, 12</w:t>
      </w:r>
      <w:r w:rsidR="00DC5B81">
        <w:t>4</w:t>
      </w:r>
      <w:r w:rsidR="00E1257C" w:rsidRPr="00E1257C">
        <w:t xml:space="preserve"> y 131 del Código de Procedimiento y Justicia Administrativa para el Estado y los Municipios de Guanajuato; </w:t>
      </w:r>
      <w:r w:rsidR="00BF6CE9">
        <w:t>merece pleno valor probatorio. -----------------------------------------------------------------------------------</w:t>
      </w:r>
    </w:p>
    <w:p w14:paraId="14856888" w14:textId="77777777" w:rsidR="00DB5095" w:rsidRDefault="00DB5095" w:rsidP="00073D16">
      <w:pPr>
        <w:pStyle w:val="SENTENCIAS"/>
      </w:pPr>
    </w:p>
    <w:p w14:paraId="4C73FEDF" w14:textId="35C10EBA"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w:t>
      </w:r>
      <w:r w:rsidR="00DC5B81">
        <w:rPr>
          <w:rFonts w:ascii="Century" w:hAnsi="Century"/>
        </w:rPr>
        <w:t>-----</w:t>
      </w:r>
      <w:r w:rsidRPr="00E1257C">
        <w:rPr>
          <w:rFonts w:ascii="Century" w:hAnsi="Century"/>
        </w:rPr>
        <w:t>--------------------------------</w:t>
      </w:r>
      <w:r w:rsidR="00073D16">
        <w:rPr>
          <w:rFonts w:ascii="Century" w:hAnsi="Century"/>
        </w:rPr>
        <w:t>--------------------------</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31303528" w:rsidR="00E1257C" w:rsidRPr="00E1257C" w:rsidRDefault="005C2D1C" w:rsidP="00E1257C">
      <w:pPr>
        <w:spacing w:line="360" w:lineRule="auto"/>
        <w:ind w:firstLine="709"/>
        <w:jc w:val="both"/>
        <w:rPr>
          <w:rFonts w:ascii="Century" w:hAnsi="Century"/>
        </w:rPr>
      </w:pPr>
      <w:r>
        <w:rPr>
          <w:rFonts w:ascii="Century" w:hAnsi="Century"/>
          <w:b/>
          <w:bCs/>
          <w:iCs/>
        </w:rPr>
        <w:t>TERCERO</w:t>
      </w:r>
      <w:r w:rsidR="00E1257C" w:rsidRPr="00E1257C">
        <w:rPr>
          <w:rFonts w:ascii="Century" w:hAnsi="Century"/>
          <w:b/>
          <w:bCs/>
          <w:iCs/>
        </w:rPr>
        <w:t xml:space="preserve">. </w:t>
      </w:r>
      <w:r w:rsidR="00E1257C"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1257C"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5714C3AC" w14:textId="37E1A21E" w:rsidR="00244156" w:rsidRDefault="00BF6CE9" w:rsidP="005C2D1C">
      <w:pPr>
        <w:spacing w:line="360" w:lineRule="auto"/>
        <w:ind w:firstLine="709"/>
        <w:jc w:val="both"/>
        <w:rPr>
          <w:rFonts w:ascii="Century" w:hAnsi="Century"/>
        </w:rPr>
      </w:pPr>
      <w:r>
        <w:rPr>
          <w:rFonts w:ascii="Century" w:hAnsi="Century"/>
        </w:rPr>
        <w:t>La demandada refiere se actualiza</w:t>
      </w:r>
      <w:r w:rsidR="00D12F10">
        <w:rPr>
          <w:rFonts w:ascii="Century" w:hAnsi="Century"/>
        </w:rPr>
        <w:t>n</w:t>
      </w:r>
      <w:r>
        <w:rPr>
          <w:rFonts w:ascii="Century" w:hAnsi="Century"/>
        </w:rPr>
        <w:t xml:space="preserve"> la</w:t>
      </w:r>
      <w:r w:rsidR="00D12F10">
        <w:rPr>
          <w:rFonts w:ascii="Century" w:hAnsi="Century"/>
        </w:rPr>
        <w:t>s</w:t>
      </w:r>
      <w:r>
        <w:rPr>
          <w:rFonts w:ascii="Century" w:hAnsi="Century"/>
        </w:rPr>
        <w:t xml:space="preserve"> causal</w:t>
      </w:r>
      <w:r w:rsidR="00D12F10">
        <w:rPr>
          <w:rFonts w:ascii="Century" w:hAnsi="Century"/>
        </w:rPr>
        <w:t>es</w:t>
      </w:r>
      <w:r>
        <w:rPr>
          <w:rFonts w:ascii="Century" w:hAnsi="Century"/>
        </w:rPr>
        <w:t xml:space="preserve"> de improcedencia prevista</w:t>
      </w:r>
      <w:r w:rsidR="00D12F10">
        <w:rPr>
          <w:rFonts w:ascii="Century" w:hAnsi="Century"/>
        </w:rPr>
        <w:t>s</w:t>
      </w:r>
      <w:r>
        <w:rPr>
          <w:rFonts w:ascii="Century" w:hAnsi="Century"/>
        </w:rPr>
        <w:t xml:space="preserve"> en la</w:t>
      </w:r>
      <w:r w:rsidR="00D12F10">
        <w:rPr>
          <w:rFonts w:ascii="Century" w:hAnsi="Century"/>
        </w:rPr>
        <w:t>s</w:t>
      </w:r>
      <w:r>
        <w:rPr>
          <w:rFonts w:ascii="Century" w:hAnsi="Century"/>
        </w:rPr>
        <w:t xml:space="preserve"> fracci</w:t>
      </w:r>
      <w:r w:rsidR="00D12F10">
        <w:rPr>
          <w:rFonts w:ascii="Century" w:hAnsi="Century"/>
        </w:rPr>
        <w:t>ones</w:t>
      </w:r>
      <w:r>
        <w:rPr>
          <w:rFonts w:ascii="Century" w:hAnsi="Century"/>
        </w:rPr>
        <w:t xml:space="preserve"> I y VI del artículo </w:t>
      </w:r>
      <w:r w:rsidR="006907FC">
        <w:rPr>
          <w:rFonts w:ascii="Century" w:hAnsi="Century"/>
        </w:rPr>
        <w:t>261 en relación con el artículo 262 fracción II del Código de Procedimiento y Justicia Administrativa para el Estado y los Municipios de Guanajuato</w:t>
      </w:r>
      <w:r w:rsidR="00D12F10">
        <w:rPr>
          <w:rFonts w:ascii="Century" w:hAnsi="Century"/>
        </w:rPr>
        <w:t xml:space="preserve">, al </w:t>
      </w:r>
      <w:proofErr w:type="spellStart"/>
      <w:r w:rsidR="00D12F10">
        <w:rPr>
          <w:rFonts w:ascii="Century" w:hAnsi="Century"/>
        </w:rPr>
        <w:t>m</w:t>
      </w:r>
      <w:r>
        <w:rPr>
          <w:rFonts w:ascii="Century" w:hAnsi="Century"/>
        </w:rPr>
        <w:t>anifiesta</w:t>
      </w:r>
      <w:r w:rsidR="00D12F10">
        <w:rPr>
          <w:rFonts w:ascii="Century" w:hAnsi="Century"/>
        </w:rPr>
        <w:t>r</w:t>
      </w:r>
      <w:proofErr w:type="spellEnd"/>
      <w:r w:rsidR="003D6E8C">
        <w:rPr>
          <w:rFonts w:ascii="Century" w:hAnsi="Century"/>
        </w:rPr>
        <w:t xml:space="preserve"> que </w:t>
      </w:r>
      <w:r w:rsidR="00244156">
        <w:rPr>
          <w:rFonts w:ascii="Century" w:hAnsi="Century"/>
        </w:rPr>
        <w:t xml:space="preserve">los actos se </w:t>
      </w:r>
      <w:r w:rsidR="00244156">
        <w:rPr>
          <w:rFonts w:ascii="Century" w:hAnsi="Century"/>
        </w:rPr>
        <w:lastRenderedPageBreak/>
        <w:t>impugnados se emitieron en estricto apego al ejercicio de facultades legales y reglamentarias. --------</w:t>
      </w:r>
      <w:r w:rsidR="00D12F10">
        <w:rPr>
          <w:rFonts w:ascii="Century" w:hAnsi="Century"/>
        </w:rPr>
        <w:t>--------------------------------------------------------------------</w:t>
      </w:r>
      <w:r w:rsidR="00244156">
        <w:rPr>
          <w:rFonts w:ascii="Century" w:hAnsi="Century"/>
        </w:rPr>
        <w:t>--------</w:t>
      </w:r>
    </w:p>
    <w:p w14:paraId="2BEFB052" w14:textId="77777777" w:rsidR="00244156" w:rsidRDefault="00244156" w:rsidP="005C2D1C">
      <w:pPr>
        <w:spacing w:line="360" w:lineRule="auto"/>
        <w:ind w:firstLine="709"/>
        <w:jc w:val="both"/>
        <w:rPr>
          <w:rFonts w:ascii="Century" w:hAnsi="Century"/>
        </w:rPr>
      </w:pPr>
    </w:p>
    <w:p w14:paraId="5C8AF370" w14:textId="206E27D6" w:rsidR="00244156" w:rsidRDefault="001637C0" w:rsidP="005C2D1C">
      <w:pPr>
        <w:spacing w:line="360" w:lineRule="auto"/>
        <w:ind w:firstLine="709"/>
        <w:jc w:val="both"/>
        <w:rPr>
          <w:rFonts w:ascii="Century" w:hAnsi="Century"/>
        </w:rPr>
      </w:pPr>
      <w:r>
        <w:rPr>
          <w:rFonts w:ascii="Century" w:hAnsi="Century"/>
        </w:rPr>
        <w:t>Ahora bien,</w:t>
      </w:r>
      <w:r w:rsidR="00CE159A">
        <w:rPr>
          <w:rFonts w:ascii="Century" w:hAnsi="Century"/>
        </w:rPr>
        <w:t xml:space="preserve"> quien resuelve determina que se actualiza la causal de improcedencia prevista en la fracción I, del artículo 261 del Código de Procedimiento y Justicia Administrativa para el Estado y los Municipios de Guanajuato. La </w:t>
      </w:r>
      <w:r w:rsidR="00244156">
        <w:rPr>
          <w:rFonts w:ascii="Century" w:hAnsi="Century"/>
        </w:rPr>
        <w:t>referida causal de improcedencia establece que el proceso administrativo es improcedente en contra de actos y resoluciones que:</w:t>
      </w:r>
      <w:r w:rsidR="00D12F10">
        <w:rPr>
          <w:rFonts w:ascii="Century" w:hAnsi="Century"/>
        </w:rPr>
        <w:t xml:space="preserve"> ----------</w:t>
      </w:r>
    </w:p>
    <w:p w14:paraId="1F4AC7E9" w14:textId="77777777" w:rsidR="00244156" w:rsidRDefault="00244156" w:rsidP="005C2D1C">
      <w:pPr>
        <w:spacing w:line="360" w:lineRule="auto"/>
        <w:ind w:firstLine="709"/>
        <w:jc w:val="both"/>
        <w:rPr>
          <w:rFonts w:ascii="Century" w:hAnsi="Century"/>
        </w:rPr>
      </w:pPr>
    </w:p>
    <w:p w14:paraId="4DDA4B6F" w14:textId="27A47B45" w:rsidR="006907FC" w:rsidRDefault="00244156" w:rsidP="00244156">
      <w:pPr>
        <w:pStyle w:val="TESISYJURIS"/>
        <w:numPr>
          <w:ilvl w:val="0"/>
          <w:numId w:val="13"/>
        </w:numPr>
      </w:pPr>
      <w:r>
        <w:t>Que no afecten los intereses jurídicos del actor;</w:t>
      </w:r>
    </w:p>
    <w:p w14:paraId="2CDB046F" w14:textId="31332B2D" w:rsidR="00244156" w:rsidRDefault="00244156" w:rsidP="00244156">
      <w:pPr>
        <w:pStyle w:val="Prrafodelista"/>
        <w:spacing w:line="360" w:lineRule="auto"/>
        <w:ind w:left="1429"/>
        <w:jc w:val="both"/>
        <w:rPr>
          <w:rFonts w:ascii="Century" w:hAnsi="Century"/>
        </w:rPr>
      </w:pPr>
    </w:p>
    <w:p w14:paraId="17F3C84C" w14:textId="6E5C2A32" w:rsidR="006907FC" w:rsidRDefault="006907FC" w:rsidP="005C2D1C">
      <w:pPr>
        <w:spacing w:line="360" w:lineRule="auto"/>
        <w:ind w:firstLine="709"/>
        <w:jc w:val="both"/>
        <w:rPr>
          <w:rFonts w:ascii="Century" w:hAnsi="Century"/>
        </w:rPr>
      </w:pPr>
    </w:p>
    <w:p w14:paraId="25D6A8D9" w14:textId="77777777" w:rsidR="00BA78FE" w:rsidRDefault="00CE159A" w:rsidP="00CE159A">
      <w:pPr>
        <w:pStyle w:val="SENTENCIAS"/>
      </w:pPr>
      <w:r w:rsidRPr="00CE159A">
        <w:t xml:space="preserve">En efecto, el interés jurídico representa uno de los presupuestos básicos para la procedencia del proceso administrativo, </w:t>
      </w:r>
      <w:r w:rsidR="00BA78FE">
        <w:t xml:space="preserve">es decir, si el acto impugnado no afecta la </w:t>
      </w:r>
      <w:r w:rsidRPr="00CE159A">
        <w:t xml:space="preserve">esfera jurídica del </w:t>
      </w:r>
      <w:r w:rsidR="00BA78FE">
        <w:t xml:space="preserve">recurrente, éste no cuenta con </w:t>
      </w:r>
      <w:r w:rsidRPr="00CE159A">
        <w:t xml:space="preserve">legitimación para demandar la nulidad de </w:t>
      </w:r>
      <w:r w:rsidR="00BA78FE">
        <w:t xml:space="preserve">dicho acto, en tal sentido, </w:t>
      </w:r>
      <w:r w:rsidRPr="00CE159A">
        <w:t xml:space="preserve">le corresponde al promovente acreditar en forma fehaciente, que el acto de autoridad combatido vulnera en su perjuicio un derecho subjetivo protegido por la norma jurídica, </w:t>
      </w:r>
      <w:r w:rsidR="00BA78FE">
        <w:t xml:space="preserve">esto es, </w:t>
      </w:r>
      <w:r w:rsidRPr="00CE159A">
        <w:t>que le causa un daño, perjuicio o menoscabo en sus derechos de manera directa</w:t>
      </w:r>
      <w:r w:rsidR="00BA78FE">
        <w:t>. ------------------------------------------------------------------------------------------------</w:t>
      </w:r>
    </w:p>
    <w:p w14:paraId="36299573" w14:textId="77777777" w:rsidR="00BA78FE" w:rsidRDefault="00BA78FE" w:rsidP="00CE159A">
      <w:pPr>
        <w:pStyle w:val="SENTENCIAS"/>
      </w:pPr>
    </w:p>
    <w:p w14:paraId="482FACEA" w14:textId="7BD8C713" w:rsidR="00CE159A" w:rsidRPr="00D12F10" w:rsidRDefault="00BA78FE" w:rsidP="00BA78FE">
      <w:pPr>
        <w:pStyle w:val="SENTENCIAS"/>
      </w:pPr>
      <w:r>
        <w:t xml:space="preserve">Lo anterior se apoya por analogía en </w:t>
      </w:r>
      <w:r w:rsidR="00CE159A" w:rsidRPr="00D12F10">
        <w:t xml:space="preserve">la jurisprudencia número VI. 2o. J/87, visible en la página 364, tomo VI, Segunda Parte-1, julio a diciembre de 1990 mil novecientos noventa, de Semanario Judicial de la Federación y su Gaceta, sustentada por el Segundo Tribunal Colegiado del Sexto Circuito, Octava Época, cuyo rubro dice: </w:t>
      </w:r>
      <w:r w:rsidR="00D12F10">
        <w:t>----------------------------------------------------------------</w:t>
      </w:r>
    </w:p>
    <w:p w14:paraId="6233B6A0" w14:textId="03C4F416" w:rsidR="00BA78FE" w:rsidRDefault="00BA78FE" w:rsidP="00CE159A">
      <w:pPr>
        <w:pStyle w:val="Default"/>
        <w:rPr>
          <w:b/>
          <w:bCs/>
          <w:sz w:val="22"/>
          <w:szCs w:val="22"/>
        </w:rPr>
      </w:pPr>
    </w:p>
    <w:p w14:paraId="35D491A3" w14:textId="77777777" w:rsidR="00A06D50" w:rsidRDefault="00A06D50" w:rsidP="00CE159A">
      <w:pPr>
        <w:pStyle w:val="Default"/>
        <w:rPr>
          <w:b/>
          <w:bCs/>
          <w:sz w:val="22"/>
          <w:szCs w:val="22"/>
        </w:rPr>
      </w:pPr>
    </w:p>
    <w:p w14:paraId="4B230B5C" w14:textId="6727DF5D" w:rsidR="00CE159A" w:rsidRDefault="00CE159A" w:rsidP="00BA78FE">
      <w:pPr>
        <w:pStyle w:val="TESISYJURIS"/>
      </w:pPr>
      <w:r>
        <w:rPr>
          <w:b/>
        </w:rPr>
        <w:t xml:space="preserve">INTERÉS JURÍDICO. EN QUE CONSISTE. </w:t>
      </w:r>
      <w:r>
        <w:t xml:space="preserve">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w:t>
      </w:r>
      <w:r>
        <w:lastRenderedPageBreak/>
        <w:t xml:space="preserve">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 </w:t>
      </w:r>
    </w:p>
    <w:p w14:paraId="6293819A" w14:textId="77777777" w:rsidR="00BA78FE" w:rsidRPr="00D12F10" w:rsidRDefault="00BA78FE" w:rsidP="00CE159A">
      <w:pPr>
        <w:pStyle w:val="Default"/>
        <w:rPr>
          <w:rFonts w:ascii="Century" w:hAnsi="Century"/>
          <w:color w:val="auto"/>
        </w:rPr>
      </w:pPr>
    </w:p>
    <w:p w14:paraId="48A77A4B" w14:textId="77777777" w:rsidR="00BA78FE" w:rsidRPr="00D12F10" w:rsidRDefault="00BA78FE" w:rsidP="00CE159A">
      <w:pPr>
        <w:pStyle w:val="Default"/>
        <w:rPr>
          <w:rFonts w:ascii="Century" w:hAnsi="Century"/>
          <w:color w:val="auto"/>
        </w:rPr>
      </w:pPr>
    </w:p>
    <w:p w14:paraId="2F269D93" w14:textId="4FC65FEB" w:rsidR="00BA78FE" w:rsidRDefault="00BA78FE" w:rsidP="00BA78FE">
      <w:pPr>
        <w:pStyle w:val="SENTENCIAS"/>
      </w:pPr>
      <w:r>
        <w:t>Así como también</w:t>
      </w:r>
      <w:r w:rsidR="00D12F10">
        <w:t>, en</w:t>
      </w:r>
      <w:r>
        <w:t xml:space="preserve"> </w:t>
      </w:r>
      <w:r w:rsidR="00CE159A">
        <w:t>la tesis número II.2o.212 K, sustentada por el Segundo Tribunal Colegiado del Segundo Circuito, publicada en el Semanario Judicial de la Federación y su Gaceta, tomo XIII, junio de 1994 mil novecientos noventa y cuatro</w:t>
      </w:r>
      <w:r w:rsidR="00D12F10">
        <w:t>: -----------------------------------------------------------------------------------</w:t>
      </w:r>
    </w:p>
    <w:p w14:paraId="088E91A0" w14:textId="02D8F435" w:rsidR="00BA78FE" w:rsidRDefault="00BA78FE" w:rsidP="00CE159A">
      <w:pPr>
        <w:pStyle w:val="Default"/>
        <w:rPr>
          <w:rFonts w:ascii="Century" w:hAnsi="Century"/>
          <w:color w:val="auto"/>
        </w:rPr>
      </w:pPr>
    </w:p>
    <w:p w14:paraId="581D40DC" w14:textId="77777777" w:rsidR="00A06D50" w:rsidRPr="00D12F10" w:rsidRDefault="00A06D50" w:rsidP="00CE159A">
      <w:pPr>
        <w:pStyle w:val="Default"/>
        <w:rPr>
          <w:rFonts w:ascii="Century" w:hAnsi="Century"/>
          <w:color w:val="auto"/>
        </w:rPr>
      </w:pPr>
    </w:p>
    <w:p w14:paraId="18E9AE03" w14:textId="367D3C15" w:rsidR="00CE159A" w:rsidRPr="00BA78FE" w:rsidRDefault="00CE159A" w:rsidP="00BA78FE">
      <w:pPr>
        <w:pStyle w:val="TESISYJURIS"/>
      </w:pPr>
      <w:r w:rsidRPr="00BA78FE">
        <w:t xml:space="preserve">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14:paraId="7D76B416" w14:textId="7A88533C" w:rsidR="00BA78FE" w:rsidRDefault="00BA78FE" w:rsidP="00CE159A">
      <w:pPr>
        <w:pStyle w:val="Default"/>
        <w:rPr>
          <w:color w:val="auto"/>
          <w:sz w:val="22"/>
          <w:szCs w:val="22"/>
        </w:rPr>
      </w:pPr>
    </w:p>
    <w:p w14:paraId="455245DC" w14:textId="77777777" w:rsidR="0095112F" w:rsidRDefault="0095112F" w:rsidP="00CE159A">
      <w:pPr>
        <w:pStyle w:val="Default"/>
        <w:rPr>
          <w:color w:val="auto"/>
          <w:sz w:val="22"/>
          <w:szCs w:val="22"/>
        </w:rPr>
      </w:pPr>
    </w:p>
    <w:p w14:paraId="01A573EB" w14:textId="6CAA5EDD" w:rsidR="00BA78FE" w:rsidRPr="0095112F" w:rsidRDefault="00BA78FE" w:rsidP="0095112F">
      <w:pPr>
        <w:pStyle w:val="SENTENCIAS"/>
      </w:pPr>
      <w:r w:rsidRPr="0095112F">
        <w:t>Ahora bien, en el presente caso la demandada acude a impugnar, la liquidación por concepto de impuesto predial para el año 2016 dos mil dieciséis, del inmueble de su propiedad con cuenta predial n</w:t>
      </w:r>
      <w:r w:rsidR="00D12F10">
        <w:t>ú</w:t>
      </w:r>
      <w:r w:rsidRPr="0095112F">
        <w:t xml:space="preserve">mero 03 A R 00168 001 (cero tres Letra A </w:t>
      </w:r>
      <w:r w:rsidR="00D12F10">
        <w:t xml:space="preserve">y </w:t>
      </w:r>
      <w:r w:rsidRPr="0095112F">
        <w:t xml:space="preserve">R cero </w:t>
      </w:r>
      <w:proofErr w:type="spellStart"/>
      <w:r w:rsidRPr="0095112F">
        <w:t>cero</w:t>
      </w:r>
      <w:proofErr w:type="spellEnd"/>
      <w:r w:rsidRPr="0095112F">
        <w:t xml:space="preserve"> uno seis ocho cero </w:t>
      </w:r>
      <w:proofErr w:type="spellStart"/>
      <w:r w:rsidRPr="0095112F">
        <w:t>cero</w:t>
      </w:r>
      <w:proofErr w:type="spellEnd"/>
      <w:r w:rsidRPr="0095112F">
        <w:t xml:space="preserve"> uno), y el cual niega se le haya notificado legalmente</w:t>
      </w:r>
      <w:r w:rsidR="002B6B86" w:rsidRPr="0095112F">
        <w:t>, para acreditar el acto impugnado adjunta el formato “</w:t>
      </w:r>
      <w:r w:rsidR="002B6B86" w:rsidRPr="00D12F10">
        <w:rPr>
          <w:i/>
        </w:rPr>
        <w:t>Predial 2016</w:t>
      </w:r>
      <w:r w:rsidR="002B6B86" w:rsidRPr="0095112F">
        <w:t xml:space="preserve">” </w:t>
      </w:r>
      <w:r w:rsidR="00D12F10">
        <w:t xml:space="preserve">(Predial </w:t>
      </w:r>
      <w:r w:rsidR="002B6B86" w:rsidRPr="0095112F">
        <w:t>dos mil dieciséis</w:t>
      </w:r>
      <w:r w:rsidR="00D12F10">
        <w:t>)</w:t>
      </w:r>
      <w:r w:rsidR="002B6B86" w:rsidRPr="0095112F">
        <w:t>, sin embargo, dicho acto no afecta la esfera jurídica del impetrante por las siguientes razones:</w:t>
      </w:r>
      <w:r w:rsidR="00D12F10">
        <w:t xml:space="preserve"> ---------------</w:t>
      </w:r>
    </w:p>
    <w:p w14:paraId="50A4EB8D" w14:textId="4C6A97B5" w:rsidR="002B6B86" w:rsidRPr="0095112F" w:rsidRDefault="002B6B86" w:rsidP="0095112F">
      <w:pPr>
        <w:pStyle w:val="SENTENCIAS"/>
      </w:pPr>
    </w:p>
    <w:p w14:paraId="527359A9" w14:textId="24259D38" w:rsidR="00EE4C03" w:rsidRDefault="00D12F10" w:rsidP="00EE4C03">
      <w:pPr>
        <w:pStyle w:val="RESOLUCIONES"/>
      </w:pPr>
      <w:r>
        <w:t>El artículo 161 de l</w:t>
      </w:r>
      <w:r w:rsidR="00EE4C03" w:rsidRPr="00BC1C27">
        <w:t xml:space="preserve">a Ley de Hacienda para los Municipios del Estado de Guanajuato refiere que son sujetos del impuesto predial las personas físicas o morales que sean propietarias o poseedoras de inmuebles por cualquier título, </w:t>
      </w:r>
      <w:r w:rsidR="00EE4C03">
        <w:t>es decir, d</w:t>
      </w:r>
      <w:r w:rsidR="00EE4C03" w:rsidRPr="00BC1C27">
        <w:t>icha contribución grava la propiedad o posesión de inmuebles</w:t>
      </w:r>
      <w:r>
        <w:t xml:space="preserve">; </w:t>
      </w:r>
      <w:r w:rsidR="00EE4C03">
        <w:t>el a</w:t>
      </w:r>
      <w:r w:rsidR="00EE4C03" w:rsidRPr="00BC1C27">
        <w:t>rtículo 162</w:t>
      </w:r>
      <w:r w:rsidR="00EE4C03">
        <w:t xml:space="preserve"> de la misma ley, refiere que la</w:t>
      </w:r>
      <w:r w:rsidR="00EE4C03" w:rsidRPr="00BC1C27">
        <w:t xml:space="preserve"> base del Impuesto Predial será el valor fiscal de los inmuebles, </w:t>
      </w:r>
      <w:r w:rsidR="00EE4C03">
        <w:t>y el a</w:t>
      </w:r>
      <w:r w:rsidR="00EE4C03" w:rsidRPr="00BC1C27">
        <w:t>rtículo 164</w:t>
      </w:r>
      <w:r w:rsidR="00EE4C03">
        <w:t xml:space="preserve"> dispone que e</w:t>
      </w:r>
      <w:r w:rsidR="00EE4C03" w:rsidRPr="00BC1C27">
        <w:t>l Impuesto Predial, se determinará y liquidará de acuerdo con las tasas que establezca anualmente la Ley de Ingresos para los Municipios del Estado de Guanajuato.</w:t>
      </w:r>
      <w:r w:rsidR="00590FCB">
        <w:t xml:space="preserve"> Se transcriben los mencionados artículos. -----------------------</w:t>
      </w:r>
      <w:r w:rsidR="00EE4C03">
        <w:t>---------------</w:t>
      </w:r>
      <w:r w:rsidR="00590FCB">
        <w:t>----------------</w:t>
      </w:r>
    </w:p>
    <w:p w14:paraId="3C1D74BA" w14:textId="4B89D11D" w:rsidR="002B6B86" w:rsidRDefault="002B6B86" w:rsidP="00BA78FE">
      <w:pPr>
        <w:pStyle w:val="SENTENCIAS"/>
      </w:pPr>
    </w:p>
    <w:p w14:paraId="7D1C6D2E" w14:textId="77777777" w:rsidR="002B6B86" w:rsidRPr="008C4912" w:rsidRDefault="002B6B86" w:rsidP="00590FCB">
      <w:pPr>
        <w:pStyle w:val="TESISYJURIS"/>
      </w:pPr>
      <w:r w:rsidRPr="008C4912">
        <w:rPr>
          <w:b/>
        </w:rPr>
        <w:t>Artículo</w:t>
      </w:r>
      <w:r w:rsidRPr="008C4912">
        <w:t xml:space="preserve"> </w:t>
      </w:r>
      <w:r w:rsidRPr="008C4912">
        <w:rPr>
          <w:b/>
        </w:rPr>
        <w:t>161.</w:t>
      </w:r>
      <w:r w:rsidRPr="008C4912">
        <w:t xml:space="preserve"> Están obligados al pago de este impuesto las personas físicas o morales que sean propietarias o poseedoras de inmuebles por cualquier título.</w:t>
      </w:r>
    </w:p>
    <w:p w14:paraId="4695670F" w14:textId="77777777" w:rsidR="002B6B86" w:rsidRPr="008C4912" w:rsidRDefault="002B6B86" w:rsidP="00590FCB">
      <w:pPr>
        <w:pStyle w:val="TESISYJURIS"/>
      </w:pPr>
    </w:p>
    <w:p w14:paraId="3F0DEEC4" w14:textId="77777777" w:rsidR="00590FCB" w:rsidRDefault="00590FCB" w:rsidP="00590FCB">
      <w:pPr>
        <w:pStyle w:val="TESISYJURIS"/>
      </w:pPr>
      <w:r>
        <w:t>…..</w:t>
      </w:r>
    </w:p>
    <w:p w14:paraId="7CA25138" w14:textId="77777777" w:rsidR="00590FCB" w:rsidRDefault="00590FCB" w:rsidP="002B6B86">
      <w:pPr>
        <w:ind w:firstLine="709"/>
        <w:jc w:val="both"/>
        <w:rPr>
          <w:rFonts w:ascii="Verdana" w:hAnsi="Verdana" w:cs="Arial"/>
          <w:sz w:val="20"/>
          <w:szCs w:val="20"/>
        </w:rPr>
      </w:pPr>
    </w:p>
    <w:p w14:paraId="3856463D" w14:textId="77777777" w:rsidR="00590FCB" w:rsidRDefault="00590FCB" w:rsidP="002B6B86">
      <w:pPr>
        <w:ind w:firstLine="709"/>
        <w:jc w:val="both"/>
        <w:rPr>
          <w:rFonts w:ascii="Verdana" w:hAnsi="Verdana" w:cs="Arial"/>
          <w:b/>
          <w:bCs/>
          <w:sz w:val="20"/>
          <w:szCs w:val="20"/>
        </w:rPr>
      </w:pPr>
    </w:p>
    <w:p w14:paraId="4ACCE11A" w14:textId="15BE15C8" w:rsidR="002B6B86" w:rsidRPr="008C4912" w:rsidRDefault="002B6B86" w:rsidP="00590FCB">
      <w:pPr>
        <w:pStyle w:val="TESISYJURIS"/>
      </w:pPr>
      <w:r w:rsidRPr="008C4912">
        <w:rPr>
          <w:b/>
        </w:rPr>
        <w:t>Artículo</w:t>
      </w:r>
      <w:r w:rsidRPr="008C4912">
        <w:t xml:space="preserve"> </w:t>
      </w:r>
      <w:r w:rsidRPr="008C4912">
        <w:rPr>
          <w:b/>
        </w:rPr>
        <w:t>162.</w:t>
      </w:r>
      <w:r w:rsidRPr="008C4912">
        <w:t xml:space="preserve"> La base del Impuesto Predial será el valor fiscal de los inmuebles, el cual se determinará:</w:t>
      </w:r>
    </w:p>
    <w:p w14:paraId="30E47BE9" w14:textId="77777777" w:rsidR="002B6B86" w:rsidRPr="008C4912" w:rsidRDefault="002B6B86" w:rsidP="00590FCB">
      <w:pPr>
        <w:pStyle w:val="TESISYJURIS"/>
      </w:pPr>
    </w:p>
    <w:p w14:paraId="48726ED6" w14:textId="5327B5B0" w:rsidR="002B6B86" w:rsidRPr="00F3448D" w:rsidRDefault="002B6B86" w:rsidP="00590FCB">
      <w:pPr>
        <w:pStyle w:val="TESISYJURIS"/>
        <w:numPr>
          <w:ilvl w:val="0"/>
          <w:numId w:val="16"/>
        </w:numPr>
      </w:pPr>
      <w:r w:rsidRPr="00F3448D">
        <w:t>Mediante el valor manifestado por los contribuyentes de sus inmuebles, aplicando los valores unitarios de suelo y construcciones que anualmente señale la Ley de Ingresos para los Municipios del Estado;</w:t>
      </w:r>
    </w:p>
    <w:p w14:paraId="6912F5BC" w14:textId="77777777" w:rsidR="002B6B86" w:rsidRPr="008C4912" w:rsidRDefault="002B6B86" w:rsidP="00590FCB">
      <w:pPr>
        <w:pStyle w:val="TESISYJURIS"/>
      </w:pPr>
    </w:p>
    <w:p w14:paraId="44B36FA9" w14:textId="77777777" w:rsidR="00590FCB" w:rsidRDefault="00590FCB" w:rsidP="00590FCB">
      <w:pPr>
        <w:pStyle w:val="TESISYJURIS"/>
      </w:pPr>
      <w:r>
        <w:t>….</w:t>
      </w:r>
    </w:p>
    <w:p w14:paraId="32ACB15A" w14:textId="77777777" w:rsidR="00590FCB" w:rsidRPr="00590FCB" w:rsidRDefault="00590FCB" w:rsidP="00590FCB">
      <w:pPr>
        <w:pStyle w:val="Prrafodelista"/>
        <w:rPr>
          <w:rFonts w:ascii="Verdana" w:hAnsi="Verdana" w:cs="Arial"/>
          <w:sz w:val="20"/>
          <w:szCs w:val="20"/>
        </w:rPr>
      </w:pPr>
    </w:p>
    <w:p w14:paraId="7A505B17" w14:textId="77777777" w:rsidR="00590FCB" w:rsidRDefault="00590FCB" w:rsidP="00590FCB">
      <w:pPr>
        <w:pStyle w:val="Prrafodelista"/>
        <w:ind w:left="709"/>
        <w:jc w:val="both"/>
        <w:rPr>
          <w:rFonts w:ascii="Verdana" w:hAnsi="Verdana" w:cs="Arial"/>
          <w:sz w:val="20"/>
          <w:szCs w:val="20"/>
        </w:rPr>
      </w:pPr>
    </w:p>
    <w:p w14:paraId="475C315B" w14:textId="77777777" w:rsidR="002B6B86" w:rsidRPr="008C4912" w:rsidRDefault="002B6B86" w:rsidP="00590FCB">
      <w:pPr>
        <w:pStyle w:val="TESISYJURIS"/>
      </w:pPr>
      <w:r w:rsidRPr="008C4912">
        <w:rPr>
          <w:b/>
        </w:rPr>
        <w:t>Artículo</w:t>
      </w:r>
      <w:r w:rsidRPr="008C4912">
        <w:t xml:space="preserve"> </w:t>
      </w:r>
      <w:r w:rsidRPr="008C4912">
        <w:rPr>
          <w:b/>
        </w:rPr>
        <w:t>164.</w:t>
      </w:r>
      <w:r w:rsidRPr="008C4912">
        <w:t xml:space="preserve"> El Impuesto Predial, se determinará y liquidará de acuerdo con las tasas que establezca anualmente la Ley de Ingresos para los Municipios del Estado de Guanajuato.</w:t>
      </w:r>
    </w:p>
    <w:p w14:paraId="36DE409B" w14:textId="77777777" w:rsidR="002B6B86" w:rsidRPr="008C4912" w:rsidRDefault="002B6B86" w:rsidP="00590FCB">
      <w:pPr>
        <w:pStyle w:val="TESISYJURIS"/>
      </w:pPr>
    </w:p>
    <w:p w14:paraId="07615E44" w14:textId="77777777" w:rsidR="002B6B86" w:rsidRPr="008C4912" w:rsidRDefault="002B6B86" w:rsidP="00590FCB">
      <w:pPr>
        <w:pStyle w:val="TESISYJURIS"/>
      </w:pPr>
      <w:r w:rsidRPr="008C4912">
        <w:t>Si como resultado de la aplicación de las tasas que señala la Ley de Ingresos para los Municipios, se obtiene una cantidad inferior a la cuota mínima anual que establece dicha Ley, el impuesto a pagar será la cuota mencionada.</w:t>
      </w:r>
    </w:p>
    <w:p w14:paraId="3D6A1605" w14:textId="77777777" w:rsidR="002B6B86" w:rsidRDefault="002B6B86" w:rsidP="00590FCB">
      <w:pPr>
        <w:pStyle w:val="TESISYJURIS"/>
      </w:pPr>
      <w:r>
        <w:rPr>
          <w:b/>
          <w:color w:val="FF6699"/>
          <w:sz w:val="16"/>
          <w:szCs w:val="16"/>
          <w:lang w:val="es-MX"/>
        </w:rPr>
        <w:t>Párrafo adicionado P.O. 27-12</w:t>
      </w:r>
      <w:r w:rsidRPr="00F132A6">
        <w:rPr>
          <w:b/>
          <w:color w:val="FF6699"/>
          <w:sz w:val="16"/>
          <w:szCs w:val="16"/>
          <w:lang w:val="es-MX"/>
        </w:rPr>
        <w:t>-</w:t>
      </w:r>
      <w:r>
        <w:rPr>
          <w:b/>
          <w:color w:val="FF6699"/>
          <w:sz w:val="16"/>
          <w:szCs w:val="16"/>
          <w:lang w:val="es-MX"/>
        </w:rPr>
        <w:t>1991</w:t>
      </w:r>
    </w:p>
    <w:p w14:paraId="29DB83F3" w14:textId="77777777" w:rsidR="002B6B86" w:rsidRPr="008C4912" w:rsidRDefault="002B6B86" w:rsidP="00590FCB">
      <w:pPr>
        <w:pStyle w:val="TESISYJURIS"/>
      </w:pPr>
    </w:p>
    <w:p w14:paraId="295A932E" w14:textId="77777777" w:rsidR="00590FCB" w:rsidRDefault="00590FCB" w:rsidP="00590FCB">
      <w:pPr>
        <w:pStyle w:val="TESISYJURIS"/>
      </w:pPr>
      <w:r>
        <w:t>….</w:t>
      </w:r>
    </w:p>
    <w:p w14:paraId="566E581E" w14:textId="77777777" w:rsidR="00590FCB" w:rsidRDefault="00590FCB" w:rsidP="00590FCB">
      <w:pPr>
        <w:pStyle w:val="TESISYJURIS"/>
      </w:pPr>
    </w:p>
    <w:p w14:paraId="09C30583" w14:textId="00C8A8D5" w:rsidR="002B6B86" w:rsidRDefault="002B6B86" w:rsidP="002B6B86">
      <w:pPr>
        <w:ind w:firstLine="709"/>
        <w:jc w:val="both"/>
        <w:rPr>
          <w:rFonts w:ascii="Verdana" w:hAnsi="Verdana" w:cs="Arial"/>
          <w:sz w:val="20"/>
          <w:szCs w:val="20"/>
        </w:rPr>
      </w:pPr>
    </w:p>
    <w:p w14:paraId="2D0199AB" w14:textId="2A440C3F" w:rsidR="00590FCB" w:rsidRDefault="00590FCB" w:rsidP="002B6B86">
      <w:pPr>
        <w:ind w:firstLine="709"/>
        <w:jc w:val="both"/>
        <w:rPr>
          <w:rFonts w:ascii="Verdana" w:hAnsi="Verdana" w:cs="Arial"/>
          <w:sz w:val="20"/>
          <w:szCs w:val="20"/>
        </w:rPr>
      </w:pPr>
    </w:p>
    <w:p w14:paraId="19B71C07" w14:textId="283C131A" w:rsidR="002B6B86" w:rsidRDefault="00D12F10" w:rsidP="00590FCB">
      <w:pPr>
        <w:pStyle w:val="SENTENCIAS"/>
      </w:pPr>
      <w:r>
        <w:t xml:space="preserve">Así mismo, </w:t>
      </w:r>
      <w:r w:rsidR="00590FCB">
        <w:t xml:space="preserve">el artículo 165 de la referida Ley de Hacienda para los Municipios del Estado de Guanajuato, establece que dicho </w:t>
      </w:r>
      <w:r w:rsidR="002B6B86" w:rsidRPr="003440BA">
        <w:t>impuesto deberá cubrirse por anualidad</w:t>
      </w:r>
      <w:r>
        <w:t>,</w:t>
      </w:r>
      <w:r w:rsidR="002B6B86" w:rsidRPr="003440BA">
        <w:t xml:space="preserve"> en una sola exhibición durante el primer bimestre del año, o bien por bimestre dentro del primer mes que corresponda, a elección del contribuyente, hecha excepción de las cuotas mínimas a que se refiere la Ley de Ingresos para los Municipios del Estado, las cuales deberán cubrirse por anualidad durante el primer bimestre.</w:t>
      </w:r>
      <w:r w:rsidR="0095112F">
        <w:t xml:space="preserve"> -----------------------------------------------------</w:t>
      </w:r>
    </w:p>
    <w:p w14:paraId="01282094" w14:textId="77777777" w:rsidR="002B6B86" w:rsidRDefault="002B6B86" w:rsidP="00BA78FE">
      <w:pPr>
        <w:pStyle w:val="SENTENCIAS"/>
      </w:pPr>
    </w:p>
    <w:p w14:paraId="0226BE40" w14:textId="29494595" w:rsidR="00B43E75" w:rsidRDefault="00D12F10" w:rsidP="00590FCB">
      <w:pPr>
        <w:pStyle w:val="SENTENCIAS"/>
      </w:pPr>
      <w:r>
        <w:t>Luego entonces</w:t>
      </w:r>
      <w:r w:rsidR="00590FCB">
        <w:t xml:space="preserve">, el documento que aporta la actora como acto impugnado denominado </w:t>
      </w:r>
      <w:r>
        <w:t>“</w:t>
      </w:r>
      <w:r w:rsidRPr="00D12F10">
        <w:rPr>
          <w:i/>
        </w:rPr>
        <w:t>Predial 2016</w:t>
      </w:r>
      <w:r w:rsidRPr="0095112F">
        <w:t xml:space="preserve">” </w:t>
      </w:r>
      <w:r>
        <w:t xml:space="preserve">(Predial </w:t>
      </w:r>
      <w:r w:rsidRPr="0095112F">
        <w:t>dos mil dieciséis</w:t>
      </w:r>
      <w:r>
        <w:t>)</w:t>
      </w:r>
      <w:r w:rsidR="00590FCB">
        <w:t xml:space="preserve">, no afecta su esfera jurídica, ya que dicho documento, como es sabido, es una propuesta que realiza </w:t>
      </w:r>
      <w:r w:rsidR="00590FCB">
        <w:lastRenderedPageBreak/>
        <w:t xml:space="preserve">la Tesorería Municipal, a todos los propietarios y/o poseedores de bienes </w:t>
      </w:r>
      <w:r w:rsidR="00285568">
        <w:t>inmuebles</w:t>
      </w:r>
      <w:r w:rsidR="00590FCB">
        <w:t xml:space="preserve"> en el </w:t>
      </w:r>
      <w:r w:rsidR="00285568">
        <w:t>municipio</w:t>
      </w:r>
      <w:r w:rsidR="00590FCB">
        <w:t xml:space="preserve"> de </w:t>
      </w:r>
      <w:r w:rsidR="00285568">
        <w:t>León</w:t>
      </w:r>
      <w:r w:rsidR="00590FCB">
        <w:t>, Gua</w:t>
      </w:r>
      <w:r w:rsidR="00285568">
        <w:t>na</w:t>
      </w:r>
      <w:r w:rsidR="00590FCB">
        <w:t xml:space="preserve">juato, a efecto de facilitar </w:t>
      </w:r>
      <w:r w:rsidR="00590FCB" w:rsidRPr="00590FCB">
        <w:t xml:space="preserve">el cumplimiento de las obligaciones fiscales a cargo de los contribuyentes, </w:t>
      </w:r>
      <w:r w:rsidR="00285568">
        <w:t xml:space="preserve">es decir, dicho documento por su naturaleza </w:t>
      </w:r>
      <w:r w:rsidR="00B43E75">
        <w:t xml:space="preserve">meramente informativa, </w:t>
      </w:r>
      <w:r w:rsidR="00285568">
        <w:t>no afecta la esfera jurídica del recurrente</w:t>
      </w:r>
      <w:r w:rsidR="00B43E75">
        <w:t>. ------------------------------------------------------------------</w:t>
      </w:r>
    </w:p>
    <w:p w14:paraId="1B95297E" w14:textId="77777777" w:rsidR="00B43E75" w:rsidRDefault="00B43E75" w:rsidP="00590FCB">
      <w:pPr>
        <w:pStyle w:val="SENTENCIAS"/>
      </w:pPr>
    </w:p>
    <w:p w14:paraId="03A7D507" w14:textId="24BB5DF4" w:rsidR="007A074A" w:rsidRDefault="002D14C5" w:rsidP="00590FCB">
      <w:pPr>
        <w:pStyle w:val="SENTENCIAS"/>
      </w:pPr>
      <w:r>
        <w:t xml:space="preserve">Se concluye lo anterior, considerando además que la actora se duele de la liquidación por concepto de impuesto predial para el año 2016 dos mil dieciséis, sin embargo, se aprecia </w:t>
      </w:r>
      <w:r w:rsidR="007A074A">
        <w:t>que a través de dicho documento no se crea, modifica o extingue algún derecho u obligación a cargo del justiciable</w:t>
      </w:r>
      <w:r w:rsidR="00B43E75">
        <w:t xml:space="preserve">, </w:t>
      </w:r>
      <w:r w:rsidR="00D12F10">
        <w:t xml:space="preserve">esto en razón de </w:t>
      </w:r>
      <w:r w:rsidR="00B43E75">
        <w:t>lo siguiente:</w:t>
      </w:r>
      <w:r w:rsidR="00D12F10">
        <w:t xml:space="preserve"> -----------------------------------------------------------------------------</w:t>
      </w:r>
    </w:p>
    <w:p w14:paraId="2C5092A9" w14:textId="77777777" w:rsidR="007A074A" w:rsidRDefault="007A074A" w:rsidP="00590FCB">
      <w:pPr>
        <w:pStyle w:val="SENTENCIAS"/>
      </w:pPr>
    </w:p>
    <w:p w14:paraId="3ACE4789" w14:textId="353121BF" w:rsidR="007E23F6" w:rsidRDefault="007A074A" w:rsidP="00590FCB">
      <w:pPr>
        <w:pStyle w:val="SENTENCIAS"/>
      </w:pPr>
      <w:r>
        <w:t xml:space="preserve">En efecto, en el documento impugnado </w:t>
      </w:r>
      <w:r w:rsidR="00D12F10" w:rsidRPr="00D12F10">
        <w:rPr>
          <w:i/>
        </w:rPr>
        <w:t>Predial 2016</w:t>
      </w:r>
      <w:r w:rsidR="00D12F10" w:rsidRPr="0095112F">
        <w:t xml:space="preserve">” </w:t>
      </w:r>
      <w:r w:rsidR="00D12F10">
        <w:t xml:space="preserve">(Predial </w:t>
      </w:r>
      <w:r w:rsidR="00D12F10" w:rsidRPr="0095112F">
        <w:t>dos mil dieciséis</w:t>
      </w:r>
      <w:r w:rsidR="00D12F10">
        <w:t>)</w:t>
      </w:r>
      <w:r>
        <w:t xml:space="preserve">, se aprecia que </w:t>
      </w:r>
      <w:r w:rsidR="002D14C5">
        <w:t xml:space="preserve">la base para la determinación de dicho impuesto se realiza conforme al valor fiscal ya </w:t>
      </w:r>
      <w:r>
        <w:t xml:space="preserve">aplicado </w:t>
      </w:r>
      <w:r w:rsidR="002D14C5">
        <w:t xml:space="preserve">en el año 2014 dos mil catorce y 2015 dos mil quince, esto según el recibo número AA4439045 (Letra A  </w:t>
      </w:r>
      <w:proofErr w:type="spellStart"/>
      <w:r w:rsidR="002D14C5">
        <w:t>A</w:t>
      </w:r>
      <w:proofErr w:type="spellEnd"/>
      <w:r w:rsidR="002D14C5">
        <w:t xml:space="preserve"> cuatro </w:t>
      </w:r>
      <w:proofErr w:type="spellStart"/>
      <w:r w:rsidR="002D14C5">
        <w:t>cuatro</w:t>
      </w:r>
      <w:proofErr w:type="spellEnd"/>
      <w:r w:rsidR="002D14C5">
        <w:t xml:space="preserve"> tres nueve cero cuatro cinco), de fecha 29 veintinueve de enero del año 2015 dos mil quince, </w:t>
      </w:r>
      <w:r w:rsidR="007E23F6">
        <w:t>así como la impresión de fecha 31 treinta y uno de enero del año 2015 dos mil quince</w:t>
      </w:r>
      <w:r w:rsidR="000E033C">
        <w:t>; las anteriores constancias</w:t>
      </w:r>
      <w:r w:rsidR="007E23F6">
        <w:t>, amb</w:t>
      </w:r>
      <w:r w:rsidR="000E033C">
        <w:t>as aportada</w:t>
      </w:r>
      <w:r>
        <w:t>s</w:t>
      </w:r>
      <w:r w:rsidR="007E23F6">
        <w:t xml:space="preserve"> por la parte actora en copia simple, concatenad</w:t>
      </w:r>
      <w:r w:rsidR="000E033C">
        <w:t>as</w:t>
      </w:r>
      <w:r w:rsidR="007E23F6">
        <w:t xml:space="preserve"> entre sí merecen pleno valor probatorio conforme a lo establecido por los artículos 117, 123 y 131 del Código de Procedimiento y Justicia Administ</w:t>
      </w:r>
      <w:r>
        <w:t xml:space="preserve">rativa </w:t>
      </w:r>
      <w:r w:rsidR="007E23F6">
        <w:t>para el Estado y los Municipio de Guanajuato</w:t>
      </w:r>
      <w:r w:rsidR="000E033C">
        <w:t>; de dichas constancias,</w:t>
      </w:r>
      <w:r w:rsidR="007E23F6">
        <w:t xml:space="preserve"> se desprenden los siguientes datos:</w:t>
      </w:r>
      <w:r w:rsidR="000E033C">
        <w:t xml:space="preserve"> ---------</w:t>
      </w:r>
    </w:p>
    <w:p w14:paraId="637F5B25" w14:textId="77777777" w:rsidR="00B43E75" w:rsidRDefault="00B43E75" w:rsidP="00590FCB">
      <w:pPr>
        <w:pStyle w:val="SENTENCIAS"/>
      </w:pPr>
    </w:p>
    <w:p w14:paraId="0F8C1E19" w14:textId="76795283" w:rsidR="002D14C5" w:rsidRPr="00E579EF" w:rsidRDefault="002D14C5" w:rsidP="00590FCB">
      <w:pPr>
        <w:pStyle w:val="SENTENCIAS"/>
        <w:rPr>
          <w:sz w:val="22"/>
        </w:rPr>
      </w:pPr>
      <w:r w:rsidRPr="00E579EF">
        <w:rPr>
          <w:sz w:val="22"/>
        </w:rPr>
        <w:t xml:space="preserve">CUENTA PREDIAL </w:t>
      </w:r>
    </w:p>
    <w:p w14:paraId="275F4FEC" w14:textId="22263A91" w:rsidR="002D14C5" w:rsidRPr="00E579EF" w:rsidRDefault="002D14C5" w:rsidP="00590FCB">
      <w:pPr>
        <w:pStyle w:val="SENTENCIAS"/>
        <w:rPr>
          <w:sz w:val="22"/>
        </w:rPr>
      </w:pPr>
      <w:r w:rsidRPr="00E579EF">
        <w:rPr>
          <w:sz w:val="22"/>
        </w:rPr>
        <w:t>03AR00168001</w:t>
      </w:r>
    </w:p>
    <w:p w14:paraId="0A98B045" w14:textId="04E6D6BF" w:rsidR="002D14C5" w:rsidRPr="00E579EF" w:rsidRDefault="002D14C5" w:rsidP="00590FCB">
      <w:pPr>
        <w:pStyle w:val="SENTENCIAS"/>
        <w:rPr>
          <w:sz w:val="22"/>
        </w:rPr>
      </w:pPr>
      <w:r w:rsidRPr="00E579EF">
        <w:rPr>
          <w:sz w:val="22"/>
        </w:rPr>
        <w:t>VALOR FISCAL</w:t>
      </w:r>
    </w:p>
    <w:p w14:paraId="58B0E92F" w14:textId="3D5A7637" w:rsidR="002D14C5" w:rsidRPr="00E579EF" w:rsidRDefault="007E23F6" w:rsidP="00590FCB">
      <w:pPr>
        <w:pStyle w:val="SENTENCIAS"/>
        <w:rPr>
          <w:sz w:val="22"/>
        </w:rPr>
      </w:pPr>
      <w:r w:rsidRPr="00E579EF">
        <w:rPr>
          <w:sz w:val="22"/>
        </w:rPr>
        <w:t>$4,979,092.60</w:t>
      </w:r>
    </w:p>
    <w:p w14:paraId="5275EB67" w14:textId="60ED949F" w:rsidR="007E23F6" w:rsidRPr="00E579EF" w:rsidRDefault="007E23F6" w:rsidP="00590FCB">
      <w:pPr>
        <w:pStyle w:val="SENTENCIAS"/>
        <w:rPr>
          <w:sz w:val="22"/>
        </w:rPr>
      </w:pPr>
      <w:r w:rsidRPr="00E579EF">
        <w:rPr>
          <w:sz w:val="22"/>
        </w:rPr>
        <w:t>CUOTA ANUAL</w:t>
      </w:r>
    </w:p>
    <w:p w14:paraId="156B79FF" w14:textId="47902181" w:rsidR="007E23F6" w:rsidRPr="00E579EF" w:rsidRDefault="007E23F6" w:rsidP="00590FCB">
      <w:pPr>
        <w:pStyle w:val="SENTENCIAS"/>
        <w:rPr>
          <w:sz w:val="22"/>
        </w:rPr>
      </w:pPr>
      <w:r w:rsidRPr="00E579EF">
        <w:rPr>
          <w:sz w:val="22"/>
        </w:rPr>
        <w:t>$11,651.07</w:t>
      </w:r>
    </w:p>
    <w:p w14:paraId="225E6FF6" w14:textId="77777777" w:rsidR="000E033C" w:rsidRDefault="000E033C" w:rsidP="00590FCB">
      <w:pPr>
        <w:pStyle w:val="SENTENCIAS"/>
      </w:pPr>
    </w:p>
    <w:p w14:paraId="1DA4D94F" w14:textId="23D22C1A" w:rsidR="007A074A" w:rsidRDefault="007E23F6" w:rsidP="00590FCB">
      <w:pPr>
        <w:pStyle w:val="SENTENCIAS"/>
      </w:pPr>
      <w:r>
        <w:t xml:space="preserve">Ahora bien, en el documento señalado por la actora como impugnado, </w:t>
      </w:r>
      <w:r w:rsidR="00B43E75">
        <w:t>“</w:t>
      </w:r>
      <w:r w:rsidR="000E033C" w:rsidRPr="00D12F10">
        <w:rPr>
          <w:i/>
        </w:rPr>
        <w:t>Predial 2016</w:t>
      </w:r>
      <w:r w:rsidR="000E033C" w:rsidRPr="0095112F">
        <w:t xml:space="preserve">” </w:t>
      </w:r>
      <w:r w:rsidR="000E033C">
        <w:t xml:space="preserve">(Predial </w:t>
      </w:r>
      <w:r w:rsidR="000E033C" w:rsidRPr="0095112F">
        <w:t>dos mil dieciséis</w:t>
      </w:r>
      <w:r w:rsidR="000E033C">
        <w:t>)</w:t>
      </w:r>
      <w:r>
        <w:t xml:space="preserve">, se aprecia que el inmueble propiedad </w:t>
      </w:r>
      <w:r>
        <w:lastRenderedPageBreak/>
        <w:t>de la actora tiene un valor fiscal de $4,979,092.60 (cuatro millones novecientos setenta y nueve mil noventa y dos pesos 00/100 M/N)</w:t>
      </w:r>
      <w:r w:rsidR="00F9330A">
        <w:t>, y como cuota anual la cantidad de $11,651.07 (once mil seiscientos cincuenta y un pesos 07/100 M/N), es decir</w:t>
      </w:r>
      <w:r w:rsidR="000E033C">
        <w:t>,</w:t>
      </w:r>
      <w:r w:rsidR="00F9330A">
        <w:t xml:space="preserve"> </w:t>
      </w:r>
      <w:r w:rsidR="000E033C">
        <w:t xml:space="preserve">se tomó como base </w:t>
      </w:r>
      <w:r w:rsidR="00F9330A">
        <w:t xml:space="preserve">el </w:t>
      </w:r>
      <w:r w:rsidR="00E579EF">
        <w:t xml:space="preserve">mismo </w:t>
      </w:r>
      <w:r w:rsidR="00F9330A">
        <w:t xml:space="preserve">valor fiscal para el cálculo del impuesto predial </w:t>
      </w:r>
      <w:r w:rsidR="000E033C">
        <w:t xml:space="preserve">para el </w:t>
      </w:r>
      <w:r w:rsidR="007A074A">
        <w:t>ejercicio</w:t>
      </w:r>
      <w:r w:rsidR="00F9330A">
        <w:t xml:space="preserve"> fiscal 2016 dos mil dieciséis</w:t>
      </w:r>
      <w:r w:rsidR="00E579EF">
        <w:t xml:space="preserve">, </w:t>
      </w:r>
      <w:r w:rsidR="000E033C">
        <w:t xml:space="preserve">mismo que también fue </w:t>
      </w:r>
      <w:r w:rsidR="00F9330A">
        <w:t xml:space="preserve">tomado para el </w:t>
      </w:r>
      <w:r w:rsidR="007A074A">
        <w:t>cálculo</w:t>
      </w:r>
      <w:r w:rsidR="00F9330A">
        <w:t xml:space="preserve"> del impuesto predial de los años 2014 dos mil catorce y 2015 dos mil quince, en consecuencia la cuota anual para el pago de los años 2014 dos mil catorce, 2015 dos mil quince y </w:t>
      </w:r>
      <w:r w:rsidR="007A074A">
        <w:t>2016 dos mil dieciséis es</w:t>
      </w:r>
      <w:r w:rsidR="000E033C">
        <w:t xml:space="preserve"> por</w:t>
      </w:r>
      <w:r w:rsidR="007A074A">
        <w:t xml:space="preserve"> la cantidad de </w:t>
      </w:r>
      <w:r w:rsidR="007A074A" w:rsidRPr="007A074A">
        <w:t>$11,651.07 (once mil seiscientos cincuenta y un pesos 07/100 M/N)</w:t>
      </w:r>
      <w:r w:rsidR="007A074A">
        <w:t xml:space="preserve">. </w:t>
      </w:r>
    </w:p>
    <w:p w14:paraId="6F23708A" w14:textId="77777777" w:rsidR="007A074A" w:rsidRDefault="007A074A" w:rsidP="00590FCB">
      <w:pPr>
        <w:pStyle w:val="SENTENCIAS"/>
      </w:pPr>
    </w:p>
    <w:p w14:paraId="06956535" w14:textId="255E991C" w:rsidR="00ED7677" w:rsidRDefault="007A074A" w:rsidP="00D31475">
      <w:pPr>
        <w:pStyle w:val="SENTENCIAS"/>
        <w:rPr>
          <w:rStyle w:val="RESOLUCIONESCar"/>
        </w:rPr>
      </w:pPr>
      <w:r w:rsidRPr="00E579EF">
        <w:t xml:space="preserve">Bajo tal contexto y considerando, por un lado, que el documento impugnado por sí sólo no le causa agravio al justiciable, al ser éste un documento </w:t>
      </w:r>
      <w:r w:rsidR="0005730D" w:rsidRPr="00E579EF">
        <w:t xml:space="preserve">de carácter </w:t>
      </w:r>
      <w:r w:rsidRPr="00E579EF">
        <w:t xml:space="preserve">informativo para facilitar el pago del impuesto predial, </w:t>
      </w:r>
      <w:r w:rsidR="0005730D" w:rsidRPr="00E579EF">
        <w:t>a cargo de los contribuyentes, y por otro</w:t>
      </w:r>
      <w:r w:rsidR="00E579EF" w:rsidRPr="00E579EF">
        <w:t xml:space="preserve">, </w:t>
      </w:r>
      <w:r w:rsidR="0005730D" w:rsidRPr="00E579EF">
        <w:t>tomando en cuenta</w:t>
      </w:r>
      <w:r w:rsidR="00E579EF" w:rsidRPr="00E579EF">
        <w:t>,</w:t>
      </w:r>
      <w:r w:rsidR="005923DB">
        <w:t xml:space="preserve"> que</w:t>
      </w:r>
      <w:r w:rsidR="00E579EF" w:rsidRPr="00E579EF">
        <w:t xml:space="preserve"> al realizar un análisis de d</w:t>
      </w:r>
      <w:r w:rsidR="0005730D" w:rsidRPr="00E579EF">
        <w:t xml:space="preserve">icho documento no se desprende acto alguno que </w:t>
      </w:r>
      <w:r w:rsidR="00D31475" w:rsidRPr="00E579EF">
        <w:t>le ocasione</w:t>
      </w:r>
      <w:r w:rsidR="00CE159A" w:rsidRPr="00E579EF">
        <w:t xml:space="preserve"> un perjuicio </w:t>
      </w:r>
      <w:r w:rsidR="00E579EF">
        <w:t xml:space="preserve">al justiciable </w:t>
      </w:r>
      <w:r w:rsidR="00CE159A" w:rsidRPr="00E579EF">
        <w:t>en su esfera jurídica</w:t>
      </w:r>
      <w:r w:rsidR="00E579EF">
        <w:t xml:space="preserve">, </w:t>
      </w:r>
      <w:r w:rsidR="00D31475" w:rsidRPr="00E579EF">
        <w:t xml:space="preserve">es que se concluye que </w:t>
      </w:r>
      <w:r w:rsidR="00CE159A" w:rsidRPr="00E579EF">
        <w:t>la parte accionante carece de interés jurídico para instar en la causa</w:t>
      </w:r>
      <w:r w:rsidR="00D31475" w:rsidRPr="00E579EF">
        <w:t>, por lo que</w:t>
      </w:r>
      <w:r w:rsidR="005923DB">
        <w:t xml:space="preserve"> y</w:t>
      </w:r>
      <w:r w:rsidR="00D31475" w:rsidRPr="00E579EF">
        <w:t xml:space="preserve"> con fundamento en lo establecido por el artículo 261 fracción I y 261 fracción II del Código de Procedimiento y Justicia Administrativa para el Estado y los Municipios de Guanajuato, </w:t>
      </w:r>
      <w:r w:rsidR="00A87F8B" w:rsidRPr="00E579EF">
        <w:t xml:space="preserve">resulta procedente </w:t>
      </w:r>
      <w:r w:rsidR="00D31475" w:rsidRPr="00E579EF">
        <w:t>SOBRESEER</w:t>
      </w:r>
      <w:r w:rsidR="00ED7677" w:rsidRPr="00E579EF">
        <w:t xml:space="preserve"> el presente juicio de nulidad. --------</w:t>
      </w:r>
      <w:r w:rsidR="00ED7677">
        <w:rPr>
          <w:rStyle w:val="RESOLUCIONESCar"/>
        </w:rPr>
        <w:t>---</w:t>
      </w:r>
      <w:r w:rsidR="00F751C4">
        <w:rPr>
          <w:rStyle w:val="RESOLUCIONESCar"/>
        </w:rPr>
        <w:t>--------------------</w:t>
      </w:r>
      <w:r w:rsidR="00E579EF">
        <w:rPr>
          <w:rStyle w:val="RESOLUCIONESCar"/>
        </w:rPr>
        <w:t>----------------------------------------------</w:t>
      </w:r>
      <w:r w:rsidR="00F751C4">
        <w:rPr>
          <w:rStyle w:val="RESOLUCIONESCar"/>
        </w:rPr>
        <w:t>---------</w:t>
      </w:r>
      <w:r w:rsidR="00E579EF">
        <w:rPr>
          <w:rStyle w:val="RESOLUCIONESCar"/>
        </w:rPr>
        <w:t>-----</w:t>
      </w:r>
    </w:p>
    <w:p w14:paraId="7A4E6EFD" w14:textId="77777777" w:rsidR="00ED7677" w:rsidRDefault="00ED7677" w:rsidP="00232421">
      <w:pPr>
        <w:spacing w:line="360" w:lineRule="auto"/>
        <w:ind w:firstLine="709"/>
        <w:jc w:val="both"/>
        <w:rPr>
          <w:rStyle w:val="RESOLUCIONESCar"/>
        </w:rPr>
      </w:pPr>
    </w:p>
    <w:p w14:paraId="7C6A7453" w14:textId="1874E86C"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sidR="00ED7677">
        <w:rPr>
          <w:rFonts w:ascii="Century" w:hAnsi="Century"/>
          <w:lang w:val="es-MX"/>
        </w:rPr>
        <w:t>261 fracción IV, 262 fracción II, 298 y 299</w:t>
      </w:r>
      <w:r w:rsidRPr="00E1257C">
        <w:rPr>
          <w:rFonts w:ascii="Century" w:hAnsi="Century"/>
          <w:lang w:val="es-MX"/>
        </w:rPr>
        <w:t>, del Código de Procedimiento y Justicia Administrativa para el Estado y los Municipios de Guanajuato, es de resolverse y se: ------------------------------------------------------------</w:t>
      </w:r>
    </w:p>
    <w:p w14:paraId="1AFD7C01" w14:textId="1035259B" w:rsidR="00E1257C" w:rsidRDefault="00E1257C" w:rsidP="00E1257C">
      <w:pPr>
        <w:spacing w:line="360" w:lineRule="auto"/>
        <w:ind w:firstLine="709"/>
        <w:jc w:val="both"/>
        <w:rPr>
          <w:rFonts w:ascii="Century" w:hAnsi="Century"/>
          <w:lang w:val="es-MX"/>
        </w:rPr>
      </w:pPr>
    </w:p>
    <w:p w14:paraId="61F053EB" w14:textId="77777777" w:rsidR="00F751C4" w:rsidRPr="00E1257C" w:rsidRDefault="00F751C4"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7DDE0231" w14:textId="504898C6" w:rsidR="00E1257C" w:rsidRPr="00E1257C" w:rsidRDefault="00E1257C" w:rsidP="00ED7677">
      <w:pPr>
        <w:pStyle w:val="SENTENCIAS"/>
      </w:pPr>
      <w:r w:rsidRPr="00E1257C">
        <w:rPr>
          <w:b/>
          <w:bCs/>
          <w:iCs/>
          <w:lang w:val="es-MX"/>
        </w:rPr>
        <w:lastRenderedPageBreak/>
        <w:t xml:space="preserve">SEGUNDO. </w:t>
      </w:r>
      <w:r w:rsidR="00ED7677" w:rsidRPr="00ED7677">
        <w:rPr>
          <w:lang w:val="es-MX"/>
        </w:rPr>
        <w:t xml:space="preserve">Se decreta el </w:t>
      </w:r>
      <w:r w:rsidR="00ED7677" w:rsidRPr="00F751C4">
        <w:rPr>
          <w:b/>
          <w:lang w:val="es-MX"/>
        </w:rPr>
        <w:t>SOBRESEIMIENTO</w:t>
      </w:r>
      <w:r w:rsidR="00ED7677" w:rsidRPr="00ED7677">
        <w:rPr>
          <w:lang w:val="es-MX"/>
        </w:rPr>
        <w:t xml:space="preserve"> </w:t>
      </w:r>
      <w:r w:rsidR="00F751C4">
        <w:rPr>
          <w:lang w:val="es-MX"/>
        </w:rPr>
        <w:t>del presente proceso administrativo, con fundamento en los razonamientos lógico-jurídicos expu</w:t>
      </w:r>
      <w:r w:rsidR="00ED7677" w:rsidRPr="00ED7677">
        <w:rPr>
          <w:lang w:val="es-MX"/>
        </w:rPr>
        <w:t xml:space="preserve">estos en el Considerando </w:t>
      </w:r>
      <w:r w:rsidR="006D7A56">
        <w:rPr>
          <w:lang w:val="es-MX"/>
        </w:rPr>
        <w:t>TERCERO</w:t>
      </w:r>
      <w:r w:rsidRPr="00E1257C">
        <w:t xml:space="preserve"> de esta sentencia. -</w:t>
      </w:r>
      <w:r w:rsidR="00FE76EB">
        <w:t>---</w:t>
      </w:r>
      <w:r w:rsidR="00DE2EE9">
        <w:t>--------------------</w:t>
      </w:r>
    </w:p>
    <w:p w14:paraId="49071F1E" w14:textId="77777777" w:rsidR="00E1257C" w:rsidRPr="00E1257C" w:rsidRDefault="00E1257C" w:rsidP="00ED7677">
      <w:pPr>
        <w:pStyle w:val="SENTENCIAS"/>
        <w:rPr>
          <w:b/>
          <w:bCs/>
          <w:iCs/>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1F1B82C4" w14:textId="6B0CCF30" w:rsidR="000D1BA8" w:rsidRDefault="00E1257C" w:rsidP="000D1BA8">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000D1BA8">
        <w:rPr>
          <w:rFonts w:ascii="Century" w:hAnsi="Century"/>
        </w:rPr>
        <w:t>quien da fe.</w:t>
      </w:r>
      <w:r w:rsidR="005923DB">
        <w:rPr>
          <w:rFonts w:ascii="Century" w:hAnsi="Century"/>
        </w:rPr>
        <w:t xml:space="preserve"> </w:t>
      </w:r>
      <w:r w:rsidR="000D1BA8">
        <w:rPr>
          <w:rFonts w:ascii="Century" w:hAnsi="Century"/>
        </w:rPr>
        <w:t>--</w:t>
      </w:r>
    </w:p>
    <w:p w14:paraId="30AE5D80" w14:textId="77777777" w:rsidR="000D1BA8" w:rsidRPr="00E1257C" w:rsidRDefault="000D1BA8" w:rsidP="00E1257C">
      <w:pPr>
        <w:spacing w:line="360" w:lineRule="auto"/>
        <w:ind w:firstLine="709"/>
        <w:jc w:val="both"/>
        <w:rPr>
          <w:rFonts w:ascii="Century" w:hAnsi="Century"/>
          <w:lang w:val="es-MX"/>
        </w:rPr>
      </w:pPr>
    </w:p>
    <w:sectPr w:rsidR="000D1BA8"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671AA" w14:textId="77777777" w:rsidR="00C300C5" w:rsidRDefault="00C300C5">
      <w:r>
        <w:separator/>
      </w:r>
    </w:p>
  </w:endnote>
  <w:endnote w:type="continuationSeparator" w:id="0">
    <w:p w14:paraId="328FFE7F" w14:textId="77777777" w:rsidR="00C300C5" w:rsidRDefault="00C300C5">
      <w:r>
        <w:continuationSeparator/>
      </w:r>
    </w:p>
  </w:endnote>
  <w:endnote w:type="continuationNotice" w:id="1">
    <w:p w14:paraId="33B8FF64" w14:textId="77777777" w:rsidR="00C300C5" w:rsidRDefault="00C30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53DC2D9" w:rsidR="00455D15" w:rsidRPr="007F7AC8" w:rsidRDefault="00455D1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91A41">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91A41">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455D15" w:rsidRPr="007F7AC8" w:rsidRDefault="00455D1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F7F47" w14:textId="77777777" w:rsidR="00C300C5" w:rsidRDefault="00C300C5">
      <w:r>
        <w:separator/>
      </w:r>
    </w:p>
  </w:footnote>
  <w:footnote w:type="continuationSeparator" w:id="0">
    <w:p w14:paraId="10E39F3E" w14:textId="77777777" w:rsidR="00C300C5" w:rsidRDefault="00C300C5">
      <w:r>
        <w:continuationSeparator/>
      </w:r>
    </w:p>
  </w:footnote>
  <w:footnote w:type="continuationNotice" w:id="1">
    <w:p w14:paraId="281F047C" w14:textId="77777777" w:rsidR="00C300C5" w:rsidRDefault="00C300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455D15" w:rsidRDefault="00455D15">
    <w:pPr>
      <w:pStyle w:val="Encabezado"/>
      <w:framePr w:wrap="around" w:vAnchor="text" w:hAnchor="margin" w:xAlign="center" w:y="1"/>
      <w:rPr>
        <w:rStyle w:val="Nmerodepgina"/>
      </w:rPr>
    </w:pPr>
  </w:p>
  <w:p w14:paraId="3ADE87C8" w14:textId="77777777" w:rsidR="00455D15" w:rsidRDefault="00455D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4A56" w14:textId="4B07C650" w:rsidR="00455D15" w:rsidRDefault="00455D15" w:rsidP="007F7AC8">
    <w:pPr>
      <w:pStyle w:val="Encabezado"/>
      <w:jc w:val="right"/>
      <w:rPr>
        <w:color w:val="7F7F7F" w:themeColor="text1" w:themeTint="80"/>
      </w:rPr>
    </w:pPr>
  </w:p>
  <w:p w14:paraId="044FD04B" w14:textId="3A2FD312" w:rsidR="00485869" w:rsidRDefault="00485869" w:rsidP="007F7AC8">
    <w:pPr>
      <w:pStyle w:val="Encabezado"/>
      <w:jc w:val="right"/>
      <w:rPr>
        <w:color w:val="7F7F7F" w:themeColor="text1" w:themeTint="80"/>
      </w:rPr>
    </w:pPr>
  </w:p>
  <w:p w14:paraId="57C11FF8" w14:textId="1D154DC6" w:rsidR="00485869" w:rsidRDefault="00485869" w:rsidP="007F7AC8">
    <w:pPr>
      <w:pStyle w:val="Encabezado"/>
      <w:jc w:val="right"/>
      <w:rPr>
        <w:color w:val="7F7F7F" w:themeColor="text1" w:themeTint="80"/>
      </w:rPr>
    </w:pPr>
  </w:p>
  <w:p w14:paraId="199CFC4D" w14:textId="77777777" w:rsidR="00455D15" w:rsidRDefault="00455D15" w:rsidP="007F7AC8">
    <w:pPr>
      <w:pStyle w:val="Encabezado"/>
      <w:jc w:val="right"/>
      <w:rPr>
        <w:color w:val="7F7F7F" w:themeColor="text1" w:themeTint="80"/>
      </w:rPr>
    </w:pPr>
  </w:p>
  <w:p w14:paraId="324AD5B9" w14:textId="3255E946" w:rsidR="00455D15" w:rsidRDefault="00EA3D98" w:rsidP="007F7AC8">
    <w:pPr>
      <w:pStyle w:val="Encabezado"/>
      <w:jc w:val="right"/>
    </w:pPr>
    <w:r>
      <w:rPr>
        <w:color w:val="7F7F7F" w:themeColor="text1" w:themeTint="80"/>
      </w:rPr>
      <w:t>Expediente Número 0</w:t>
    </w:r>
    <w:r w:rsidR="00414143">
      <w:rPr>
        <w:color w:val="7F7F7F" w:themeColor="text1" w:themeTint="80"/>
      </w:rPr>
      <w:t>127</w:t>
    </w:r>
    <w:r w:rsidR="00455D15">
      <w:rPr>
        <w:color w:val="7F7F7F" w:themeColor="text1" w:themeTint="80"/>
      </w:rPr>
      <w:t>/201</w:t>
    </w:r>
    <w:r w:rsidR="00414143">
      <w:rPr>
        <w:color w:val="7F7F7F" w:themeColor="text1" w:themeTint="80"/>
      </w:rPr>
      <w:t>6</w:t>
    </w:r>
    <w:r w:rsidR="00455D15">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455D15" w:rsidRDefault="00455D15">
    <w:pPr>
      <w:pStyle w:val="Encabezado"/>
      <w:jc w:val="right"/>
      <w:rPr>
        <w:color w:val="8496B0" w:themeColor="text2" w:themeTint="99"/>
        <w:lang w:val="es-ES"/>
      </w:rPr>
    </w:pPr>
  </w:p>
  <w:p w14:paraId="55B9103D" w14:textId="77777777" w:rsidR="00455D15" w:rsidRDefault="00455D15">
    <w:pPr>
      <w:pStyle w:val="Encabezado"/>
      <w:jc w:val="right"/>
      <w:rPr>
        <w:color w:val="8496B0" w:themeColor="text2" w:themeTint="99"/>
        <w:lang w:val="es-ES"/>
      </w:rPr>
    </w:pPr>
  </w:p>
  <w:p w14:paraId="46CC684C" w14:textId="77777777" w:rsidR="00455D15" w:rsidRDefault="00455D15">
    <w:pPr>
      <w:pStyle w:val="Encabezado"/>
      <w:jc w:val="right"/>
      <w:rPr>
        <w:color w:val="8496B0" w:themeColor="text2" w:themeTint="99"/>
        <w:lang w:val="es-ES"/>
      </w:rPr>
    </w:pPr>
  </w:p>
  <w:p w14:paraId="12B0032A" w14:textId="77777777" w:rsidR="00455D15" w:rsidRDefault="00455D15">
    <w:pPr>
      <w:pStyle w:val="Encabezado"/>
      <w:jc w:val="right"/>
      <w:rPr>
        <w:color w:val="8496B0" w:themeColor="text2" w:themeTint="99"/>
        <w:lang w:val="es-ES"/>
      </w:rPr>
    </w:pPr>
  </w:p>
  <w:p w14:paraId="389A42BC" w14:textId="77777777" w:rsidR="00455D15" w:rsidRDefault="00455D15">
    <w:pPr>
      <w:pStyle w:val="Encabezado"/>
      <w:jc w:val="right"/>
      <w:rPr>
        <w:color w:val="8496B0" w:themeColor="text2" w:themeTint="99"/>
        <w:lang w:val="es-ES"/>
      </w:rPr>
    </w:pPr>
  </w:p>
  <w:p w14:paraId="4897847F" w14:textId="40DB5009" w:rsidR="00455D15" w:rsidRDefault="00455D1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E1672A4"/>
    <w:multiLevelType w:val="hybridMultilevel"/>
    <w:tmpl w:val="E17A91B6"/>
    <w:lvl w:ilvl="0" w:tplc="80FE0B0A">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2BD573B"/>
    <w:multiLevelType w:val="hybridMultilevel"/>
    <w:tmpl w:val="6F987538"/>
    <w:lvl w:ilvl="0" w:tplc="C20CF13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57170E7"/>
    <w:multiLevelType w:val="hybridMultilevel"/>
    <w:tmpl w:val="FC061E0E"/>
    <w:lvl w:ilvl="0" w:tplc="0E76392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9C73458"/>
    <w:multiLevelType w:val="hybridMultilevel"/>
    <w:tmpl w:val="B9AA55E6"/>
    <w:lvl w:ilvl="0" w:tplc="B98A90C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A5D5243"/>
    <w:multiLevelType w:val="hybridMultilevel"/>
    <w:tmpl w:val="FA1222DA"/>
    <w:lvl w:ilvl="0" w:tplc="E014E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B7D7118"/>
    <w:multiLevelType w:val="hybridMultilevel"/>
    <w:tmpl w:val="3FD0748A"/>
    <w:lvl w:ilvl="0" w:tplc="395C0438">
      <w:start w:val="1"/>
      <w:numFmt w:val="lowerLetter"/>
      <w:lvlText w:val="%1)"/>
      <w:lvlJc w:val="left"/>
      <w:pPr>
        <w:ind w:left="720" w:hanging="360"/>
      </w:pPr>
      <w:rPr>
        <w:rFonts w:ascii="Verdana" w:hAnsi="Verdana" w:cs="Arial" w:hint="default"/>
        <w:b/>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1936DA"/>
    <w:multiLevelType w:val="hybridMultilevel"/>
    <w:tmpl w:val="BF9C3B3E"/>
    <w:lvl w:ilvl="0" w:tplc="221837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0"/>
  </w:num>
  <w:num w:numId="2">
    <w:abstractNumId w:val="0"/>
  </w:num>
  <w:num w:numId="3">
    <w:abstractNumId w:val="11"/>
  </w:num>
  <w:num w:numId="4">
    <w:abstractNumId w:val="14"/>
  </w:num>
  <w:num w:numId="5">
    <w:abstractNumId w:val="13"/>
  </w:num>
  <w:num w:numId="6">
    <w:abstractNumId w:val="5"/>
  </w:num>
  <w:num w:numId="7">
    <w:abstractNumId w:val="9"/>
  </w:num>
  <w:num w:numId="8">
    <w:abstractNumId w:val="6"/>
  </w:num>
  <w:num w:numId="9">
    <w:abstractNumId w:val="1"/>
  </w:num>
  <w:num w:numId="10">
    <w:abstractNumId w:val="2"/>
  </w:num>
  <w:num w:numId="11">
    <w:abstractNumId w:val="3"/>
  </w:num>
  <w:num w:numId="12">
    <w:abstractNumId w:val="7"/>
  </w:num>
  <w:num w:numId="13">
    <w:abstractNumId w:val="12"/>
  </w:num>
  <w:num w:numId="14">
    <w:abstractNumId w:val="15"/>
  </w:num>
  <w:num w:numId="15">
    <w:abstractNumId w:val="8"/>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0187"/>
    <w:rsid w:val="00024E74"/>
    <w:rsid w:val="00025321"/>
    <w:rsid w:val="0002764D"/>
    <w:rsid w:val="0003096C"/>
    <w:rsid w:val="00030FD2"/>
    <w:rsid w:val="00043142"/>
    <w:rsid w:val="00052DD8"/>
    <w:rsid w:val="00053682"/>
    <w:rsid w:val="0005730D"/>
    <w:rsid w:val="00060865"/>
    <w:rsid w:val="00062BF4"/>
    <w:rsid w:val="000637EE"/>
    <w:rsid w:val="00067B44"/>
    <w:rsid w:val="000702CB"/>
    <w:rsid w:val="00070FE7"/>
    <w:rsid w:val="00071434"/>
    <w:rsid w:val="000717EA"/>
    <w:rsid w:val="00073D16"/>
    <w:rsid w:val="00074213"/>
    <w:rsid w:val="00074CB3"/>
    <w:rsid w:val="00075050"/>
    <w:rsid w:val="00075E2B"/>
    <w:rsid w:val="000774D1"/>
    <w:rsid w:val="00081D25"/>
    <w:rsid w:val="000825C4"/>
    <w:rsid w:val="000833B4"/>
    <w:rsid w:val="000853EE"/>
    <w:rsid w:val="00092BB4"/>
    <w:rsid w:val="00094F5C"/>
    <w:rsid w:val="000A5412"/>
    <w:rsid w:val="000A6B5B"/>
    <w:rsid w:val="000A6D67"/>
    <w:rsid w:val="000B1628"/>
    <w:rsid w:val="000B23A5"/>
    <w:rsid w:val="000B2406"/>
    <w:rsid w:val="000B39E9"/>
    <w:rsid w:val="000B3CC8"/>
    <w:rsid w:val="000B434E"/>
    <w:rsid w:val="000B67C4"/>
    <w:rsid w:val="000B716B"/>
    <w:rsid w:val="000C00BE"/>
    <w:rsid w:val="000C1D90"/>
    <w:rsid w:val="000D0FC3"/>
    <w:rsid w:val="000D1BA8"/>
    <w:rsid w:val="000D33E1"/>
    <w:rsid w:val="000D3FF5"/>
    <w:rsid w:val="000D5A23"/>
    <w:rsid w:val="000D7ABC"/>
    <w:rsid w:val="000E033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2822"/>
    <w:rsid w:val="0016343E"/>
    <w:rsid w:val="001637C0"/>
    <w:rsid w:val="00164CFF"/>
    <w:rsid w:val="00165382"/>
    <w:rsid w:val="00167954"/>
    <w:rsid w:val="00173993"/>
    <w:rsid w:val="00173E65"/>
    <w:rsid w:val="0018012D"/>
    <w:rsid w:val="00180C8D"/>
    <w:rsid w:val="00190D0F"/>
    <w:rsid w:val="00191F48"/>
    <w:rsid w:val="001962C8"/>
    <w:rsid w:val="001A0E0F"/>
    <w:rsid w:val="001A0F37"/>
    <w:rsid w:val="001A318F"/>
    <w:rsid w:val="001A4DFA"/>
    <w:rsid w:val="001A4EE8"/>
    <w:rsid w:val="001A7300"/>
    <w:rsid w:val="001B07A9"/>
    <w:rsid w:val="001B0A47"/>
    <w:rsid w:val="001B2937"/>
    <w:rsid w:val="001B424A"/>
    <w:rsid w:val="001B6AC3"/>
    <w:rsid w:val="001C0547"/>
    <w:rsid w:val="001C117B"/>
    <w:rsid w:val="001C137F"/>
    <w:rsid w:val="001C390E"/>
    <w:rsid w:val="001C49AB"/>
    <w:rsid w:val="001C5414"/>
    <w:rsid w:val="001C6955"/>
    <w:rsid w:val="001D0AFA"/>
    <w:rsid w:val="001D1AD8"/>
    <w:rsid w:val="001E2462"/>
    <w:rsid w:val="001E2CC4"/>
    <w:rsid w:val="001E394F"/>
    <w:rsid w:val="001E446F"/>
    <w:rsid w:val="001E4E34"/>
    <w:rsid w:val="001E6E44"/>
    <w:rsid w:val="001E7A4A"/>
    <w:rsid w:val="001F0158"/>
    <w:rsid w:val="001F3605"/>
    <w:rsid w:val="001F71C5"/>
    <w:rsid w:val="002001C8"/>
    <w:rsid w:val="002029A4"/>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26FB3"/>
    <w:rsid w:val="00231BEA"/>
    <w:rsid w:val="00231DB7"/>
    <w:rsid w:val="00232421"/>
    <w:rsid w:val="002405CE"/>
    <w:rsid w:val="00240D3C"/>
    <w:rsid w:val="002411A0"/>
    <w:rsid w:val="00244156"/>
    <w:rsid w:val="00246949"/>
    <w:rsid w:val="00247E84"/>
    <w:rsid w:val="0025224F"/>
    <w:rsid w:val="00254F27"/>
    <w:rsid w:val="00255BEC"/>
    <w:rsid w:val="0026152C"/>
    <w:rsid w:val="00266B1D"/>
    <w:rsid w:val="0027579B"/>
    <w:rsid w:val="002759E9"/>
    <w:rsid w:val="00280ED2"/>
    <w:rsid w:val="00282624"/>
    <w:rsid w:val="00285568"/>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6B86"/>
    <w:rsid w:val="002B7887"/>
    <w:rsid w:val="002B7DA2"/>
    <w:rsid w:val="002C1116"/>
    <w:rsid w:val="002C1DCC"/>
    <w:rsid w:val="002C5CBF"/>
    <w:rsid w:val="002D14C5"/>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4FA6"/>
    <w:rsid w:val="00336B61"/>
    <w:rsid w:val="00344941"/>
    <w:rsid w:val="003449FF"/>
    <w:rsid w:val="0035377D"/>
    <w:rsid w:val="00354895"/>
    <w:rsid w:val="00356CBF"/>
    <w:rsid w:val="00357443"/>
    <w:rsid w:val="0036458F"/>
    <w:rsid w:val="0036467B"/>
    <w:rsid w:val="003660A5"/>
    <w:rsid w:val="00372E14"/>
    <w:rsid w:val="00373680"/>
    <w:rsid w:val="00373723"/>
    <w:rsid w:val="00376688"/>
    <w:rsid w:val="00380546"/>
    <w:rsid w:val="00391A41"/>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E8C"/>
    <w:rsid w:val="003E5D2F"/>
    <w:rsid w:val="003E6DB7"/>
    <w:rsid w:val="003F0547"/>
    <w:rsid w:val="00400711"/>
    <w:rsid w:val="00407A24"/>
    <w:rsid w:val="00414143"/>
    <w:rsid w:val="00422F42"/>
    <w:rsid w:val="00423580"/>
    <w:rsid w:val="004306CC"/>
    <w:rsid w:val="0043378D"/>
    <w:rsid w:val="0043415F"/>
    <w:rsid w:val="0043417A"/>
    <w:rsid w:val="00444980"/>
    <w:rsid w:val="004460DE"/>
    <w:rsid w:val="00450AF7"/>
    <w:rsid w:val="00450C88"/>
    <w:rsid w:val="00451F65"/>
    <w:rsid w:val="004528E4"/>
    <w:rsid w:val="00455D15"/>
    <w:rsid w:val="00456765"/>
    <w:rsid w:val="00460741"/>
    <w:rsid w:val="00463516"/>
    <w:rsid w:val="0047283F"/>
    <w:rsid w:val="00472EED"/>
    <w:rsid w:val="00473CC6"/>
    <w:rsid w:val="004746C5"/>
    <w:rsid w:val="00481EB2"/>
    <w:rsid w:val="00485869"/>
    <w:rsid w:val="00486EEF"/>
    <w:rsid w:val="0049390A"/>
    <w:rsid w:val="004954EB"/>
    <w:rsid w:val="00495F9A"/>
    <w:rsid w:val="00496699"/>
    <w:rsid w:val="00496D17"/>
    <w:rsid w:val="004A0EB9"/>
    <w:rsid w:val="004A1DA7"/>
    <w:rsid w:val="004A2F90"/>
    <w:rsid w:val="004A3FED"/>
    <w:rsid w:val="004A6387"/>
    <w:rsid w:val="004A7BEE"/>
    <w:rsid w:val="004B0272"/>
    <w:rsid w:val="004B2BF4"/>
    <w:rsid w:val="004B5DDB"/>
    <w:rsid w:val="004B733C"/>
    <w:rsid w:val="004B7DF4"/>
    <w:rsid w:val="004C54EE"/>
    <w:rsid w:val="004C7223"/>
    <w:rsid w:val="004C73FF"/>
    <w:rsid w:val="004D01C0"/>
    <w:rsid w:val="004D0A7F"/>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1B71"/>
    <w:rsid w:val="005320EC"/>
    <w:rsid w:val="0053659A"/>
    <w:rsid w:val="005367C7"/>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0FCB"/>
    <w:rsid w:val="005923DB"/>
    <w:rsid w:val="00593667"/>
    <w:rsid w:val="005A0ABA"/>
    <w:rsid w:val="005A0DA5"/>
    <w:rsid w:val="005B08FF"/>
    <w:rsid w:val="005B1001"/>
    <w:rsid w:val="005B2E74"/>
    <w:rsid w:val="005B3ADB"/>
    <w:rsid w:val="005B6CC1"/>
    <w:rsid w:val="005B6E4A"/>
    <w:rsid w:val="005B76F1"/>
    <w:rsid w:val="005C0E4C"/>
    <w:rsid w:val="005C2D1C"/>
    <w:rsid w:val="005C5A39"/>
    <w:rsid w:val="005C5FB2"/>
    <w:rsid w:val="005C6597"/>
    <w:rsid w:val="005C7F15"/>
    <w:rsid w:val="005D48BA"/>
    <w:rsid w:val="005D4DE5"/>
    <w:rsid w:val="005D53EB"/>
    <w:rsid w:val="005E327B"/>
    <w:rsid w:val="005F443F"/>
    <w:rsid w:val="005F5A9B"/>
    <w:rsid w:val="00602F3F"/>
    <w:rsid w:val="00605B32"/>
    <w:rsid w:val="0060678A"/>
    <w:rsid w:val="0061011B"/>
    <w:rsid w:val="0061031B"/>
    <w:rsid w:val="00611413"/>
    <w:rsid w:val="006132F3"/>
    <w:rsid w:val="006134B7"/>
    <w:rsid w:val="006221F3"/>
    <w:rsid w:val="00622E9D"/>
    <w:rsid w:val="00623568"/>
    <w:rsid w:val="00626F09"/>
    <w:rsid w:val="00631FC3"/>
    <w:rsid w:val="006340EE"/>
    <w:rsid w:val="00637955"/>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07FC"/>
    <w:rsid w:val="00693689"/>
    <w:rsid w:val="00695066"/>
    <w:rsid w:val="006952D8"/>
    <w:rsid w:val="006A0220"/>
    <w:rsid w:val="006A1F2F"/>
    <w:rsid w:val="006A6D8D"/>
    <w:rsid w:val="006B235F"/>
    <w:rsid w:val="006B67F7"/>
    <w:rsid w:val="006C5C3F"/>
    <w:rsid w:val="006D0F66"/>
    <w:rsid w:val="006D26AD"/>
    <w:rsid w:val="006D60BF"/>
    <w:rsid w:val="006D7A56"/>
    <w:rsid w:val="006E17C1"/>
    <w:rsid w:val="006E1F51"/>
    <w:rsid w:val="006F185D"/>
    <w:rsid w:val="006F411B"/>
    <w:rsid w:val="006F45AA"/>
    <w:rsid w:val="006F537D"/>
    <w:rsid w:val="00701194"/>
    <w:rsid w:val="00701CCF"/>
    <w:rsid w:val="00702637"/>
    <w:rsid w:val="00703E0D"/>
    <w:rsid w:val="00705AB2"/>
    <w:rsid w:val="0070683F"/>
    <w:rsid w:val="00706DA3"/>
    <w:rsid w:val="00707E62"/>
    <w:rsid w:val="00711169"/>
    <w:rsid w:val="00711E95"/>
    <w:rsid w:val="007133FD"/>
    <w:rsid w:val="0071501C"/>
    <w:rsid w:val="0071536C"/>
    <w:rsid w:val="00717FE7"/>
    <w:rsid w:val="00724CD2"/>
    <w:rsid w:val="00726567"/>
    <w:rsid w:val="007318F4"/>
    <w:rsid w:val="00733BB7"/>
    <w:rsid w:val="00737630"/>
    <w:rsid w:val="00740555"/>
    <w:rsid w:val="007428D7"/>
    <w:rsid w:val="0074740B"/>
    <w:rsid w:val="00752D8F"/>
    <w:rsid w:val="00753ED0"/>
    <w:rsid w:val="007565DA"/>
    <w:rsid w:val="00771A6F"/>
    <w:rsid w:val="0077302A"/>
    <w:rsid w:val="007805A3"/>
    <w:rsid w:val="00780FC2"/>
    <w:rsid w:val="00781EB4"/>
    <w:rsid w:val="007836E7"/>
    <w:rsid w:val="00784EE2"/>
    <w:rsid w:val="0078749A"/>
    <w:rsid w:val="00794463"/>
    <w:rsid w:val="00794A43"/>
    <w:rsid w:val="00796720"/>
    <w:rsid w:val="007A074A"/>
    <w:rsid w:val="007A25CA"/>
    <w:rsid w:val="007A26DE"/>
    <w:rsid w:val="007A7AC7"/>
    <w:rsid w:val="007A7E98"/>
    <w:rsid w:val="007B6973"/>
    <w:rsid w:val="007B6977"/>
    <w:rsid w:val="007B6A95"/>
    <w:rsid w:val="007B791F"/>
    <w:rsid w:val="007C06D3"/>
    <w:rsid w:val="007C1614"/>
    <w:rsid w:val="007C46F2"/>
    <w:rsid w:val="007C5B60"/>
    <w:rsid w:val="007C7D88"/>
    <w:rsid w:val="007D0C4C"/>
    <w:rsid w:val="007D23FE"/>
    <w:rsid w:val="007D318B"/>
    <w:rsid w:val="007D3DD3"/>
    <w:rsid w:val="007D4BB1"/>
    <w:rsid w:val="007D5116"/>
    <w:rsid w:val="007D68F6"/>
    <w:rsid w:val="007D6EC5"/>
    <w:rsid w:val="007D6F5B"/>
    <w:rsid w:val="007D72B9"/>
    <w:rsid w:val="007E1003"/>
    <w:rsid w:val="007E23F6"/>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2DB2"/>
    <w:rsid w:val="00855E8C"/>
    <w:rsid w:val="008601AC"/>
    <w:rsid w:val="00861A49"/>
    <w:rsid w:val="0086341E"/>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D0FC4"/>
    <w:rsid w:val="008D515E"/>
    <w:rsid w:val="008E6BF6"/>
    <w:rsid w:val="008F0A44"/>
    <w:rsid w:val="008F2631"/>
    <w:rsid w:val="008F3219"/>
    <w:rsid w:val="008F7038"/>
    <w:rsid w:val="008F75A9"/>
    <w:rsid w:val="0090042C"/>
    <w:rsid w:val="0090080B"/>
    <w:rsid w:val="0090237F"/>
    <w:rsid w:val="009026C1"/>
    <w:rsid w:val="00902B39"/>
    <w:rsid w:val="00902EE0"/>
    <w:rsid w:val="00914372"/>
    <w:rsid w:val="009217D6"/>
    <w:rsid w:val="0092407D"/>
    <w:rsid w:val="00934238"/>
    <w:rsid w:val="0093634E"/>
    <w:rsid w:val="0094589D"/>
    <w:rsid w:val="00946409"/>
    <w:rsid w:val="0095030A"/>
    <w:rsid w:val="0095072D"/>
    <w:rsid w:val="0095112F"/>
    <w:rsid w:val="009514E0"/>
    <w:rsid w:val="00960D83"/>
    <w:rsid w:val="00963B1E"/>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5D6D"/>
    <w:rsid w:val="009C7181"/>
    <w:rsid w:val="009C749A"/>
    <w:rsid w:val="009C7631"/>
    <w:rsid w:val="009D4848"/>
    <w:rsid w:val="009D71B3"/>
    <w:rsid w:val="009E16CA"/>
    <w:rsid w:val="009E596D"/>
    <w:rsid w:val="009E6EA0"/>
    <w:rsid w:val="009E754B"/>
    <w:rsid w:val="009F3BF9"/>
    <w:rsid w:val="009F46EA"/>
    <w:rsid w:val="009F582A"/>
    <w:rsid w:val="00A00666"/>
    <w:rsid w:val="00A02538"/>
    <w:rsid w:val="00A032A2"/>
    <w:rsid w:val="00A06D50"/>
    <w:rsid w:val="00A07764"/>
    <w:rsid w:val="00A112C3"/>
    <w:rsid w:val="00A1301E"/>
    <w:rsid w:val="00A13275"/>
    <w:rsid w:val="00A138A8"/>
    <w:rsid w:val="00A15255"/>
    <w:rsid w:val="00A16177"/>
    <w:rsid w:val="00A16C7A"/>
    <w:rsid w:val="00A21F6D"/>
    <w:rsid w:val="00A273B8"/>
    <w:rsid w:val="00A2740B"/>
    <w:rsid w:val="00A31281"/>
    <w:rsid w:val="00A32516"/>
    <w:rsid w:val="00A33720"/>
    <w:rsid w:val="00A345BC"/>
    <w:rsid w:val="00A361BF"/>
    <w:rsid w:val="00A36F62"/>
    <w:rsid w:val="00A40A24"/>
    <w:rsid w:val="00A43ACF"/>
    <w:rsid w:val="00A462F5"/>
    <w:rsid w:val="00A47462"/>
    <w:rsid w:val="00A540F2"/>
    <w:rsid w:val="00A57416"/>
    <w:rsid w:val="00A63D71"/>
    <w:rsid w:val="00A672F6"/>
    <w:rsid w:val="00A679A9"/>
    <w:rsid w:val="00A70E0C"/>
    <w:rsid w:val="00A73CC0"/>
    <w:rsid w:val="00A73F14"/>
    <w:rsid w:val="00A75262"/>
    <w:rsid w:val="00A77BBD"/>
    <w:rsid w:val="00A80715"/>
    <w:rsid w:val="00A82DA9"/>
    <w:rsid w:val="00A872E1"/>
    <w:rsid w:val="00A87F8B"/>
    <w:rsid w:val="00A90FFF"/>
    <w:rsid w:val="00A91799"/>
    <w:rsid w:val="00A927B1"/>
    <w:rsid w:val="00A92D08"/>
    <w:rsid w:val="00A9352D"/>
    <w:rsid w:val="00A94587"/>
    <w:rsid w:val="00A95969"/>
    <w:rsid w:val="00A9783B"/>
    <w:rsid w:val="00AA0B73"/>
    <w:rsid w:val="00AA2A6E"/>
    <w:rsid w:val="00AA72AC"/>
    <w:rsid w:val="00AB53E6"/>
    <w:rsid w:val="00AB54AD"/>
    <w:rsid w:val="00AC0BB0"/>
    <w:rsid w:val="00AC2581"/>
    <w:rsid w:val="00AC32CE"/>
    <w:rsid w:val="00AC3934"/>
    <w:rsid w:val="00AC532A"/>
    <w:rsid w:val="00AD0700"/>
    <w:rsid w:val="00AD2F23"/>
    <w:rsid w:val="00AD5793"/>
    <w:rsid w:val="00AD5898"/>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43E75"/>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8FE"/>
    <w:rsid w:val="00BA7B2A"/>
    <w:rsid w:val="00BB0168"/>
    <w:rsid w:val="00BB07A0"/>
    <w:rsid w:val="00BB0F2F"/>
    <w:rsid w:val="00BB1262"/>
    <w:rsid w:val="00BB3C7E"/>
    <w:rsid w:val="00BC7756"/>
    <w:rsid w:val="00BE1CBA"/>
    <w:rsid w:val="00BE5237"/>
    <w:rsid w:val="00BE738B"/>
    <w:rsid w:val="00BF11E4"/>
    <w:rsid w:val="00BF297C"/>
    <w:rsid w:val="00BF2C3B"/>
    <w:rsid w:val="00BF5DD9"/>
    <w:rsid w:val="00BF6672"/>
    <w:rsid w:val="00BF6CE9"/>
    <w:rsid w:val="00BF7DB7"/>
    <w:rsid w:val="00C008FA"/>
    <w:rsid w:val="00C04793"/>
    <w:rsid w:val="00C062AD"/>
    <w:rsid w:val="00C13DB4"/>
    <w:rsid w:val="00C14FD8"/>
    <w:rsid w:val="00C16795"/>
    <w:rsid w:val="00C1793E"/>
    <w:rsid w:val="00C21CF1"/>
    <w:rsid w:val="00C238D3"/>
    <w:rsid w:val="00C27107"/>
    <w:rsid w:val="00C300C5"/>
    <w:rsid w:val="00C310F9"/>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6276"/>
    <w:rsid w:val="00C66D82"/>
    <w:rsid w:val="00C710B6"/>
    <w:rsid w:val="00C72961"/>
    <w:rsid w:val="00C72B48"/>
    <w:rsid w:val="00C73C72"/>
    <w:rsid w:val="00C74F89"/>
    <w:rsid w:val="00C7752E"/>
    <w:rsid w:val="00C77997"/>
    <w:rsid w:val="00C80704"/>
    <w:rsid w:val="00C809CA"/>
    <w:rsid w:val="00C8131B"/>
    <w:rsid w:val="00C8316D"/>
    <w:rsid w:val="00C85818"/>
    <w:rsid w:val="00C91D93"/>
    <w:rsid w:val="00CA26D6"/>
    <w:rsid w:val="00CA4BED"/>
    <w:rsid w:val="00CC041E"/>
    <w:rsid w:val="00CC2C7C"/>
    <w:rsid w:val="00CD1BD1"/>
    <w:rsid w:val="00CD1CAD"/>
    <w:rsid w:val="00CD590F"/>
    <w:rsid w:val="00CE0738"/>
    <w:rsid w:val="00CE159A"/>
    <w:rsid w:val="00CE1881"/>
    <w:rsid w:val="00CE46D7"/>
    <w:rsid w:val="00CE5679"/>
    <w:rsid w:val="00CF0563"/>
    <w:rsid w:val="00CF5245"/>
    <w:rsid w:val="00D004AD"/>
    <w:rsid w:val="00D01EED"/>
    <w:rsid w:val="00D05F90"/>
    <w:rsid w:val="00D12F10"/>
    <w:rsid w:val="00D15512"/>
    <w:rsid w:val="00D16537"/>
    <w:rsid w:val="00D17898"/>
    <w:rsid w:val="00D202DF"/>
    <w:rsid w:val="00D220C6"/>
    <w:rsid w:val="00D2333B"/>
    <w:rsid w:val="00D31475"/>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978"/>
    <w:rsid w:val="00D85B75"/>
    <w:rsid w:val="00D85BAE"/>
    <w:rsid w:val="00D862FE"/>
    <w:rsid w:val="00D91D59"/>
    <w:rsid w:val="00D9398F"/>
    <w:rsid w:val="00D97ECE"/>
    <w:rsid w:val="00DA2C92"/>
    <w:rsid w:val="00DA3895"/>
    <w:rsid w:val="00DA5033"/>
    <w:rsid w:val="00DA5397"/>
    <w:rsid w:val="00DB1E82"/>
    <w:rsid w:val="00DB36D3"/>
    <w:rsid w:val="00DB5095"/>
    <w:rsid w:val="00DB76A8"/>
    <w:rsid w:val="00DB787C"/>
    <w:rsid w:val="00DC478F"/>
    <w:rsid w:val="00DC5B81"/>
    <w:rsid w:val="00DC7A84"/>
    <w:rsid w:val="00DD0446"/>
    <w:rsid w:val="00DD10F5"/>
    <w:rsid w:val="00DD1398"/>
    <w:rsid w:val="00DD3713"/>
    <w:rsid w:val="00DD51F2"/>
    <w:rsid w:val="00DE2EE9"/>
    <w:rsid w:val="00DE38AF"/>
    <w:rsid w:val="00DE3ECD"/>
    <w:rsid w:val="00DE5A62"/>
    <w:rsid w:val="00DF133F"/>
    <w:rsid w:val="00DF5834"/>
    <w:rsid w:val="00E04DBB"/>
    <w:rsid w:val="00E05719"/>
    <w:rsid w:val="00E07749"/>
    <w:rsid w:val="00E1223E"/>
    <w:rsid w:val="00E1257C"/>
    <w:rsid w:val="00E26CB0"/>
    <w:rsid w:val="00E41080"/>
    <w:rsid w:val="00E41C6B"/>
    <w:rsid w:val="00E41D58"/>
    <w:rsid w:val="00E438C0"/>
    <w:rsid w:val="00E43A91"/>
    <w:rsid w:val="00E5058C"/>
    <w:rsid w:val="00E5067F"/>
    <w:rsid w:val="00E540E4"/>
    <w:rsid w:val="00E55E07"/>
    <w:rsid w:val="00E56F61"/>
    <w:rsid w:val="00E579EF"/>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A3D98"/>
    <w:rsid w:val="00EB127D"/>
    <w:rsid w:val="00EB1449"/>
    <w:rsid w:val="00EB2B36"/>
    <w:rsid w:val="00EB2C55"/>
    <w:rsid w:val="00EB410C"/>
    <w:rsid w:val="00EB532F"/>
    <w:rsid w:val="00EB7737"/>
    <w:rsid w:val="00EC059F"/>
    <w:rsid w:val="00EC2EF1"/>
    <w:rsid w:val="00EC2F22"/>
    <w:rsid w:val="00EC5577"/>
    <w:rsid w:val="00EC71FF"/>
    <w:rsid w:val="00ED4C2D"/>
    <w:rsid w:val="00ED6D3E"/>
    <w:rsid w:val="00ED7677"/>
    <w:rsid w:val="00ED78DD"/>
    <w:rsid w:val="00EE1FFF"/>
    <w:rsid w:val="00EE4C03"/>
    <w:rsid w:val="00EE5A55"/>
    <w:rsid w:val="00EE696C"/>
    <w:rsid w:val="00EE7860"/>
    <w:rsid w:val="00EF1F5F"/>
    <w:rsid w:val="00EF6FC1"/>
    <w:rsid w:val="00F000F3"/>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51C4"/>
    <w:rsid w:val="00F76180"/>
    <w:rsid w:val="00F80C72"/>
    <w:rsid w:val="00F81040"/>
    <w:rsid w:val="00F87A64"/>
    <w:rsid w:val="00F91B42"/>
    <w:rsid w:val="00F92C67"/>
    <w:rsid w:val="00F9330A"/>
    <w:rsid w:val="00F93AE5"/>
    <w:rsid w:val="00F95620"/>
    <w:rsid w:val="00F9623C"/>
    <w:rsid w:val="00F97379"/>
    <w:rsid w:val="00FB121A"/>
    <w:rsid w:val="00FB12AF"/>
    <w:rsid w:val="00FB1E7D"/>
    <w:rsid w:val="00FB3CFB"/>
    <w:rsid w:val="00FB78B2"/>
    <w:rsid w:val="00FB7CCC"/>
    <w:rsid w:val="00FC0388"/>
    <w:rsid w:val="00FC1AE0"/>
    <w:rsid w:val="00FC6546"/>
    <w:rsid w:val="00FD4DE4"/>
    <w:rsid w:val="00FD5A20"/>
    <w:rsid w:val="00FD6EF9"/>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77C45-537D-43E0-83AE-610D7963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2631</Words>
  <Characters>14476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2018-08-27T17:33:00Z</cp:lastPrinted>
  <dcterms:created xsi:type="dcterms:W3CDTF">2019-04-29T19:00:00Z</dcterms:created>
  <dcterms:modified xsi:type="dcterms:W3CDTF">2019-05-30T22:28:00Z</dcterms:modified>
</cp:coreProperties>
</file>