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3F89CCEA" w:rsidR="00E1257C" w:rsidRPr="00E1257C" w:rsidRDefault="00622E9D" w:rsidP="00E1257C">
      <w:pPr>
        <w:spacing w:line="360" w:lineRule="auto"/>
        <w:ind w:firstLine="709"/>
        <w:jc w:val="both"/>
        <w:rPr>
          <w:rFonts w:ascii="Century" w:hAnsi="Century"/>
        </w:rPr>
      </w:pPr>
      <w:r>
        <w:rPr>
          <w:rFonts w:ascii="Century" w:hAnsi="Century"/>
        </w:rPr>
        <w:t xml:space="preserve">León, Guanajuato, a </w:t>
      </w:r>
      <w:r w:rsidR="00B762A8">
        <w:rPr>
          <w:rFonts w:ascii="Century" w:hAnsi="Century"/>
        </w:rPr>
        <w:t xml:space="preserve">30 treinta </w:t>
      </w:r>
      <w:r w:rsidR="00414143" w:rsidRPr="005C77AA">
        <w:rPr>
          <w:rFonts w:ascii="Century" w:hAnsi="Century"/>
        </w:rPr>
        <w:t>de abril del año 2019 dos mil diecinueve</w:t>
      </w:r>
      <w:r w:rsidR="00E1257C" w:rsidRPr="005C77AA">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8B3DB9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414143">
        <w:rPr>
          <w:rFonts w:ascii="Century" w:hAnsi="Century"/>
          <w:b/>
        </w:rPr>
        <w:t>12</w:t>
      </w:r>
      <w:r w:rsidR="00F8458B">
        <w:rPr>
          <w:rFonts w:ascii="Century" w:hAnsi="Century"/>
          <w:b/>
        </w:rPr>
        <w:t>6</w:t>
      </w:r>
      <w:r w:rsidR="00D7504B">
        <w:rPr>
          <w:rFonts w:ascii="Century" w:hAnsi="Century"/>
          <w:b/>
        </w:rPr>
        <w:t>/</w:t>
      </w:r>
      <w:r w:rsidR="00414143">
        <w:rPr>
          <w:rFonts w:ascii="Century" w:hAnsi="Century"/>
          <w:b/>
        </w:rPr>
        <w:t>2016</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414143">
        <w:rPr>
          <w:rFonts w:ascii="Century" w:hAnsi="Century"/>
        </w:rPr>
        <w:t>a</w:t>
      </w:r>
      <w:r w:rsidR="00C21CF1">
        <w:rPr>
          <w:rFonts w:ascii="Century" w:hAnsi="Century"/>
        </w:rPr>
        <w:t xml:space="preserve"> ciudadan</w:t>
      </w:r>
      <w:r w:rsidR="00414143">
        <w:rPr>
          <w:rFonts w:ascii="Century" w:hAnsi="Century"/>
        </w:rPr>
        <w:t>a</w:t>
      </w:r>
      <w:r w:rsidRPr="00E1257C">
        <w:rPr>
          <w:rFonts w:ascii="Century" w:hAnsi="Century"/>
        </w:rPr>
        <w:t xml:space="preserve"> </w:t>
      </w:r>
      <w:r w:rsidR="002034AF">
        <w:rPr>
          <w:rFonts w:ascii="Century" w:hAnsi="Century"/>
        </w:rPr>
        <w:t>(…)</w:t>
      </w:r>
      <w:bookmarkStart w:id="0" w:name="_GoBack"/>
      <w:bookmarkEnd w:id="0"/>
      <w:r w:rsidRPr="00E1257C">
        <w:rPr>
          <w:rFonts w:ascii="Century" w:hAnsi="Century"/>
          <w:b/>
        </w:rPr>
        <w:t>;</w:t>
      </w:r>
      <w:r w:rsidRPr="00E1257C">
        <w:rPr>
          <w:rFonts w:ascii="Century" w:hAnsi="Century"/>
        </w:rPr>
        <w:t xml:space="preserve"> y</w:t>
      </w:r>
      <w:r w:rsidR="00414143">
        <w:rPr>
          <w:rFonts w:ascii="Century" w:hAnsi="Century"/>
        </w:rPr>
        <w:t xml:space="preserve"> ---------------</w:t>
      </w:r>
    </w:p>
    <w:p w14:paraId="068B4A61" w14:textId="3FE068C2" w:rsidR="00E1257C" w:rsidRDefault="00E1257C" w:rsidP="00E1257C">
      <w:pPr>
        <w:spacing w:line="360" w:lineRule="auto"/>
        <w:ind w:firstLine="709"/>
        <w:jc w:val="both"/>
        <w:rPr>
          <w:rFonts w:ascii="Century" w:hAnsi="Century"/>
        </w:rPr>
      </w:pPr>
    </w:p>
    <w:p w14:paraId="1F1FB272" w14:textId="77777777" w:rsidR="00781EB4" w:rsidRDefault="00781EB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3ABEDF95" w14:textId="455AE391" w:rsidR="00AD5898"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14143">
        <w:rPr>
          <w:rFonts w:ascii="Century" w:hAnsi="Century"/>
        </w:rPr>
        <w:t>11 once de febrero del año 2016 dos mil dieciséis</w:t>
      </w:r>
      <w:r w:rsidRPr="00E1257C">
        <w:rPr>
          <w:rFonts w:ascii="Century" w:hAnsi="Century"/>
        </w:rPr>
        <w:t>, la parte actora presentó demanda de nulidad, señalando como acto</w:t>
      </w:r>
      <w:r w:rsidR="00FC6546">
        <w:rPr>
          <w:rFonts w:ascii="Century" w:hAnsi="Century"/>
        </w:rPr>
        <w:t>s</w:t>
      </w:r>
      <w:r w:rsidRPr="00E1257C">
        <w:rPr>
          <w:rFonts w:ascii="Century" w:hAnsi="Century"/>
        </w:rPr>
        <w:t xml:space="preserve"> impugnado</w:t>
      </w:r>
      <w:r w:rsidR="00FC6546">
        <w:rPr>
          <w:rFonts w:ascii="Century" w:hAnsi="Century"/>
        </w:rPr>
        <w:t xml:space="preserve">s: </w:t>
      </w:r>
      <w:r w:rsidR="00F9300A">
        <w:rPr>
          <w:rFonts w:ascii="Century" w:hAnsi="Century"/>
        </w:rPr>
        <w:t>----------------------------</w:t>
      </w:r>
    </w:p>
    <w:p w14:paraId="6CA9DF62" w14:textId="77777777" w:rsidR="00AD5898" w:rsidRDefault="00AD5898" w:rsidP="00E1257C">
      <w:pPr>
        <w:spacing w:line="360" w:lineRule="auto"/>
        <w:ind w:firstLine="709"/>
        <w:jc w:val="both"/>
        <w:rPr>
          <w:rFonts w:ascii="Century" w:hAnsi="Century"/>
        </w:rPr>
      </w:pPr>
    </w:p>
    <w:p w14:paraId="3BBB1651" w14:textId="4DE85EA2" w:rsidR="00F8458B" w:rsidRPr="00F8458B" w:rsidRDefault="00AD5898" w:rsidP="00E1257C">
      <w:pPr>
        <w:spacing w:line="360" w:lineRule="auto"/>
        <w:ind w:firstLine="709"/>
        <w:jc w:val="both"/>
        <w:rPr>
          <w:rFonts w:ascii="Century" w:hAnsi="Century"/>
          <w:i/>
          <w:sz w:val="22"/>
        </w:rPr>
      </w:pPr>
      <w:r w:rsidRPr="00F8458B">
        <w:rPr>
          <w:rFonts w:ascii="Century" w:hAnsi="Century"/>
          <w:i/>
          <w:sz w:val="22"/>
        </w:rPr>
        <w:t xml:space="preserve">“La </w:t>
      </w:r>
      <w:r w:rsidR="00F8458B" w:rsidRPr="00F8458B">
        <w:rPr>
          <w:rFonts w:ascii="Century" w:hAnsi="Century"/>
          <w:i/>
          <w:sz w:val="22"/>
        </w:rPr>
        <w:t>resolución mediante la cual de determina el crédito fiscal, p</w:t>
      </w:r>
      <w:r w:rsidR="00286B60">
        <w:rPr>
          <w:rFonts w:ascii="Century" w:hAnsi="Century"/>
          <w:i/>
          <w:sz w:val="22"/>
        </w:rPr>
        <w:t>o</w:t>
      </w:r>
      <w:r w:rsidR="00F8458B" w:rsidRPr="00F8458B">
        <w:rPr>
          <w:rFonts w:ascii="Century" w:hAnsi="Century"/>
          <w:i/>
          <w:sz w:val="22"/>
        </w:rPr>
        <w:t>r concepto de impuesto predial correspondiente al ejercicio 2016, así como la modificación del valor fiscal de fecha 3 de julio de 2015, de las cuales NIEGO LISA Y LLANAMENTE, me hayan sido notificadas conforme a derecho, y de las cu</w:t>
      </w:r>
      <w:r w:rsidR="00F8458B">
        <w:rPr>
          <w:rFonts w:ascii="Century" w:hAnsi="Century"/>
          <w:i/>
          <w:sz w:val="22"/>
        </w:rPr>
        <w:t>ales</w:t>
      </w:r>
      <w:r w:rsidR="00F8458B" w:rsidRPr="00F8458B">
        <w:rPr>
          <w:rFonts w:ascii="Century" w:hAnsi="Century"/>
          <w:i/>
          <w:sz w:val="22"/>
        </w:rPr>
        <w:t xml:space="preserve"> tuve con</w:t>
      </w:r>
      <w:r w:rsidR="00F8458B">
        <w:rPr>
          <w:rFonts w:ascii="Century" w:hAnsi="Century"/>
          <w:i/>
          <w:sz w:val="22"/>
        </w:rPr>
        <w:t>ocimiento</w:t>
      </w:r>
      <w:r w:rsidR="00F8458B" w:rsidRPr="00F8458B">
        <w:rPr>
          <w:rFonts w:ascii="Century" w:hAnsi="Century"/>
          <w:i/>
          <w:sz w:val="22"/>
        </w:rPr>
        <w:t xml:space="preserve"> con la impresión del estado de cuenta PAGO NET el 11 de enero de 2016, cuenta predial 01 A C1414700, cuenta catastral 21 9 6 2 0, de igual manera dentro del mismo estado de cuenta se indica como nuevo valor fiscal del inmueble la cantidad de $2,037580.85, así como una nueva cuota anual de pago predial $4,767.93.”</w:t>
      </w:r>
    </w:p>
    <w:p w14:paraId="2491F61F" w14:textId="77777777" w:rsidR="00F8458B" w:rsidRDefault="00F8458B" w:rsidP="00E1257C">
      <w:pPr>
        <w:spacing w:line="360" w:lineRule="auto"/>
        <w:ind w:firstLine="709"/>
        <w:jc w:val="both"/>
        <w:rPr>
          <w:rFonts w:ascii="Century" w:hAnsi="Century"/>
        </w:rPr>
      </w:pPr>
    </w:p>
    <w:p w14:paraId="2E01B6E7" w14:textId="702170A3" w:rsidR="00334FA6" w:rsidRDefault="00AD5898" w:rsidP="00E1257C">
      <w:pPr>
        <w:spacing w:line="360" w:lineRule="auto"/>
        <w:ind w:firstLine="709"/>
        <w:jc w:val="both"/>
        <w:rPr>
          <w:rFonts w:ascii="Century" w:hAnsi="Century"/>
        </w:rPr>
      </w:pPr>
      <w:r>
        <w:rPr>
          <w:rFonts w:ascii="Century" w:hAnsi="Century"/>
        </w:rPr>
        <w:t>Como</w:t>
      </w:r>
      <w:r w:rsidR="00E1257C" w:rsidRPr="00E1257C">
        <w:rPr>
          <w:rFonts w:ascii="Century" w:hAnsi="Century"/>
        </w:rPr>
        <w:t xml:space="preserve"> autoridad demandada señala a</w:t>
      </w:r>
      <w:r>
        <w:rPr>
          <w:rFonts w:ascii="Century" w:hAnsi="Century"/>
        </w:rPr>
        <w:t xml:space="preserve"> </w:t>
      </w:r>
      <w:r w:rsidR="00E1257C" w:rsidRPr="00E1257C">
        <w:rPr>
          <w:rFonts w:ascii="Century" w:hAnsi="Century"/>
        </w:rPr>
        <w:t>l</w:t>
      </w:r>
      <w:r>
        <w:rPr>
          <w:rFonts w:ascii="Century" w:hAnsi="Century"/>
        </w:rPr>
        <w:t>a Tesorería Munici</w:t>
      </w:r>
      <w:r w:rsidR="00334FA6">
        <w:rPr>
          <w:rFonts w:ascii="Century" w:hAnsi="Century"/>
        </w:rPr>
        <w:t xml:space="preserve">pal </w:t>
      </w:r>
      <w:r w:rsidR="00F8458B">
        <w:rPr>
          <w:rFonts w:ascii="Century" w:hAnsi="Century"/>
        </w:rPr>
        <w:t xml:space="preserve">y Dirección General de Ingresos </w:t>
      </w:r>
      <w:r w:rsidR="00334FA6">
        <w:rPr>
          <w:rFonts w:ascii="Century" w:hAnsi="Century"/>
        </w:rPr>
        <w:t>de este municipio de León, Guanajuato. --------------------</w:t>
      </w:r>
      <w:r w:rsidR="00F8458B">
        <w:rPr>
          <w:rFonts w:ascii="Century" w:hAnsi="Century"/>
        </w:rPr>
        <w:t>---</w:t>
      </w:r>
    </w:p>
    <w:p w14:paraId="3FC47B6F" w14:textId="77777777" w:rsidR="00334FA6" w:rsidRDefault="00334FA6" w:rsidP="00E1257C">
      <w:pPr>
        <w:spacing w:line="360" w:lineRule="auto"/>
        <w:ind w:firstLine="709"/>
        <w:jc w:val="both"/>
        <w:rPr>
          <w:rFonts w:ascii="Century" w:hAnsi="Century"/>
        </w:rPr>
      </w:pPr>
    </w:p>
    <w:p w14:paraId="6FF39A1F" w14:textId="7F0EF148" w:rsidR="00F8458B" w:rsidRDefault="00E1257C" w:rsidP="00EA3D98">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34FA6">
        <w:rPr>
          <w:rFonts w:ascii="Century" w:hAnsi="Century"/>
        </w:rPr>
        <w:t>1</w:t>
      </w:r>
      <w:r w:rsidR="00F8458B">
        <w:rPr>
          <w:rFonts w:ascii="Century" w:hAnsi="Century"/>
        </w:rPr>
        <w:t xml:space="preserve">5 quince de febrero del </w:t>
      </w:r>
      <w:r w:rsidR="00334FA6">
        <w:rPr>
          <w:rFonts w:ascii="Century" w:hAnsi="Century"/>
        </w:rPr>
        <w:t xml:space="preserve">año 2016 dos mil dieciséis, se admite </w:t>
      </w:r>
      <w:r w:rsidR="00226FB3">
        <w:rPr>
          <w:rFonts w:ascii="Century" w:hAnsi="Century"/>
        </w:rPr>
        <w:t>a trámite la demanda de nulidad y se ordena correr traslado de la misma y sus anexos a la autoridad demandada</w:t>
      </w:r>
      <w:r w:rsidR="00F8458B">
        <w:rPr>
          <w:rFonts w:ascii="Century" w:hAnsi="Century"/>
        </w:rPr>
        <w:t>, se tiene a la actora por ofreciendo como pruebas de su parte las que refiere en su escrito de cuenta, de las cuales se admiten</w:t>
      </w:r>
      <w:r w:rsidR="00BB1B1C">
        <w:rPr>
          <w:rFonts w:ascii="Century" w:hAnsi="Century"/>
        </w:rPr>
        <w:t>:</w:t>
      </w:r>
      <w:r w:rsidR="00F8458B">
        <w:rPr>
          <w:rFonts w:ascii="Century" w:hAnsi="Century"/>
        </w:rPr>
        <w:t xml:space="preserve"> la documental que describe en su escrito de demanda, así como la </w:t>
      </w:r>
      <w:proofErr w:type="spellStart"/>
      <w:r w:rsidR="00F8458B">
        <w:rPr>
          <w:rFonts w:ascii="Century" w:hAnsi="Century"/>
        </w:rPr>
        <w:t>presuncional</w:t>
      </w:r>
      <w:proofErr w:type="spellEnd"/>
      <w:r w:rsidR="00F8458B">
        <w:rPr>
          <w:rFonts w:ascii="Century" w:hAnsi="Century"/>
        </w:rPr>
        <w:t xml:space="preserve"> legal y humana en lo que le beneficie. ------</w:t>
      </w:r>
    </w:p>
    <w:p w14:paraId="70A0948E" w14:textId="61DC909E" w:rsidR="00F8458B" w:rsidRDefault="00F8458B" w:rsidP="00EA3D98">
      <w:pPr>
        <w:spacing w:line="360" w:lineRule="auto"/>
        <w:ind w:firstLine="709"/>
        <w:jc w:val="both"/>
        <w:rPr>
          <w:rFonts w:ascii="Century" w:hAnsi="Century"/>
        </w:rPr>
      </w:pPr>
    </w:p>
    <w:p w14:paraId="0B0E6248" w14:textId="301A885E" w:rsidR="00334FA6" w:rsidRDefault="00F8458B" w:rsidP="00E1257C">
      <w:pPr>
        <w:spacing w:line="360" w:lineRule="auto"/>
        <w:ind w:firstLine="709"/>
        <w:jc w:val="both"/>
        <w:rPr>
          <w:rFonts w:ascii="Century" w:hAnsi="Century"/>
        </w:rPr>
      </w:pPr>
      <w:r w:rsidRPr="00BA5381">
        <w:rPr>
          <w:rFonts w:ascii="Century" w:hAnsi="Century"/>
          <w:b/>
        </w:rPr>
        <w:lastRenderedPageBreak/>
        <w:t>TERCERO.</w:t>
      </w:r>
      <w:r>
        <w:rPr>
          <w:rFonts w:ascii="Century" w:hAnsi="Century"/>
        </w:rPr>
        <w:t xml:space="preserve"> Por auto de fecha 07 siete de marzo </w:t>
      </w:r>
      <w:r w:rsidR="00334FA6">
        <w:rPr>
          <w:rFonts w:ascii="Century" w:hAnsi="Century"/>
        </w:rPr>
        <w:t xml:space="preserve">del año 2016 dos mil dieciséis, se tiene por contestando la demanda de nulidad en tiempo y forma al </w:t>
      </w:r>
      <w:r>
        <w:rPr>
          <w:rFonts w:ascii="Century" w:hAnsi="Century"/>
        </w:rPr>
        <w:t>T</w:t>
      </w:r>
      <w:r w:rsidR="00334FA6">
        <w:rPr>
          <w:rFonts w:ascii="Century" w:hAnsi="Century"/>
        </w:rPr>
        <w:t xml:space="preserve">esorero </w:t>
      </w:r>
      <w:r>
        <w:rPr>
          <w:rFonts w:ascii="Century" w:hAnsi="Century"/>
        </w:rPr>
        <w:t>M</w:t>
      </w:r>
      <w:r w:rsidR="00334FA6">
        <w:rPr>
          <w:rFonts w:ascii="Century" w:hAnsi="Century"/>
        </w:rPr>
        <w:t>unicipal</w:t>
      </w:r>
      <w:r>
        <w:rPr>
          <w:rFonts w:ascii="Century" w:hAnsi="Century"/>
        </w:rPr>
        <w:t xml:space="preserve"> y Directora General de Ingresos</w:t>
      </w:r>
      <w:r w:rsidR="00334FA6">
        <w:rPr>
          <w:rFonts w:ascii="Century" w:hAnsi="Century"/>
        </w:rPr>
        <w:t xml:space="preserve">, </w:t>
      </w:r>
      <w:r>
        <w:rPr>
          <w:rFonts w:ascii="Century" w:hAnsi="Century"/>
        </w:rPr>
        <w:t xml:space="preserve">se les tiene por ofrecidas y se le admiten como pruebas </w:t>
      </w:r>
      <w:r w:rsidR="00BA5381">
        <w:rPr>
          <w:rFonts w:ascii="Century" w:hAnsi="Century"/>
        </w:rPr>
        <w:t xml:space="preserve">las ofrecidas por la parte actora, así como las que adjuntan a sus escritos de contestación, la </w:t>
      </w:r>
      <w:proofErr w:type="spellStart"/>
      <w:r w:rsidR="00BA5381">
        <w:rPr>
          <w:rFonts w:ascii="Century" w:hAnsi="Century"/>
        </w:rPr>
        <w:t>presuncional</w:t>
      </w:r>
      <w:proofErr w:type="spellEnd"/>
      <w:r w:rsidR="00BA5381">
        <w:rPr>
          <w:rFonts w:ascii="Century" w:hAnsi="Century"/>
        </w:rPr>
        <w:t xml:space="preserve"> legal y humana en lo que les beneficie; se señala fecha y hora para la celebración de la audiencia de alegatos. -----------------------------</w:t>
      </w:r>
      <w:r w:rsidR="00334FA6">
        <w:rPr>
          <w:rFonts w:ascii="Century" w:hAnsi="Century"/>
        </w:rPr>
        <w:t>-----------------------------------------------------------------</w:t>
      </w:r>
    </w:p>
    <w:p w14:paraId="185D52C4" w14:textId="77777777" w:rsidR="00334FA6" w:rsidRDefault="00334FA6" w:rsidP="00E1257C">
      <w:pPr>
        <w:spacing w:line="360" w:lineRule="auto"/>
        <w:ind w:firstLine="709"/>
        <w:jc w:val="both"/>
        <w:rPr>
          <w:rFonts w:ascii="Century" w:hAnsi="Century"/>
        </w:rPr>
      </w:pPr>
    </w:p>
    <w:p w14:paraId="078E91DB" w14:textId="08379308" w:rsidR="00E1257C" w:rsidRPr="00E1257C" w:rsidRDefault="00BA5381" w:rsidP="00E1257C">
      <w:pPr>
        <w:spacing w:line="360" w:lineRule="auto"/>
        <w:ind w:firstLine="709"/>
        <w:jc w:val="both"/>
        <w:rPr>
          <w:rFonts w:ascii="Century" w:hAnsi="Century"/>
          <w:b/>
          <w:bCs/>
          <w:iCs/>
        </w:rPr>
      </w:pPr>
      <w:r>
        <w:rPr>
          <w:rFonts w:ascii="Century" w:hAnsi="Century"/>
          <w:b/>
        </w:rPr>
        <w:t>CUARTO</w:t>
      </w:r>
      <w:r w:rsidR="00794463" w:rsidRPr="009F582A">
        <w:rPr>
          <w:rFonts w:ascii="Century" w:hAnsi="Century"/>
          <w:b/>
        </w:rPr>
        <w:t>.</w:t>
      </w:r>
      <w:r w:rsidR="00794463">
        <w:rPr>
          <w:rFonts w:ascii="Century" w:hAnsi="Century"/>
        </w:rPr>
        <w:t xml:space="preserve"> </w:t>
      </w:r>
      <w:r w:rsidR="00DA5033">
        <w:rPr>
          <w:rFonts w:ascii="Century" w:hAnsi="Century"/>
        </w:rPr>
        <w:t xml:space="preserve">El día </w:t>
      </w:r>
      <w:r w:rsidR="00334FA6">
        <w:rPr>
          <w:rFonts w:ascii="Century" w:hAnsi="Century"/>
        </w:rPr>
        <w:t>21 veintiuno de abril del año 2016 dos mil dieciséis, a las 11:</w:t>
      </w:r>
      <w:r>
        <w:rPr>
          <w:rFonts w:ascii="Century" w:hAnsi="Century"/>
        </w:rPr>
        <w:t>0</w:t>
      </w:r>
      <w:r w:rsidR="00334FA6">
        <w:rPr>
          <w:rFonts w:ascii="Century" w:hAnsi="Century"/>
        </w:rPr>
        <w:t>0</w:t>
      </w:r>
      <w:r w:rsidR="00024E74">
        <w:rPr>
          <w:rFonts w:ascii="Century" w:hAnsi="Century"/>
        </w:rPr>
        <w:t xml:space="preserve"> once horas</w:t>
      </w:r>
      <w:r>
        <w:rPr>
          <w:rFonts w:ascii="Century" w:hAnsi="Century"/>
        </w:rPr>
        <w:t xml:space="preserve">, </w:t>
      </w:r>
      <w:r w:rsidR="00E1257C" w:rsidRPr="00E1257C">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00024E74">
        <w:rPr>
          <w:rFonts w:ascii="Century" w:hAnsi="Century"/>
        </w:rPr>
        <w:t xml:space="preserve">haciendo saber de los alegatos presentados por el autorizado de la parte actora, </w:t>
      </w:r>
      <w:r w:rsidR="00E1257C" w:rsidRPr="00E1257C">
        <w:rPr>
          <w:rFonts w:ascii="Century" w:hAnsi="Century"/>
        </w:rPr>
        <w:t>por lo que se procede a emitir la sentencia que en derecho corresponde. ----</w:t>
      </w:r>
      <w:r w:rsidR="00A2740B">
        <w:rPr>
          <w:rFonts w:ascii="Century" w:hAnsi="Century"/>
        </w:rPr>
        <w:t>----</w:t>
      </w:r>
      <w:r>
        <w:rPr>
          <w:rFonts w:ascii="Century" w:hAnsi="Century"/>
        </w:rPr>
        <w:t>-</w:t>
      </w:r>
    </w:p>
    <w:p w14:paraId="037E278C" w14:textId="5CE6171E" w:rsidR="00E1257C" w:rsidRDefault="00E1257C" w:rsidP="00E1257C">
      <w:pPr>
        <w:spacing w:line="360" w:lineRule="auto"/>
        <w:ind w:firstLine="709"/>
        <w:jc w:val="both"/>
        <w:rPr>
          <w:rFonts w:ascii="Century" w:hAnsi="Century"/>
          <w:b/>
          <w:bCs/>
          <w:iCs/>
        </w:rPr>
      </w:pPr>
    </w:p>
    <w:p w14:paraId="1B3010FD" w14:textId="21EE70AE" w:rsidR="00024E74" w:rsidRDefault="00BA5381" w:rsidP="00024E74">
      <w:pPr>
        <w:pStyle w:val="SENTENCIAS"/>
      </w:pPr>
      <w:r>
        <w:rPr>
          <w:b/>
        </w:rPr>
        <w:t>QUINTO</w:t>
      </w:r>
      <w:r w:rsidR="00024E74">
        <w:rPr>
          <w:b/>
        </w:rPr>
        <w:t xml:space="preserve">. </w:t>
      </w:r>
      <w:r w:rsidR="00024E74">
        <w:t>Mediante acuerdo de fecha 2</w:t>
      </w:r>
      <w:r>
        <w:t>6</w:t>
      </w:r>
      <w:r w:rsidR="00024E74">
        <w:t xml:space="preserve"> veinti</w:t>
      </w:r>
      <w:r>
        <w:t>séis</w:t>
      </w:r>
      <w:r w:rsidR="00024E74">
        <w:t xml:space="preserve"> de septiembre del año 2017 dos mil diecisiete, el Juzgado </w:t>
      </w:r>
      <w:r>
        <w:t>Segundo</w:t>
      </w:r>
      <w:r w:rsidR="00024E74">
        <w:t xml:space="preserve"> Administrativo remite el presente expediente para que este Juzgado Tercero continúe con su prosecución procesal. --------------------------------------------------------------</w:t>
      </w:r>
      <w:r>
        <w:t>---------------</w:t>
      </w:r>
    </w:p>
    <w:p w14:paraId="0211C98C" w14:textId="77777777" w:rsidR="00781EB4" w:rsidRDefault="00781EB4" w:rsidP="00E1257C">
      <w:pPr>
        <w:spacing w:line="360" w:lineRule="auto"/>
        <w:ind w:firstLine="709"/>
        <w:jc w:val="both"/>
        <w:rPr>
          <w:rFonts w:ascii="Century" w:hAnsi="Century"/>
          <w:b/>
          <w:bCs/>
          <w:iCs/>
        </w:rPr>
      </w:pPr>
    </w:p>
    <w:p w14:paraId="414DE298" w14:textId="77777777" w:rsidR="00024E74" w:rsidRDefault="00024E74" w:rsidP="00674A67">
      <w:pPr>
        <w:spacing w:line="360" w:lineRule="auto"/>
        <w:ind w:firstLine="709"/>
        <w:jc w:val="center"/>
        <w:rPr>
          <w:rFonts w:ascii="Century" w:hAnsi="Century"/>
          <w:b/>
          <w:bCs/>
          <w:iCs/>
          <w:lang w:val="es-MX"/>
        </w:rPr>
      </w:pPr>
    </w:p>
    <w:p w14:paraId="720F923F" w14:textId="1A942B4D"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41FC2253" w14:textId="272182F1" w:rsidR="00024E74" w:rsidRPr="00553C53" w:rsidRDefault="00024E74" w:rsidP="00024E74">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t>fue formalmente instalado el 21 veintiuno de septiembre del año 2017 dos mil diecisiete, así como el acuerdo de fecha 2</w:t>
      </w:r>
      <w:r w:rsidR="00BA5381">
        <w:t>6</w:t>
      </w:r>
      <w:r>
        <w:t xml:space="preserve"> veinti</w:t>
      </w:r>
      <w:r w:rsidR="00BA5381">
        <w:t>séis</w:t>
      </w:r>
      <w:r>
        <w:t xml:space="preserve"> </w:t>
      </w:r>
      <w:r w:rsidRPr="00553C53">
        <w:t xml:space="preserve">de septiembre del mismo año, del Juzgado </w:t>
      </w:r>
      <w:r w:rsidR="00BA5381">
        <w:t>Segundo</w:t>
      </w:r>
      <w:r w:rsidRPr="00553C53">
        <w:t xml:space="preserve"> Administrativo Municipal por el que determina </w:t>
      </w:r>
      <w:r w:rsidRPr="00553C53">
        <w:lastRenderedPageBreak/>
        <w:t>dejar de conocer la presente causa administrativa y lo remite a este Juzgado Tercero Administrativo para su prosecución procesal; por lo que este Juzgado resulta competente para tramitar y resolver este proceso, además por impugnarse un act</w:t>
      </w:r>
      <w:r>
        <w:t>o administrativo emitido por una autoridad del Municipio de León, Guanajuato. -------------------------</w:t>
      </w:r>
      <w:r w:rsidRPr="00553C53">
        <w:t>----</w:t>
      </w:r>
      <w:r>
        <w:t>---------------------</w:t>
      </w:r>
      <w:r w:rsidRPr="00553C53">
        <w:t>---------------</w:t>
      </w:r>
      <w:r w:rsidR="00BA5381">
        <w:t>------------</w:t>
      </w:r>
    </w:p>
    <w:p w14:paraId="67368472" w14:textId="77777777" w:rsidR="00D7504B" w:rsidRPr="007D0C4C" w:rsidRDefault="00D7504B" w:rsidP="00D7504B">
      <w:pPr>
        <w:pStyle w:val="Textoindependiente"/>
        <w:spacing w:line="360" w:lineRule="auto"/>
        <w:rPr>
          <w:rFonts w:ascii="Century" w:hAnsi="Century" w:cs="Calibri"/>
          <w:b/>
          <w:bCs/>
        </w:rPr>
      </w:pPr>
    </w:p>
    <w:p w14:paraId="56376D10" w14:textId="7FB6C265" w:rsidR="00BA5381" w:rsidRPr="00BA5381" w:rsidRDefault="0090237F" w:rsidP="00BA5381">
      <w:pPr>
        <w:pStyle w:val="SENTENCIAS"/>
      </w:pPr>
      <w:r w:rsidRPr="00BA5381">
        <w:rPr>
          <w:b/>
        </w:rPr>
        <w:t>SEGUNDO</w:t>
      </w:r>
      <w:r w:rsidR="00E1257C" w:rsidRPr="00BA5381">
        <w:rPr>
          <w:b/>
        </w:rPr>
        <w:t>.</w:t>
      </w:r>
      <w:r w:rsidR="00E1257C" w:rsidRPr="00E1257C">
        <w:t xml:space="preserve"> </w:t>
      </w:r>
      <w:r w:rsidR="00BA5381" w:rsidRPr="00BA5381">
        <w:t>El presente proceso administrativo fue promovido oportunamente toda vez que la parte actora se ostenta sabedora del acto impugnado el día 11 once de enero del año 2016 dos mil dieciséis, sin que obre constancia que acredite lo contrario y la demanda es presentada el día 11 once de febrero del mismo año 2016 dos mil dieciséis.</w:t>
      </w:r>
      <w:r w:rsidR="00BA5381">
        <w:t xml:space="preserve"> ----------------------------------------</w:t>
      </w:r>
    </w:p>
    <w:p w14:paraId="333753E2" w14:textId="77777777" w:rsidR="00BA5381" w:rsidRPr="00BA5381" w:rsidRDefault="00BA5381" w:rsidP="00BA5381">
      <w:pPr>
        <w:pStyle w:val="SENTENCIAS"/>
      </w:pPr>
    </w:p>
    <w:p w14:paraId="5D36F978" w14:textId="05897C0D" w:rsidR="00B01EC0" w:rsidRDefault="00BA5381" w:rsidP="00DC5B81">
      <w:pPr>
        <w:pStyle w:val="SENTENCIAS"/>
      </w:pPr>
      <w:r w:rsidRPr="00BB1B1C">
        <w:rPr>
          <w:b/>
        </w:rPr>
        <w:t>TERCERO.</w:t>
      </w:r>
      <w:r>
        <w:t xml:space="preserve"> </w:t>
      </w:r>
      <w:r w:rsidR="00BF6CE9">
        <w:t xml:space="preserve">En relación </w:t>
      </w:r>
      <w:r w:rsidR="00E1257C" w:rsidRPr="00E1257C">
        <w:t>a</w:t>
      </w:r>
      <w:r w:rsidR="00BF6CE9">
        <w:t xml:space="preserve"> la</w:t>
      </w:r>
      <w:r w:rsidR="00E1257C" w:rsidRPr="00E1257C">
        <w:t xml:space="preserve"> existencia de</w:t>
      </w:r>
      <w:r w:rsidR="00DC5B81">
        <w:t>l acto impugnado</w:t>
      </w:r>
      <w:r w:rsidR="00BF6CE9">
        <w:t xml:space="preserve">, </w:t>
      </w:r>
      <w:r w:rsidR="00B01EC0">
        <w:t>el actor señala como tal la resolución mediante el cual se determina el crédito fiscal por concepto de impuesto predial del ejercicio 2016 dos mil dieciséis, así como la modificación al valor fiscal de fecha 03 tres de julio del año 2015 dos mil quince, para acreditar dichos actos adjunta a su escrito de demanda</w:t>
      </w:r>
      <w:r w:rsidR="008E39C2">
        <w:t>, en copia simple,</w:t>
      </w:r>
      <w:r w:rsidR="00B01EC0">
        <w:t xml:space="preserve"> los siguientes documentos</w:t>
      </w:r>
      <w:r w:rsidR="008E39C2">
        <w:t xml:space="preserve">, todos relacionados con la cuenta predial 01 AC 14147001 (cero uno Letras A C uno cuatro uno cuatro siete cero </w:t>
      </w:r>
      <w:proofErr w:type="spellStart"/>
      <w:r w:rsidR="008E39C2">
        <w:t>cero</w:t>
      </w:r>
      <w:proofErr w:type="spellEnd"/>
      <w:r w:rsidR="008E39C2">
        <w:t xml:space="preserve"> uno), </w:t>
      </w:r>
      <w:r w:rsidR="008F03BA">
        <w:t>y de los cuales se desprende lo siguiente</w:t>
      </w:r>
      <w:r w:rsidR="00B01EC0">
        <w:t>:</w:t>
      </w:r>
      <w:r w:rsidR="00BB1B1C">
        <w:t xml:space="preserve"> -------------------------------------------------</w:t>
      </w:r>
    </w:p>
    <w:p w14:paraId="0668AFF4" w14:textId="77777777" w:rsidR="00BB1B1C" w:rsidRDefault="00BB1B1C" w:rsidP="00DC5B81">
      <w:pPr>
        <w:pStyle w:val="SENTENCIAS"/>
      </w:pPr>
    </w:p>
    <w:p w14:paraId="58B31779" w14:textId="6BC1E7A8" w:rsidR="008F03BA" w:rsidRDefault="00B01EC0" w:rsidP="00B01EC0">
      <w:pPr>
        <w:pStyle w:val="SENTENCIAS"/>
        <w:numPr>
          <w:ilvl w:val="0"/>
          <w:numId w:val="18"/>
        </w:numPr>
      </w:pPr>
      <w:r>
        <w:t xml:space="preserve">Detalle es estado de cuenta predial </w:t>
      </w:r>
      <w:r w:rsidR="008F03BA">
        <w:t xml:space="preserve">vigente al 31 treinta y uno de enero del año 2016 dos mil dieciséis, </w:t>
      </w:r>
      <w:r w:rsidR="005C77AA">
        <w:t>del cual se aprecia como valor fiscal, la cantidad $</w:t>
      </w:r>
      <w:r w:rsidR="008F03BA">
        <w:t>2</w:t>
      </w:r>
      <w:r w:rsidR="005C77AA">
        <w:t>,</w:t>
      </w:r>
      <w:r w:rsidR="008F03BA">
        <w:t>037</w:t>
      </w:r>
      <w:r w:rsidR="005C77AA">
        <w:t>,</w:t>
      </w:r>
      <w:r w:rsidR="008F03BA">
        <w:t>580.85 (dos millones treinta y siete mil quinientos ochenta pesos 85/100 M/N), fecha de último avalúo 03 tres de julio del año 2015 dos mil quince.</w:t>
      </w:r>
    </w:p>
    <w:p w14:paraId="2987575C" w14:textId="270E1889" w:rsidR="008F03BA" w:rsidRDefault="008F03BA" w:rsidP="00B01EC0">
      <w:pPr>
        <w:pStyle w:val="SENTENCIAS"/>
        <w:numPr>
          <w:ilvl w:val="0"/>
          <w:numId w:val="18"/>
        </w:numPr>
      </w:pPr>
      <w:r>
        <w:t xml:space="preserve">Recibo número AA 4439084 (Letra A Letra A cuatro </w:t>
      </w:r>
      <w:proofErr w:type="spellStart"/>
      <w:r>
        <w:t>cuatro</w:t>
      </w:r>
      <w:proofErr w:type="spellEnd"/>
      <w:r>
        <w:t xml:space="preserve"> tres nueve cero ocho cuatro), de fecha 29 veintinueve de enero del año 2015 </w:t>
      </w:r>
      <w:r w:rsidR="008E39C2">
        <w:t>dos mil quince, con valor fiscal de $1, 196,521.92 (un millón ciento noventa y seis mil quinientos veinti</w:t>
      </w:r>
      <w:r w:rsidR="00BB1B1C">
        <w:t>ú</w:t>
      </w:r>
      <w:r w:rsidR="008E39C2">
        <w:t>n pesos 92/100 M/N), y como fecha de movimiento</w:t>
      </w:r>
      <w:r w:rsidR="00BB1B1C">
        <w:t xml:space="preserve"> el</w:t>
      </w:r>
      <w:r w:rsidR="008E39C2">
        <w:t xml:space="preserve"> 22 veintidós de agosto del año 2012 dos mil doce. </w:t>
      </w:r>
    </w:p>
    <w:p w14:paraId="0EAF260F" w14:textId="4D828C99" w:rsidR="008E39C2" w:rsidRDefault="008F03BA" w:rsidP="008E39C2">
      <w:pPr>
        <w:pStyle w:val="SENTENCIAS"/>
        <w:numPr>
          <w:ilvl w:val="0"/>
          <w:numId w:val="18"/>
        </w:numPr>
      </w:pPr>
      <w:r>
        <w:lastRenderedPageBreak/>
        <w:t>Criterio de Consulta de Cuenta predial con saldo vigente al 31 treinta y uno de enero del año 2015 dos mil quince</w:t>
      </w:r>
      <w:r w:rsidR="008E39C2">
        <w:t>, con valor fiscal de $1,196,521.92 (un millón ciento noventa y seis mil quinientos veintiún pesos 92/100 M/N).</w:t>
      </w:r>
    </w:p>
    <w:p w14:paraId="32A876D3" w14:textId="08B06784" w:rsidR="008F03BA" w:rsidRDefault="008F03BA" w:rsidP="008E39C2">
      <w:pPr>
        <w:pStyle w:val="SENTENCIAS"/>
        <w:ind w:left="1068" w:firstLine="0"/>
      </w:pPr>
    </w:p>
    <w:p w14:paraId="73F3EB60" w14:textId="54166BEA" w:rsidR="00DB5095" w:rsidRDefault="008E39C2" w:rsidP="00F037B8">
      <w:pPr>
        <w:pStyle w:val="RESOLUCIONES"/>
      </w:pPr>
      <w:r w:rsidRPr="008E39C2">
        <w:t xml:space="preserve">Los documentos anteriores concatenados entre </w:t>
      </w:r>
      <w:r>
        <w:t xml:space="preserve">sí, </w:t>
      </w:r>
      <w:r w:rsidR="00E1257C" w:rsidRPr="00E1257C">
        <w:t>conforme lo dispuesto en los artículos 117, 118, 12</w:t>
      </w:r>
      <w:r w:rsidR="00DC5B81">
        <w:t>4</w:t>
      </w:r>
      <w:r w:rsidR="00E1257C" w:rsidRPr="00E1257C">
        <w:t xml:space="preserve"> y 131 del Código de Procedimiento y Justicia Administrativa para el Estado y los Municipios de Guanajuato; </w:t>
      </w:r>
      <w:r w:rsidR="00BB1B1C">
        <w:t xml:space="preserve">nos llevan a determinar para </w:t>
      </w:r>
      <w:r w:rsidR="00F037B8">
        <w:t xml:space="preserve">quien resuelve a tener por acreditados los actos impugnados. </w:t>
      </w:r>
    </w:p>
    <w:p w14:paraId="14856888" w14:textId="77777777" w:rsidR="00DB5095" w:rsidRDefault="00DB5095" w:rsidP="00073D16">
      <w:pPr>
        <w:pStyle w:val="SENTENCIAS"/>
      </w:pPr>
    </w:p>
    <w:p w14:paraId="4C73FEDF" w14:textId="35C10EBA"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DC5B81">
        <w:rPr>
          <w:rFonts w:ascii="Century" w:hAnsi="Century"/>
        </w:rPr>
        <w:t>-----</w:t>
      </w:r>
      <w:r w:rsidRPr="00E1257C">
        <w:rPr>
          <w:rFonts w:ascii="Century" w:hAnsi="Century"/>
        </w:rPr>
        <w:t>--------------------------------</w:t>
      </w:r>
      <w:r w:rsidR="00073D16">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31303528" w:rsidR="00E1257C" w:rsidRPr="00E1257C" w:rsidRDefault="005C2D1C"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1BF0CAF" w14:textId="7CF586AA" w:rsidR="00F037B8" w:rsidRDefault="00F037B8" w:rsidP="005C2D1C">
      <w:pPr>
        <w:spacing w:line="360" w:lineRule="auto"/>
        <w:ind w:firstLine="709"/>
        <w:jc w:val="both"/>
        <w:rPr>
          <w:rFonts w:ascii="Century" w:hAnsi="Century"/>
        </w:rPr>
      </w:pPr>
      <w:r>
        <w:rPr>
          <w:rFonts w:ascii="Century" w:hAnsi="Century"/>
        </w:rPr>
        <w:t xml:space="preserve">En tal sentido las demandadas refieren que se actualiza la causal de improcedencia prevista en la fracción VI y VII </w:t>
      </w:r>
      <w:r w:rsidR="00BF6CE9">
        <w:rPr>
          <w:rFonts w:ascii="Century" w:hAnsi="Century"/>
        </w:rPr>
        <w:t xml:space="preserve">del artículo </w:t>
      </w:r>
      <w:r w:rsidR="006907FC">
        <w:rPr>
          <w:rFonts w:ascii="Century" w:hAnsi="Century"/>
        </w:rPr>
        <w:t>261 del Código de Procedimiento y Justicia Administrativa para el Estado y los Municipios de Guanajuato</w:t>
      </w:r>
      <w:r w:rsidR="00641370">
        <w:rPr>
          <w:rFonts w:ascii="Century" w:hAnsi="Century"/>
        </w:rPr>
        <w:t>; así mismo, m</w:t>
      </w:r>
      <w:r w:rsidR="00BF6CE9">
        <w:rPr>
          <w:rFonts w:ascii="Century" w:hAnsi="Century"/>
        </w:rPr>
        <w:t>anifiesta</w:t>
      </w:r>
      <w:r>
        <w:rPr>
          <w:rFonts w:ascii="Century" w:hAnsi="Century"/>
        </w:rPr>
        <w:t xml:space="preserve">n que el documento que exhibe el actor no fue </w:t>
      </w:r>
      <w:r w:rsidR="00645140">
        <w:rPr>
          <w:rFonts w:ascii="Century" w:hAnsi="Century"/>
        </w:rPr>
        <w:t>por ellas elaborado</w:t>
      </w:r>
      <w:r>
        <w:rPr>
          <w:rFonts w:ascii="Century" w:hAnsi="Century"/>
        </w:rPr>
        <w:t>, por lo que no existe el acto impugnado, ya que dicho documento carece de los elementos que establece el artículo 137, fracción V del Código de la materia, que el estado de cuenta no es un acto administrativo. ---</w:t>
      </w:r>
    </w:p>
    <w:p w14:paraId="730694F6" w14:textId="77777777" w:rsidR="00F037B8" w:rsidRDefault="00F037B8" w:rsidP="005C2D1C">
      <w:pPr>
        <w:spacing w:line="360" w:lineRule="auto"/>
        <w:ind w:firstLine="709"/>
        <w:jc w:val="both"/>
        <w:rPr>
          <w:rFonts w:ascii="Century" w:hAnsi="Century"/>
        </w:rPr>
      </w:pPr>
    </w:p>
    <w:p w14:paraId="6293819A" w14:textId="0AA1AC87" w:rsidR="00BA78FE" w:rsidRDefault="00641370" w:rsidP="00641370">
      <w:pPr>
        <w:pStyle w:val="SENTENCIAS"/>
      </w:pPr>
      <w:r>
        <w:t>Respecto de la c</w:t>
      </w:r>
      <w:r w:rsidR="00F037B8">
        <w:t xml:space="preserve">ausal de improcedencia </w:t>
      </w:r>
      <w:r>
        <w:t xml:space="preserve">prevista en la fracción VI del citado artículo 261 </w:t>
      </w:r>
      <w:r w:rsidR="00F037B8">
        <w:t xml:space="preserve">no se actualiza, en principio es oportuno señalar que la actora no impugna el estado de cuenta, sino su contenido, respecto al inmueble de su propiedad con número de cuenta 01 AC 14147001 (cero uno Letras A C uno cuatro uno cuatro siete cero </w:t>
      </w:r>
      <w:proofErr w:type="spellStart"/>
      <w:r w:rsidR="00F037B8">
        <w:t>cero</w:t>
      </w:r>
      <w:proofErr w:type="spellEnd"/>
      <w:r w:rsidR="00F037B8">
        <w:t xml:space="preserve"> uno), y del que se desprende que a dicho </w:t>
      </w:r>
      <w:r w:rsidR="00F037B8">
        <w:lastRenderedPageBreak/>
        <w:t>predio se le asignó el valor fiscal por la cantidad de $2,037,580.85 (dos millones treinta y siete mil quinientos ochenta pesos 85/100 M/N), a través del avalúo realizado en fecha 03 tres de julio del año 2015 dos mil quince</w:t>
      </w:r>
      <w:r w:rsidR="00645140">
        <w:t>;</w:t>
      </w:r>
      <w:r w:rsidR="008B7A10">
        <w:t xml:space="preserve"> se afirma lo anterior ya que la actora aportó </w:t>
      </w:r>
      <w:r w:rsidR="00D22A7E">
        <w:t xml:space="preserve">el recibo número AA 4439084 (Letra A </w:t>
      </w:r>
      <w:r w:rsidR="00645140">
        <w:t>l</w:t>
      </w:r>
      <w:r w:rsidR="00D22A7E">
        <w:t xml:space="preserve">etra A cuatro </w:t>
      </w:r>
      <w:proofErr w:type="spellStart"/>
      <w:r w:rsidR="00D22A7E">
        <w:t>cuatro</w:t>
      </w:r>
      <w:proofErr w:type="spellEnd"/>
      <w:r w:rsidR="00D22A7E">
        <w:t xml:space="preserve"> tres nueve cero ocho cuatro), de fecha 29 veintinueve de enero del año 2015 dos mil quince, así como</w:t>
      </w:r>
      <w:r>
        <w:t>,</w:t>
      </w:r>
      <w:r w:rsidR="00D22A7E">
        <w:t xml:space="preserve"> el documento denominado criterio de consulta de cuenta predial</w:t>
      </w:r>
      <w:r w:rsidR="00645140">
        <w:t>,</w:t>
      </w:r>
      <w:r w:rsidR="00D22A7E">
        <w:t xml:space="preserve"> con saldo vigente al 31 treinta y uno de enero del año 2015 dos mil quince</w:t>
      </w:r>
      <w:r w:rsidR="00645140">
        <w:t xml:space="preserve">, desprendiéndose de dichas constancias </w:t>
      </w:r>
      <w:r w:rsidR="00D22A7E">
        <w:t>que el inmueble tenía un valor fiscal de $1,196,521.92 (un millón ciento noventa y seis mil quinientos veintiún pesos 92/100 M/N)</w:t>
      </w:r>
      <w:r w:rsidR="00645140">
        <w:t>; cabe señalar</w:t>
      </w:r>
      <w:r>
        <w:t>,</w:t>
      </w:r>
      <w:r w:rsidR="00645140">
        <w:t xml:space="preserve"> que las anteriores constancias al tratarse de </w:t>
      </w:r>
      <w:r w:rsidR="00DF26EF">
        <w:t>copias simples, no fuero</w:t>
      </w:r>
      <w:r w:rsidR="00645140">
        <w:t xml:space="preserve">n objetadas por las demandadas e incluso fueron </w:t>
      </w:r>
      <w:r w:rsidR="00DF26EF">
        <w:t>ofreci</w:t>
      </w:r>
      <w:r w:rsidR="00645140">
        <w:t>das</w:t>
      </w:r>
      <w:r w:rsidR="00DF26EF">
        <w:t xml:space="preserve"> como prueba de su intención, </w:t>
      </w:r>
      <w:r w:rsidR="00645140">
        <w:t>en razón de ello es que</w:t>
      </w:r>
      <w:r w:rsidR="00DF26EF">
        <w:t xml:space="preserve"> queda acreditad</w:t>
      </w:r>
      <w:r w:rsidR="00645140">
        <w:t>a</w:t>
      </w:r>
      <w:r w:rsidR="00DF26EF">
        <w:t xml:space="preserve"> la existencia de los actos </w:t>
      </w:r>
      <w:r w:rsidR="00536AE1">
        <w:t>impugnados</w:t>
      </w:r>
      <w:r w:rsidR="00DF26EF">
        <w:t xml:space="preserve">, </w:t>
      </w:r>
      <w:r w:rsidR="00D22A7E">
        <w:t>esto es la modificación al valor fiscal al inmueble con cuenta predial</w:t>
      </w:r>
      <w:r w:rsidR="00645140">
        <w:t xml:space="preserve"> número</w:t>
      </w:r>
      <w:r w:rsidR="00D22A7E">
        <w:t xml:space="preserve"> 01 AC 14147001 (cero uno Letras A</w:t>
      </w:r>
      <w:r w:rsidR="00645140">
        <w:t xml:space="preserve"> y</w:t>
      </w:r>
      <w:r w:rsidR="00D22A7E">
        <w:t xml:space="preserve"> C uno cuatro uno cuatro siete cero </w:t>
      </w:r>
      <w:proofErr w:type="spellStart"/>
      <w:r w:rsidR="00D22A7E">
        <w:t>cero</w:t>
      </w:r>
      <w:proofErr w:type="spellEnd"/>
      <w:r w:rsidR="00D22A7E">
        <w:t xml:space="preserve"> uno), y la determinación del impuesto predial para el año 2016 dos mil dieciséis</w:t>
      </w:r>
      <w:r>
        <w:t xml:space="preserve">; por lo tanto, para </w:t>
      </w:r>
      <w:r w:rsidR="00CE159A">
        <w:t>quien resuelve</w:t>
      </w:r>
      <w:r>
        <w:t>,</w:t>
      </w:r>
      <w:r w:rsidR="00CE159A">
        <w:t xml:space="preserve"> determina que </w:t>
      </w:r>
      <w:r w:rsidR="00D22A7E">
        <w:t xml:space="preserve">NO </w:t>
      </w:r>
      <w:r w:rsidR="00CE159A">
        <w:t>se actualiza la causal de improc</w:t>
      </w:r>
      <w:r w:rsidR="00DF26EF">
        <w:t>edencia. ------------------------------------------------------------------------</w:t>
      </w:r>
    </w:p>
    <w:p w14:paraId="405B1908" w14:textId="1EBB57D0" w:rsidR="00DF26EF" w:rsidRDefault="00DF26EF" w:rsidP="00D22A7E">
      <w:pPr>
        <w:spacing w:line="360" w:lineRule="auto"/>
        <w:ind w:firstLine="709"/>
        <w:jc w:val="both"/>
        <w:rPr>
          <w:rFonts w:ascii="Century" w:hAnsi="Century"/>
        </w:rPr>
      </w:pPr>
    </w:p>
    <w:p w14:paraId="001AC553" w14:textId="24383069" w:rsidR="00DF26EF" w:rsidRDefault="00641370" w:rsidP="00D22A7E">
      <w:pPr>
        <w:spacing w:line="360" w:lineRule="auto"/>
        <w:ind w:firstLine="709"/>
        <w:jc w:val="both"/>
        <w:rPr>
          <w:rFonts w:ascii="Century" w:hAnsi="Century"/>
        </w:rPr>
      </w:pPr>
      <w:r>
        <w:rPr>
          <w:rFonts w:ascii="Century" w:hAnsi="Century"/>
        </w:rPr>
        <w:t xml:space="preserve">En cuanto a la causal de improcedencia dispuesta en la fracción VII del tan invocado artículo 216 del código de la materia, las demandadas al no pronunciar argumento alguno respecto de la actualización de dicha causal, se determina que la misma no se actualiza. Así mismo, y al actuar de oficio respecto de alguna otra causal de improcedencia esta juzgadora decreta la no actualización de alguna otra, por lo tanto, </w:t>
      </w:r>
      <w:r w:rsidR="00536AE1">
        <w:rPr>
          <w:rFonts w:ascii="Century" w:hAnsi="Century"/>
        </w:rPr>
        <w:t>pasamos al estudio de los conceptos de impugnación hechos valer por la parte actora. --</w:t>
      </w:r>
      <w:r w:rsidR="006D7225">
        <w:rPr>
          <w:rFonts w:ascii="Century" w:hAnsi="Century"/>
        </w:rPr>
        <w:t>-------------------------------------</w:t>
      </w:r>
    </w:p>
    <w:p w14:paraId="27605E1C" w14:textId="77777777" w:rsidR="00536AE1" w:rsidRDefault="00536AE1" w:rsidP="00D22A7E">
      <w:pPr>
        <w:spacing w:line="360" w:lineRule="auto"/>
        <w:ind w:firstLine="709"/>
        <w:jc w:val="both"/>
        <w:rPr>
          <w:rFonts w:ascii="Century" w:hAnsi="Century"/>
        </w:rPr>
      </w:pPr>
    </w:p>
    <w:p w14:paraId="66AD9EF3" w14:textId="77777777" w:rsidR="00DF26EF" w:rsidRPr="007D0C4C" w:rsidRDefault="00DF26EF" w:rsidP="00DF26EF">
      <w:pPr>
        <w:spacing w:line="360" w:lineRule="auto"/>
        <w:ind w:firstLine="708"/>
        <w:jc w:val="both"/>
        <w:rPr>
          <w:rFonts w:ascii="Century" w:hAnsi="Century" w:cs="Calibri"/>
        </w:rPr>
      </w:pPr>
      <w:r>
        <w:rPr>
          <w:rFonts w:ascii="Century" w:hAnsi="Century" w:cs="Calibri"/>
          <w:b/>
          <w:bCs/>
          <w:iCs/>
        </w:rPr>
        <w:t>QUINTO</w:t>
      </w:r>
      <w:r w:rsidRPr="007D0C4C">
        <w:rPr>
          <w:rFonts w:ascii="Century" w:hAnsi="Century" w:cs="Calibri"/>
          <w:b/>
          <w:bCs/>
          <w:iCs/>
        </w:rPr>
        <w:t>.</w:t>
      </w:r>
      <w:r w:rsidRPr="00693A92">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2DB7C2FE" w14:textId="77777777" w:rsidR="00DF26EF" w:rsidRPr="007D0C4C" w:rsidRDefault="00DF26EF" w:rsidP="00DF26EF">
      <w:pPr>
        <w:spacing w:line="360" w:lineRule="auto"/>
        <w:ind w:firstLine="708"/>
        <w:jc w:val="both"/>
        <w:rPr>
          <w:rFonts w:ascii="Century" w:hAnsi="Century" w:cs="Calibri"/>
        </w:rPr>
      </w:pPr>
    </w:p>
    <w:p w14:paraId="1D0273C8" w14:textId="49213BE3" w:rsidR="0053645D" w:rsidRDefault="00DF26EF" w:rsidP="00DF26EF">
      <w:pPr>
        <w:pStyle w:val="RESOLUCIONES"/>
      </w:pPr>
      <w:r w:rsidRPr="007D0C4C">
        <w:lastRenderedPageBreak/>
        <w:t>De lo expuesto por l</w:t>
      </w:r>
      <w:r w:rsidR="006D7225">
        <w:t>a</w:t>
      </w:r>
      <w:r w:rsidRPr="007D0C4C">
        <w:t xml:space="preserve"> actor</w:t>
      </w:r>
      <w:r w:rsidR="006D7225">
        <w:t>a</w:t>
      </w:r>
      <w:r w:rsidRPr="007D0C4C">
        <w:t xml:space="preserve">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53645D">
        <w:t>11 once de enero del año 2016 dos mil dieciséis, l</w:t>
      </w:r>
      <w:r w:rsidR="006D7225">
        <w:t>a</w:t>
      </w:r>
      <w:r w:rsidR="0053645D">
        <w:t xml:space="preserve"> actor</w:t>
      </w:r>
      <w:r w:rsidR="006D7225">
        <w:t>a</w:t>
      </w:r>
      <w:r w:rsidR="0053645D">
        <w:t xml:space="preserve"> tuvo conocimiento de la modificación al valor fiscal del inmueble de su propiedad con cuenta predial n</w:t>
      </w:r>
      <w:r w:rsidR="006D7225">
        <w:t>ú</w:t>
      </w:r>
      <w:r w:rsidR="0053645D">
        <w:t>mero 01 AC 14147001 (cero uno Letras A</w:t>
      </w:r>
      <w:r w:rsidR="006D7225">
        <w:t xml:space="preserve"> y</w:t>
      </w:r>
      <w:r w:rsidR="0053645D">
        <w:t xml:space="preserve"> C uno cuatro uno cuatro siete cero </w:t>
      </w:r>
      <w:proofErr w:type="spellStart"/>
      <w:r w:rsidR="0053645D">
        <w:t>cero</w:t>
      </w:r>
      <w:proofErr w:type="spellEnd"/>
      <w:r w:rsidR="0053645D">
        <w:t xml:space="preserve"> uno), y con ello se le determina una nueva cuota anual por concepto de impuesto predial; </w:t>
      </w:r>
      <w:r w:rsidR="006D7225">
        <w:t xml:space="preserve">actos anteriores </w:t>
      </w:r>
      <w:r w:rsidR="0053645D">
        <w:t>que niega lisa y llanamente le hayan sido notificados .------------------------------------------------------</w:t>
      </w:r>
    </w:p>
    <w:p w14:paraId="4CD276D9" w14:textId="77777777" w:rsidR="0053645D" w:rsidRDefault="0053645D" w:rsidP="00DF26EF">
      <w:pPr>
        <w:pStyle w:val="RESOLUCIONES"/>
      </w:pPr>
    </w:p>
    <w:p w14:paraId="14127192" w14:textId="2E6AC8F2" w:rsidR="00DF26EF" w:rsidRDefault="00DF26EF" w:rsidP="0053645D">
      <w:pPr>
        <w:pStyle w:val="SENTENCIAS"/>
      </w:pPr>
      <w:r w:rsidRPr="00693A92">
        <w:t>Así las cosas, la “</w:t>
      </w:r>
      <w:proofErr w:type="spellStart"/>
      <w:r w:rsidRPr="00693A92">
        <w:t>litis</w:t>
      </w:r>
      <w:proofErr w:type="spellEnd"/>
      <w:r w:rsidRPr="00693A92">
        <w:t>” planteada se hace consistir en determinar la legalidad o ilegalidad de</w:t>
      </w:r>
      <w:r w:rsidR="0053645D">
        <w:t xml:space="preserve"> la modificación al valor fiscal y determinación del impuesto predial para el ejercicio 2016 dos mil dieciséis, respecto al inmueble con número de cuenta 01 AC 14147001 (cero uno Letras A</w:t>
      </w:r>
      <w:r w:rsidR="006D7225">
        <w:t xml:space="preserve"> y</w:t>
      </w:r>
      <w:r w:rsidR="0053645D">
        <w:t xml:space="preserve"> C uno cuatro uno cuatro siete cero </w:t>
      </w:r>
      <w:proofErr w:type="spellStart"/>
      <w:r w:rsidR="0053645D">
        <w:t>cero</w:t>
      </w:r>
      <w:proofErr w:type="spellEnd"/>
      <w:r w:rsidR="0053645D">
        <w:t xml:space="preserve"> uno). ----------------------------------------------------------------------</w:t>
      </w:r>
    </w:p>
    <w:p w14:paraId="23CF6C1C" w14:textId="77777777" w:rsidR="0053645D" w:rsidRDefault="0053645D" w:rsidP="0053645D">
      <w:pPr>
        <w:pStyle w:val="SENTENCIAS"/>
      </w:pPr>
    </w:p>
    <w:p w14:paraId="229BA99C" w14:textId="31CC04C9" w:rsidR="00DF26EF" w:rsidRDefault="00DF26EF" w:rsidP="00DF26EF">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53645D">
        <w:rPr>
          <w:rFonts w:ascii="Century" w:hAnsi="Century" w:cs="Calibri"/>
        </w:rPr>
        <w:t xml:space="preserve"> </w:t>
      </w:r>
      <w:r>
        <w:rPr>
          <w:rFonts w:ascii="Century" w:hAnsi="Century" w:cs="Calibri"/>
        </w:rPr>
        <w:t>----------------------------------------</w:t>
      </w:r>
      <w:r w:rsidR="0053645D">
        <w:rPr>
          <w:rFonts w:ascii="Century" w:hAnsi="Century" w:cs="Calibri"/>
        </w:rPr>
        <w:t>---------</w:t>
      </w:r>
    </w:p>
    <w:p w14:paraId="48C688A8" w14:textId="77777777" w:rsidR="00DF26EF" w:rsidRDefault="00DF26EF" w:rsidP="00DF26EF">
      <w:pPr>
        <w:pStyle w:val="SENTENCIAS"/>
      </w:pPr>
    </w:p>
    <w:p w14:paraId="03757DB6" w14:textId="77777777" w:rsidR="00DF26EF" w:rsidRPr="00693A92" w:rsidRDefault="00DF26EF" w:rsidP="00DF26EF">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la parte actora</w:t>
      </w:r>
      <w:r>
        <w:t>,</w:t>
      </w:r>
      <w:r w:rsidRPr="00B61FA6">
        <w:t xml:space="preserve"> en </w:t>
      </w:r>
      <w:r w:rsidRPr="00693A92">
        <w:t>concordancia con los principios de congruencia y exhaustividad</w:t>
      </w:r>
      <w:r>
        <w:t>,</w:t>
      </w:r>
      <w:r w:rsidRPr="00693A92">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4D645914" w14:textId="77777777" w:rsidR="00DF26EF" w:rsidRDefault="00DF26EF" w:rsidP="00DF26EF">
      <w:pPr>
        <w:pStyle w:val="SENTENCIAS"/>
        <w:rPr>
          <w:lang w:val="es-MX"/>
        </w:rPr>
      </w:pPr>
    </w:p>
    <w:p w14:paraId="1DBA2351" w14:textId="77777777" w:rsidR="00DF26EF" w:rsidRDefault="00DF26EF" w:rsidP="00DF26EF">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rsidRPr="00A07764">
        <w:lastRenderedPageBreak/>
        <w:t xml:space="preserve">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08E9A61B" w14:textId="77777777" w:rsidR="00DF26EF" w:rsidRDefault="00DF26EF" w:rsidP="00DF26EF">
      <w:pPr>
        <w:pStyle w:val="TESISYJURIS"/>
        <w:rPr>
          <w:rFonts w:cs="Calibri"/>
        </w:rPr>
      </w:pPr>
    </w:p>
    <w:p w14:paraId="06961ED2" w14:textId="77777777" w:rsidR="00DF26EF" w:rsidRDefault="00DF26EF" w:rsidP="00DF26EF">
      <w:pPr>
        <w:pStyle w:val="TESISYJURIS"/>
        <w:rPr>
          <w:rFonts w:cs="Calibri"/>
        </w:rPr>
      </w:pPr>
    </w:p>
    <w:p w14:paraId="48291CEE" w14:textId="575DCC22" w:rsidR="00DF26EF" w:rsidRDefault="00DF26EF" w:rsidP="00DF26EF">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sidR="0053645D">
        <w:rPr>
          <w:rFonts w:ascii="Century" w:hAnsi="Century" w:cs="Calibri"/>
        </w:rPr>
        <w:t xml:space="preserve">del ÚNICO concepto de impugnación, mismo que resulta </w:t>
      </w:r>
      <w:r w:rsidRPr="00693A92">
        <w:rPr>
          <w:rFonts w:ascii="Century" w:hAnsi="Century" w:cs="Calibri"/>
          <w:b/>
        </w:rPr>
        <w:t>FUNDADO</w:t>
      </w:r>
      <w:r w:rsidRPr="00B53067">
        <w:rPr>
          <w:rFonts w:ascii="Century" w:hAnsi="Century" w:cs="Calibri"/>
        </w:rPr>
        <w:t xml:space="preserve"> y suficientes para decretar la nulidad total de</w:t>
      </w:r>
      <w:r>
        <w:rPr>
          <w:rFonts w:ascii="Century" w:hAnsi="Century" w:cs="Calibri"/>
        </w:rPr>
        <w:t xml:space="preserve"> los actos impugnados, </w:t>
      </w:r>
      <w:r w:rsidRPr="00B53067">
        <w:rPr>
          <w:rFonts w:ascii="Century" w:hAnsi="Century" w:cs="Calibri"/>
        </w:rPr>
        <w:t>en atención a los siguientes razonamientos:</w:t>
      </w:r>
      <w:r>
        <w:rPr>
          <w:rFonts w:ascii="Century" w:hAnsi="Century" w:cs="Calibri"/>
        </w:rPr>
        <w:t xml:space="preserve"> ------------------------</w:t>
      </w:r>
      <w:r w:rsidR="00D24D49">
        <w:rPr>
          <w:rFonts w:ascii="Century" w:hAnsi="Century" w:cs="Calibri"/>
        </w:rPr>
        <w:t>------------</w:t>
      </w:r>
      <w:r>
        <w:rPr>
          <w:rFonts w:ascii="Century" w:hAnsi="Century" w:cs="Calibri"/>
        </w:rPr>
        <w:t>-----------------------------------------------</w:t>
      </w:r>
    </w:p>
    <w:p w14:paraId="6C47AA9A" w14:textId="77777777" w:rsidR="00DF26EF" w:rsidRPr="00B53067" w:rsidRDefault="00DF26EF" w:rsidP="00DF26EF">
      <w:pPr>
        <w:tabs>
          <w:tab w:val="left" w:pos="3975"/>
        </w:tabs>
        <w:spacing w:line="360" w:lineRule="auto"/>
        <w:ind w:firstLine="709"/>
        <w:jc w:val="both"/>
        <w:rPr>
          <w:rFonts w:ascii="Century" w:hAnsi="Century" w:cs="Calibri"/>
        </w:rPr>
      </w:pPr>
    </w:p>
    <w:p w14:paraId="64835FE9" w14:textId="77777777" w:rsidR="00D24D49" w:rsidRDefault="00DF26EF" w:rsidP="00DF26EF">
      <w:pPr>
        <w:tabs>
          <w:tab w:val="left" w:pos="3975"/>
        </w:tabs>
        <w:spacing w:line="360" w:lineRule="auto"/>
        <w:ind w:firstLine="709"/>
        <w:jc w:val="both"/>
        <w:rPr>
          <w:rFonts w:ascii="Century" w:hAnsi="Century"/>
        </w:rPr>
      </w:pPr>
      <w:r>
        <w:rPr>
          <w:rFonts w:ascii="Century" w:hAnsi="Century" w:cs="Calibri"/>
        </w:rPr>
        <w:t xml:space="preserve">La </w:t>
      </w:r>
      <w:r w:rsidRPr="007D0C4C">
        <w:rPr>
          <w:rFonts w:ascii="Century" w:hAnsi="Century"/>
        </w:rPr>
        <w:t xml:space="preserve">parte actora </w:t>
      </w:r>
      <w:r w:rsidR="00D24D49">
        <w:rPr>
          <w:rFonts w:ascii="Century" w:hAnsi="Century"/>
        </w:rPr>
        <w:t>niega lisa y llanamente que las autoridades determinadoras y liquidadoras le hayan notificado la liquidación por concepto de impuesto predial correspondiente al ejercicio 2016 dos mil dieciséis, así como la modificación del valor del bien inmueble de su propiedad. ---------------</w:t>
      </w:r>
    </w:p>
    <w:p w14:paraId="7B428FF1" w14:textId="77777777" w:rsidR="00D24D49" w:rsidRDefault="00D24D49" w:rsidP="00DF26EF">
      <w:pPr>
        <w:tabs>
          <w:tab w:val="left" w:pos="3975"/>
        </w:tabs>
        <w:spacing w:line="360" w:lineRule="auto"/>
        <w:ind w:firstLine="709"/>
        <w:jc w:val="both"/>
        <w:rPr>
          <w:rFonts w:ascii="Century" w:hAnsi="Century"/>
        </w:rPr>
      </w:pPr>
    </w:p>
    <w:p w14:paraId="565784E3" w14:textId="2B3A2B73" w:rsidR="00D24D49" w:rsidRDefault="00DF26EF" w:rsidP="00DF26EF">
      <w:pPr>
        <w:tabs>
          <w:tab w:val="left" w:pos="3975"/>
        </w:tabs>
        <w:spacing w:line="360" w:lineRule="auto"/>
        <w:ind w:firstLine="709"/>
        <w:jc w:val="both"/>
        <w:rPr>
          <w:rFonts w:ascii="Century" w:hAnsi="Century"/>
        </w:rPr>
      </w:pPr>
      <w:r>
        <w:rPr>
          <w:rFonts w:ascii="Century" w:hAnsi="Century"/>
        </w:rPr>
        <w:t xml:space="preserve">Por su parte las autoridades demandadas contestaron, </w:t>
      </w:r>
      <w:r w:rsidR="00D24D49">
        <w:rPr>
          <w:rFonts w:ascii="Century" w:hAnsi="Century"/>
        </w:rPr>
        <w:t>que el concepto de impugnación resulta inoperante e inatendible, que el PAGO NET no es un acto administrativo, y que con el cobro del impuesto no se violenta sus derechos humanos que no es un acto administrativo, y que el impuesto predial es una obligación a cargo de los contribuyentes que se encuentran en el supuesto jurídico de ser persona física o moral propietario o poseedora de bienes inmuebles. -------------------------------------------------------------------------------------------</w:t>
      </w:r>
    </w:p>
    <w:p w14:paraId="0DB08ED0" w14:textId="77777777" w:rsidR="00D24D49" w:rsidRDefault="00D24D49" w:rsidP="00DF26EF">
      <w:pPr>
        <w:tabs>
          <w:tab w:val="left" w:pos="3975"/>
        </w:tabs>
        <w:spacing w:line="360" w:lineRule="auto"/>
        <w:ind w:firstLine="709"/>
        <w:jc w:val="both"/>
        <w:rPr>
          <w:rFonts w:ascii="Century" w:hAnsi="Century"/>
        </w:rPr>
      </w:pPr>
    </w:p>
    <w:p w14:paraId="1EDE9662" w14:textId="6721C7EC" w:rsidR="00DF26EF" w:rsidRDefault="00DF26EF" w:rsidP="00DF26EF">
      <w:pPr>
        <w:pStyle w:val="SENTENCIAS"/>
      </w:pPr>
      <w:r>
        <w:t>De lo manifestado por el actor se desprende que</w:t>
      </w:r>
      <w:r w:rsidR="00FC7874">
        <w:t xml:space="preserve"> él</w:t>
      </w:r>
      <w:r>
        <w:t xml:space="preserve"> niega se haya llevado a cabo </w:t>
      </w:r>
      <w:r w:rsidR="00D24D49">
        <w:t>la notificació</w:t>
      </w:r>
      <w:r w:rsidR="009D2EC3">
        <w:t>n</w:t>
      </w:r>
      <w:r w:rsidR="00FC7874">
        <w:t>,</w:t>
      </w:r>
      <w:r w:rsidR="009D2EC3">
        <w:t xml:space="preserve"> conforme a derecho</w:t>
      </w:r>
      <w:r w:rsidR="00FC7874">
        <w:t>,</w:t>
      </w:r>
      <w:r w:rsidR="009D2EC3">
        <w:t xml:space="preserve"> de la liquidación del valor fiscal y modificación del bien inmueble de su propiedad. ------------------------------------</w:t>
      </w:r>
      <w:r>
        <w:t>---</w:t>
      </w:r>
    </w:p>
    <w:p w14:paraId="5C3BE4AC" w14:textId="77777777" w:rsidR="00DF26EF" w:rsidRDefault="00DF26EF" w:rsidP="00DF26EF">
      <w:pPr>
        <w:tabs>
          <w:tab w:val="left" w:pos="3975"/>
        </w:tabs>
        <w:spacing w:line="360" w:lineRule="auto"/>
        <w:ind w:firstLine="709"/>
        <w:jc w:val="both"/>
        <w:rPr>
          <w:rFonts w:ascii="Century" w:hAnsi="Century" w:cs="Calibri"/>
        </w:rPr>
      </w:pPr>
    </w:p>
    <w:p w14:paraId="00C087BC" w14:textId="0486515A" w:rsidR="00DF26EF" w:rsidRDefault="00DF26EF" w:rsidP="00DF26EF">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FC7874">
        <w:rPr>
          <w:rFonts w:ascii="Century" w:hAnsi="Century" w:cs="Calibri"/>
        </w:rPr>
        <w:t>para los Municipios del Estado de Guanajuato</w:t>
      </w:r>
      <w:r>
        <w:rPr>
          <w:rFonts w:ascii="Century" w:hAnsi="Century" w:cs="Calibri"/>
        </w:rPr>
        <w:t>, respecto al procedimiento para llevar a cabo la modificación del valor fiscal de inmuebles</w:t>
      </w:r>
      <w:r w:rsidR="00FC7874">
        <w:rPr>
          <w:rFonts w:ascii="Century" w:hAnsi="Century" w:cs="Calibri"/>
        </w:rPr>
        <w:t>,</w:t>
      </w:r>
      <w:r>
        <w:rPr>
          <w:rFonts w:ascii="Century" w:hAnsi="Century" w:cs="Calibri"/>
        </w:rPr>
        <w:t xml:space="preserve"> por parte de la Tesorería Municipal</w:t>
      </w:r>
      <w:r w:rsidR="00FC7874">
        <w:rPr>
          <w:rFonts w:ascii="Century" w:hAnsi="Century" w:cs="Calibri"/>
        </w:rPr>
        <w:t>: ---------------------------------------------------------</w:t>
      </w:r>
    </w:p>
    <w:p w14:paraId="7523E453" w14:textId="77777777" w:rsidR="00DF26EF" w:rsidRDefault="00DF26EF" w:rsidP="00DF26EF">
      <w:pPr>
        <w:tabs>
          <w:tab w:val="left" w:pos="3975"/>
        </w:tabs>
        <w:spacing w:line="360" w:lineRule="auto"/>
        <w:ind w:firstLine="709"/>
        <w:jc w:val="both"/>
        <w:rPr>
          <w:rFonts w:ascii="Century" w:hAnsi="Century" w:cs="Calibri"/>
        </w:rPr>
      </w:pPr>
    </w:p>
    <w:p w14:paraId="7CFB4AB9" w14:textId="77777777" w:rsidR="00DF26EF" w:rsidRPr="00823CAC" w:rsidRDefault="00DF26EF" w:rsidP="00DF26EF">
      <w:pPr>
        <w:pStyle w:val="TESISYJURIS"/>
      </w:pPr>
      <w:r w:rsidRPr="00823CAC">
        <w:rPr>
          <w:b/>
        </w:rPr>
        <w:lastRenderedPageBreak/>
        <w:t>ARTÍCULO</w:t>
      </w:r>
      <w:r w:rsidRPr="00823CAC">
        <w:t xml:space="preserve"> </w:t>
      </w:r>
      <w:r w:rsidRPr="00823CAC">
        <w:rPr>
          <w:b/>
        </w:rPr>
        <w:t>162.</w:t>
      </w:r>
      <w:r w:rsidRPr="00823CAC">
        <w:t xml:space="preserve"> La base del Impuesto Predial será el valor fiscal de los inmuebles, el cual se determinará:</w:t>
      </w:r>
    </w:p>
    <w:p w14:paraId="4F6E8947" w14:textId="77777777" w:rsidR="00DF26EF" w:rsidRPr="00823CAC" w:rsidRDefault="00DF26EF" w:rsidP="00DF26EF">
      <w:pPr>
        <w:pStyle w:val="TESISYJURIS"/>
      </w:pPr>
    </w:p>
    <w:p w14:paraId="5E953C30" w14:textId="77777777" w:rsidR="00DF26EF" w:rsidRPr="00823CAC" w:rsidRDefault="00DF26EF" w:rsidP="00DF26EF">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1E32DDA6" w14:textId="77777777" w:rsidR="00DF26EF" w:rsidRPr="00823CAC" w:rsidRDefault="00DF26EF" w:rsidP="00DF26EF">
      <w:pPr>
        <w:pStyle w:val="TESISYJURIS"/>
      </w:pPr>
    </w:p>
    <w:p w14:paraId="206DE579" w14:textId="77777777" w:rsidR="00DF26EF" w:rsidRPr="00823CAC" w:rsidRDefault="00DF26EF" w:rsidP="00DF26EF">
      <w:pPr>
        <w:pStyle w:val="TESISYJURIS"/>
      </w:pPr>
      <w:r w:rsidRPr="00823CAC">
        <w:t>II. Por avalúo practicado por peritos autorizados por la Tesorería Municipal; en tanto son valuados, el valor con que se encuentren registrados;</w:t>
      </w:r>
    </w:p>
    <w:p w14:paraId="33092754" w14:textId="77777777" w:rsidR="00DF26EF" w:rsidRPr="00823CAC" w:rsidRDefault="00DF26EF" w:rsidP="00DF26EF">
      <w:pPr>
        <w:pStyle w:val="TESISYJURIS"/>
      </w:pPr>
    </w:p>
    <w:p w14:paraId="0136893A" w14:textId="77777777" w:rsidR="00DF26EF" w:rsidRPr="00823CAC" w:rsidRDefault="00DF26EF" w:rsidP="00DF26EF">
      <w:pPr>
        <w:pStyle w:val="TESISYJURIS"/>
      </w:pPr>
      <w:r w:rsidRPr="00823CAC">
        <w:t>III. (Fracción derogada. P.O. 25 de diciembre de 1990)</w:t>
      </w:r>
    </w:p>
    <w:p w14:paraId="243B2308" w14:textId="77777777" w:rsidR="00DF26EF" w:rsidRPr="00823CAC" w:rsidRDefault="00DF26EF" w:rsidP="00DF26EF">
      <w:pPr>
        <w:pStyle w:val="TESISYJURIS"/>
      </w:pPr>
    </w:p>
    <w:p w14:paraId="0BBB9CCA" w14:textId="77777777" w:rsidR="00DF26EF" w:rsidRPr="00823CAC" w:rsidRDefault="00DF26EF" w:rsidP="00DF26EF">
      <w:pPr>
        <w:pStyle w:val="TESISYJURIS"/>
      </w:pPr>
      <w:r w:rsidRPr="00823CAC">
        <w:t>IV. Por avalúo realizado por peritos autorizados por la Tesorería Municipal, usando medios o técnicas fotogramétricas.</w:t>
      </w:r>
    </w:p>
    <w:p w14:paraId="377A96CF" w14:textId="77777777" w:rsidR="00DF26EF" w:rsidRPr="00823CAC" w:rsidRDefault="00DF26EF" w:rsidP="00DF26EF">
      <w:pPr>
        <w:pStyle w:val="TESISYJURIS"/>
      </w:pPr>
      <w:r w:rsidRPr="00823CAC">
        <w:t>(Fracción adicionada. P.O. 26 de diciembre de 1997)</w:t>
      </w:r>
    </w:p>
    <w:p w14:paraId="74F865D7" w14:textId="3AFF37AA" w:rsidR="00DF26EF" w:rsidRDefault="00DF26EF" w:rsidP="00DF26EF">
      <w:pPr>
        <w:tabs>
          <w:tab w:val="left" w:pos="3975"/>
        </w:tabs>
        <w:spacing w:line="360" w:lineRule="auto"/>
        <w:ind w:firstLine="709"/>
        <w:jc w:val="both"/>
        <w:rPr>
          <w:rFonts w:ascii="Century" w:hAnsi="Century" w:cs="Calibri"/>
        </w:rPr>
      </w:pPr>
    </w:p>
    <w:p w14:paraId="6C07581C" w14:textId="77777777" w:rsidR="005C77AA" w:rsidRDefault="005C77AA" w:rsidP="00DF26EF">
      <w:pPr>
        <w:tabs>
          <w:tab w:val="left" w:pos="3975"/>
        </w:tabs>
        <w:spacing w:line="360" w:lineRule="auto"/>
        <w:ind w:firstLine="709"/>
        <w:jc w:val="both"/>
        <w:rPr>
          <w:rFonts w:ascii="Century" w:hAnsi="Century" w:cs="Calibri"/>
        </w:rPr>
      </w:pPr>
    </w:p>
    <w:p w14:paraId="7867DB25" w14:textId="77777777" w:rsidR="00DF26EF" w:rsidRPr="00823CAC" w:rsidRDefault="00DF26EF" w:rsidP="00DF26EF">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34F05F7" w14:textId="77777777" w:rsidR="00DF26EF" w:rsidRPr="00823CAC" w:rsidRDefault="00DF26EF" w:rsidP="00DF26EF">
      <w:pPr>
        <w:pStyle w:val="TESISYJURIS"/>
      </w:pPr>
      <w:r w:rsidRPr="00823CAC">
        <w:t>(Párrafo reformado. P.O. 25 de diciembre de 1990)</w:t>
      </w:r>
    </w:p>
    <w:p w14:paraId="49A4A162" w14:textId="77777777" w:rsidR="00DF26EF" w:rsidRPr="00823CAC" w:rsidRDefault="00DF26EF" w:rsidP="00DF26EF">
      <w:pPr>
        <w:pStyle w:val="TESISYJURIS"/>
      </w:pPr>
    </w:p>
    <w:p w14:paraId="4BCFFF79" w14:textId="77777777" w:rsidR="00DF26EF" w:rsidRPr="00823CAC" w:rsidRDefault="00DF26EF" w:rsidP="00DF26EF">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5889AC1" w14:textId="77777777" w:rsidR="00DF26EF" w:rsidRPr="00823CAC" w:rsidRDefault="00DF26EF" w:rsidP="00DF26EF">
      <w:pPr>
        <w:pStyle w:val="TESISYJURIS"/>
      </w:pPr>
      <w:r w:rsidRPr="00823CAC">
        <w:t>(Párrafo reformado. P.O. 22 de diciembre del 2000)</w:t>
      </w:r>
    </w:p>
    <w:p w14:paraId="64A590C3" w14:textId="77777777" w:rsidR="00DF26EF" w:rsidRPr="00823CAC" w:rsidRDefault="00DF26EF" w:rsidP="00DF26EF">
      <w:pPr>
        <w:pStyle w:val="TESISYJURIS"/>
      </w:pPr>
    </w:p>
    <w:p w14:paraId="3EAF80F3" w14:textId="77777777" w:rsidR="00DF26EF" w:rsidRPr="00823CAC" w:rsidRDefault="00DF26EF" w:rsidP="00DF26EF">
      <w:pPr>
        <w:pStyle w:val="TESISYJURIS"/>
      </w:pPr>
      <w:r w:rsidRPr="00823CAC">
        <w:t>Al término de la vigencia establecida y en tanto se practica el nuevo avalúo, la base del Impuesto Predial seguirá siendo la del último valor fiscal.</w:t>
      </w:r>
    </w:p>
    <w:p w14:paraId="6DF2CAA2" w14:textId="77777777" w:rsidR="00DF26EF" w:rsidRPr="00823CAC" w:rsidRDefault="00DF26EF" w:rsidP="00DF26EF">
      <w:pPr>
        <w:pStyle w:val="TESISYJURIS"/>
      </w:pPr>
      <w:r w:rsidRPr="00823CAC">
        <w:t>(Párrafo reformado. P.O. 26 de diciembre de 1997)</w:t>
      </w:r>
    </w:p>
    <w:p w14:paraId="16549952" w14:textId="77777777" w:rsidR="00DF26EF" w:rsidRPr="00823CAC" w:rsidRDefault="00DF26EF" w:rsidP="00DF26EF">
      <w:pPr>
        <w:pStyle w:val="TESISYJURIS"/>
      </w:pPr>
    </w:p>
    <w:p w14:paraId="468AAAFE" w14:textId="77777777" w:rsidR="00DF26EF" w:rsidRPr="00823CAC" w:rsidRDefault="00DF26EF" w:rsidP="00DF26EF">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50CEA1B2" w14:textId="77777777" w:rsidR="00DF26EF" w:rsidRPr="00823CAC" w:rsidRDefault="00DF26EF" w:rsidP="00DF26EF">
      <w:pPr>
        <w:pStyle w:val="TESISYJURIS"/>
      </w:pPr>
      <w:r w:rsidRPr="00823CAC">
        <w:t>(Párrafo adicionado. P.O. 22 de diciembre del 2000)</w:t>
      </w:r>
    </w:p>
    <w:p w14:paraId="221E182F" w14:textId="77777777" w:rsidR="00DF26EF" w:rsidRPr="00823CAC" w:rsidRDefault="00DF26EF" w:rsidP="00DF26EF">
      <w:pPr>
        <w:jc w:val="both"/>
        <w:rPr>
          <w:rFonts w:ascii="Verdana" w:hAnsi="Verdana" w:cs="Arial"/>
          <w:sz w:val="20"/>
          <w:szCs w:val="20"/>
        </w:rPr>
      </w:pPr>
    </w:p>
    <w:p w14:paraId="779299D7" w14:textId="77777777" w:rsidR="00DF26EF" w:rsidRPr="00823CAC" w:rsidRDefault="00DF26EF" w:rsidP="00DF26EF">
      <w:pPr>
        <w:pStyle w:val="TESISYJURIS"/>
      </w:pPr>
    </w:p>
    <w:p w14:paraId="4E24B3FB" w14:textId="77777777" w:rsidR="00DF26EF" w:rsidRPr="00823CAC" w:rsidRDefault="00DF26EF" w:rsidP="00DF26EF">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71198D28" w14:textId="77777777" w:rsidR="00DF26EF" w:rsidRPr="00823CAC" w:rsidRDefault="00DF26EF" w:rsidP="00DF26EF">
      <w:pPr>
        <w:pStyle w:val="TESISYJURIS"/>
      </w:pPr>
    </w:p>
    <w:p w14:paraId="7C4923B9" w14:textId="77777777" w:rsidR="00DF26EF" w:rsidRPr="00823CAC" w:rsidRDefault="00DF26EF" w:rsidP="00DF26EF">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1CEC7B80" w14:textId="77777777" w:rsidR="00DF26EF" w:rsidRPr="00823CAC" w:rsidRDefault="00DF26EF" w:rsidP="00DF26EF">
      <w:pPr>
        <w:pStyle w:val="TESISYJURIS"/>
      </w:pPr>
      <w:r w:rsidRPr="00823CAC">
        <w:t>(Párrafo reformado. P.O. 26 de diciembre de 1997)</w:t>
      </w:r>
    </w:p>
    <w:p w14:paraId="374AAAC0" w14:textId="77777777" w:rsidR="00DF26EF" w:rsidRPr="00823CAC" w:rsidRDefault="00DF26EF" w:rsidP="00DF26EF">
      <w:pPr>
        <w:pStyle w:val="TESISYJURIS"/>
      </w:pPr>
    </w:p>
    <w:p w14:paraId="46856C01" w14:textId="77777777" w:rsidR="00DF26EF" w:rsidRPr="00823CAC" w:rsidRDefault="00DF26EF" w:rsidP="00DF26EF">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078D3D8E" w14:textId="77777777" w:rsidR="00DF26EF" w:rsidRDefault="00DF26EF" w:rsidP="00DF26EF">
      <w:pPr>
        <w:jc w:val="both"/>
        <w:rPr>
          <w:rFonts w:ascii="Verdana" w:hAnsi="Verdana" w:cs="Arial"/>
          <w:sz w:val="20"/>
          <w:szCs w:val="20"/>
        </w:rPr>
      </w:pPr>
    </w:p>
    <w:p w14:paraId="507F263C" w14:textId="77777777" w:rsidR="00DF26EF" w:rsidRPr="00823CAC" w:rsidRDefault="00DF26EF" w:rsidP="00DF26EF">
      <w:pPr>
        <w:jc w:val="both"/>
        <w:rPr>
          <w:rFonts w:ascii="Verdana" w:hAnsi="Verdana" w:cs="Arial"/>
          <w:sz w:val="20"/>
          <w:szCs w:val="20"/>
        </w:rPr>
      </w:pPr>
    </w:p>
    <w:p w14:paraId="38EAA7BC" w14:textId="77777777" w:rsidR="00DF26EF" w:rsidRPr="00823CAC" w:rsidRDefault="00DF26EF" w:rsidP="00DF26EF">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1D31AC45" w14:textId="77777777" w:rsidR="00DF26EF" w:rsidRPr="00823CAC" w:rsidRDefault="00DF26EF" w:rsidP="00DF26EF">
      <w:pPr>
        <w:pStyle w:val="TESISYJURIS"/>
      </w:pPr>
      <w:r w:rsidRPr="00823CAC">
        <w:t xml:space="preserve">(Párrafo reformado. P.O. 26 de diciembre de 1997) </w:t>
      </w:r>
    </w:p>
    <w:p w14:paraId="15AA85CC" w14:textId="77777777" w:rsidR="00DF26EF" w:rsidRPr="00823CAC" w:rsidRDefault="00DF26EF" w:rsidP="00DF26EF">
      <w:pPr>
        <w:pStyle w:val="TESISYJURIS"/>
      </w:pPr>
    </w:p>
    <w:p w14:paraId="49DB9576" w14:textId="77777777" w:rsidR="00DF26EF" w:rsidRPr="00823CAC" w:rsidRDefault="00DF26EF" w:rsidP="00DF26EF">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0801AC1C" w14:textId="77777777" w:rsidR="00DF26EF" w:rsidRPr="00823CAC" w:rsidRDefault="00DF26EF" w:rsidP="00DF26EF">
      <w:pPr>
        <w:pStyle w:val="TESISYJURIS"/>
      </w:pPr>
    </w:p>
    <w:p w14:paraId="4334524A" w14:textId="77777777" w:rsidR="00DF26EF" w:rsidRPr="00823CAC" w:rsidRDefault="00DF26EF" w:rsidP="00DF26EF">
      <w:pPr>
        <w:pStyle w:val="TESISYJURIS"/>
      </w:pPr>
      <w:r w:rsidRPr="00823CAC">
        <w:t>En estos casos la valuación se hará con base en los elementos de que se disponga.</w:t>
      </w:r>
    </w:p>
    <w:p w14:paraId="4945A97D" w14:textId="77777777" w:rsidR="00DF26EF" w:rsidRPr="00823CAC" w:rsidRDefault="00DF26EF" w:rsidP="00DF26EF">
      <w:pPr>
        <w:pStyle w:val="TESISYJURIS"/>
      </w:pPr>
      <w:r w:rsidRPr="00823CAC">
        <w:t xml:space="preserve"> </w:t>
      </w:r>
    </w:p>
    <w:p w14:paraId="1083FAA1" w14:textId="77777777" w:rsidR="00DF26EF" w:rsidRPr="00823CAC" w:rsidRDefault="00DF26EF" w:rsidP="00DF26EF">
      <w:pPr>
        <w:pStyle w:val="TESISYJURIS"/>
      </w:pPr>
    </w:p>
    <w:p w14:paraId="32329A47" w14:textId="6A5707F2" w:rsidR="00DF26EF" w:rsidRPr="00823CAC" w:rsidRDefault="00DF26EF" w:rsidP="00DF26EF">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a práctica de todo avalúo deberá ser ordenada por la Tesorería Municipal</w:t>
      </w:r>
      <w:r w:rsidR="00FC7874">
        <w:t>,</w:t>
      </w:r>
      <w:r w:rsidRPr="00823CAC">
        <w:t xml:space="preserve"> por escrito </w:t>
      </w:r>
      <w:r>
        <w:t>y deberá ser</w:t>
      </w:r>
      <w:r w:rsidRPr="00823CAC">
        <w:t xml:space="preserve"> practicada por los peritos</w:t>
      </w:r>
      <w:r>
        <w:t>,</w:t>
      </w:r>
      <w:r w:rsidRPr="00823CAC">
        <w:t xml:space="preserve">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lastRenderedPageBreak/>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5A555A93" w14:textId="77777777" w:rsidR="00DF26EF" w:rsidRPr="00823CAC" w:rsidRDefault="00DF26EF" w:rsidP="00DF26EF">
      <w:pPr>
        <w:pStyle w:val="RESOLUCIONES"/>
      </w:pPr>
    </w:p>
    <w:p w14:paraId="4E36832D" w14:textId="2DAE6842" w:rsidR="009D2EC3" w:rsidRDefault="00DF26EF" w:rsidP="00DF26EF">
      <w:pPr>
        <w:pStyle w:val="SENTENCIAS"/>
      </w:pPr>
      <w:r>
        <w:t xml:space="preserve">En el presente caso, a la parte actora se le </w:t>
      </w:r>
      <w:r w:rsidR="009D2EC3">
        <w:t xml:space="preserve">modifica el valor fiscal del inmueble de su propiedad con número de cuenta 01 AC 14147001 (cero uno Letras A </w:t>
      </w:r>
      <w:r w:rsidR="00FC7874">
        <w:t xml:space="preserve">y </w:t>
      </w:r>
      <w:r w:rsidR="009D2EC3">
        <w:t xml:space="preserve">C uno cuatro uno cuatro siete cero </w:t>
      </w:r>
      <w:proofErr w:type="spellStart"/>
      <w:r w:rsidR="009D2EC3">
        <w:t>cero</w:t>
      </w:r>
      <w:proofErr w:type="spellEnd"/>
      <w:r w:rsidR="009D2EC3">
        <w:t xml:space="preserve"> uno), lo anterior ya que la actora acredita que para el ejercicio fiscal 2015 dos mil quince, dicho predio tenía un valor fiscal de $1,196,521.92 (un millón ciento noventa y seis mil quinientos veintiún pesos 92/100 M/N), y para el año 2016 dos mil dieciséis el valor de dicho inmueble es</w:t>
      </w:r>
      <w:r w:rsidR="00FC7874">
        <w:t xml:space="preserve"> por</w:t>
      </w:r>
      <w:r w:rsidR="009D2EC3">
        <w:t xml:space="preserve"> la cantidad de $2,037, 580.85 (dos millones treinta y siete mil quinientos ochenta pesos 85/100 M/N), y como fecha de avalúo el día 03 tres de julio del año 2015 dos mil quince, sin embargo la actora se duele de que no se le ha notificado la modificación al valor fiscal y la liquidación por concepto de impuesto predial para el año 2016 dos mil dieciséis. </w:t>
      </w:r>
    </w:p>
    <w:p w14:paraId="2FCF82AD" w14:textId="77777777" w:rsidR="009D2EC3" w:rsidRDefault="009D2EC3" w:rsidP="00DF26EF">
      <w:pPr>
        <w:pStyle w:val="SENTENCIAS"/>
      </w:pPr>
    </w:p>
    <w:p w14:paraId="54D0F0C9" w14:textId="1B70A22A" w:rsidR="00DF26EF" w:rsidRDefault="00FC7874" w:rsidP="00DF26EF">
      <w:pPr>
        <w:pStyle w:val="SENTENCIAS"/>
      </w:pPr>
      <w:r>
        <w:t>Luego entonces</w:t>
      </w:r>
      <w:r w:rsidR="00A017BA">
        <w:t xml:space="preserve"> y a</w:t>
      </w:r>
      <w:r w:rsidR="00DF26EF" w:rsidRPr="004277DE">
        <w:t>nte tal negativa</w:t>
      </w:r>
      <w:r w:rsidR="00A017BA">
        <w:t xml:space="preserve"> del actor</w:t>
      </w:r>
      <w:r w:rsidR="00DF26EF" w:rsidRPr="004277DE">
        <w:t xml:space="preserve">, de conformidad con lo </w:t>
      </w:r>
      <w:r>
        <w:t xml:space="preserve">dispuesto en los </w:t>
      </w:r>
      <w:r w:rsidR="00DF26EF" w:rsidRPr="004277DE">
        <w:t>artículo</w:t>
      </w:r>
      <w:r>
        <w:t>s</w:t>
      </w:r>
      <w:r w:rsidR="00DF26EF" w:rsidRPr="004277DE">
        <w:t xml:space="preserve"> 40 de la Ley de Hacienda para los Municipios del</w:t>
      </w:r>
      <w:r w:rsidR="00DF26EF">
        <w:t xml:space="preserve"> Estado de Guanajuato y 47 del Código de Procedimiento y Justicia Administrativa para el Estado y los Municipios de Guanajuato, las autoridades deben probar los hechos que motiven sus actos. ---------------------</w:t>
      </w:r>
      <w:r w:rsidR="00A017BA">
        <w:t>--------------------</w:t>
      </w:r>
    </w:p>
    <w:p w14:paraId="6EB23944" w14:textId="77777777" w:rsidR="00DF26EF" w:rsidRDefault="00DF26EF" w:rsidP="00DF26EF">
      <w:pPr>
        <w:pStyle w:val="SENTENCIAS"/>
      </w:pPr>
    </w:p>
    <w:p w14:paraId="2C646231" w14:textId="016F16BF" w:rsidR="00A017BA" w:rsidRDefault="00DF26EF" w:rsidP="00DF26EF">
      <w:pPr>
        <w:pStyle w:val="SENTENCIAS"/>
      </w:pPr>
      <w:r>
        <w:t>En el caso en particular y ante la negativa manifiesta de</w:t>
      </w:r>
      <w:r w:rsidR="00FC7874">
        <w:t xml:space="preserve"> </w:t>
      </w:r>
      <w:r>
        <w:t>l</w:t>
      </w:r>
      <w:r w:rsidR="00FC7874">
        <w:t>a</w:t>
      </w:r>
      <w:r>
        <w:t xml:space="preserve"> actor</w:t>
      </w:r>
      <w:r w:rsidR="00FC7874">
        <w:t>a</w:t>
      </w:r>
      <w:r>
        <w:t xml:space="preserve">, en el sentido de que se </w:t>
      </w:r>
      <w:r w:rsidR="00A017BA">
        <w:t>le hayan notificado la modificación al valor fiscal a su propiedad y la liquidación del impuesto predial para el ejercicio 2016 dos mil dieciséis, es que</w:t>
      </w:r>
      <w:r>
        <w:t xml:space="preserve"> correspondía a la</w:t>
      </w:r>
      <w:r w:rsidR="00FC7874">
        <w:t>s</w:t>
      </w:r>
      <w:r>
        <w:t xml:space="preserve"> autoridad</w:t>
      </w:r>
      <w:r w:rsidR="00FC7874">
        <w:t>es</w:t>
      </w:r>
      <w:r>
        <w:t xml:space="preserve"> demandada</w:t>
      </w:r>
      <w:r w:rsidR="00FC7874">
        <w:t>s</w:t>
      </w:r>
      <w:r>
        <w:t xml:space="preserve"> aportar a la presente causa, las constancias que acrediten fehacientemente que dichos actos se llevaron a cabo, no obstante </w:t>
      </w:r>
      <w:r w:rsidR="00A017BA">
        <w:t xml:space="preserve">las demandadas no aportaron </w:t>
      </w:r>
      <w:r w:rsidR="00FC7874">
        <w:t xml:space="preserve">a la presente causa </w:t>
      </w:r>
      <w:r w:rsidR="00A017BA">
        <w:t>documento alguno con el cual acreditaran que dichos actos hayan sido notificados al particular.</w:t>
      </w:r>
      <w:r w:rsidR="00FC7874">
        <w:t xml:space="preserve"> ---------------------------------------------------------</w:t>
      </w:r>
    </w:p>
    <w:p w14:paraId="6DEF272D" w14:textId="77777777" w:rsidR="00A017BA" w:rsidRDefault="00A017BA" w:rsidP="00DF26EF">
      <w:pPr>
        <w:pStyle w:val="SENTENCIAS"/>
      </w:pPr>
    </w:p>
    <w:p w14:paraId="7F33642C" w14:textId="211807DA" w:rsidR="00DF26EF" w:rsidRDefault="00DF26EF" w:rsidP="00DF26EF">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Pr>
          <w:rFonts w:ascii="Century" w:hAnsi="Century"/>
        </w:rPr>
        <w:t xml:space="preserve">la </w:t>
      </w:r>
      <w:r w:rsidR="00A017BA">
        <w:rPr>
          <w:rFonts w:ascii="Century" w:hAnsi="Century"/>
        </w:rPr>
        <w:t xml:space="preserve">notificación de la modificación del avalúo y liquidación para el ejercicio fiscal 2016 dos mil dieciséis,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r w:rsidR="00FC7874">
        <w:rPr>
          <w:rFonts w:ascii="Century" w:hAnsi="Century"/>
        </w:rPr>
        <w:t>----</w:t>
      </w:r>
      <w:r>
        <w:rPr>
          <w:rFonts w:ascii="Century" w:hAnsi="Century"/>
        </w:rPr>
        <w:t>-------------------------------------------</w:t>
      </w:r>
    </w:p>
    <w:p w14:paraId="7196D601" w14:textId="77777777" w:rsidR="00DF26EF" w:rsidRDefault="00DF26EF" w:rsidP="00DF26EF">
      <w:pPr>
        <w:tabs>
          <w:tab w:val="left" w:pos="3975"/>
        </w:tabs>
        <w:spacing w:line="360" w:lineRule="auto"/>
        <w:ind w:firstLine="709"/>
        <w:jc w:val="both"/>
        <w:rPr>
          <w:rFonts w:ascii="Century" w:hAnsi="Century"/>
        </w:rPr>
      </w:pPr>
    </w:p>
    <w:p w14:paraId="429CE577" w14:textId="77777777" w:rsidR="00DF26EF" w:rsidRPr="00D47FD1" w:rsidRDefault="00DF26EF" w:rsidP="00DF26EF">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181BDEE0" w14:textId="77777777" w:rsidR="00DF26EF" w:rsidRDefault="00DF26EF" w:rsidP="00DF26EF">
      <w:pPr>
        <w:tabs>
          <w:tab w:val="left" w:pos="3975"/>
        </w:tabs>
        <w:spacing w:line="360" w:lineRule="auto"/>
        <w:ind w:firstLine="709"/>
        <w:jc w:val="both"/>
        <w:rPr>
          <w:rFonts w:ascii="Century" w:hAnsi="Century"/>
        </w:rPr>
      </w:pPr>
    </w:p>
    <w:p w14:paraId="0041E649" w14:textId="77777777" w:rsidR="00DF26EF" w:rsidRPr="005962DE" w:rsidRDefault="00DF26EF" w:rsidP="00DF26EF">
      <w:pPr>
        <w:tabs>
          <w:tab w:val="left" w:pos="3975"/>
        </w:tabs>
        <w:spacing w:line="360" w:lineRule="auto"/>
        <w:ind w:firstLine="709"/>
        <w:jc w:val="both"/>
        <w:rPr>
          <w:rFonts w:ascii="Century" w:hAnsi="Century"/>
        </w:rPr>
      </w:pPr>
    </w:p>
    <w:p w14:paraId="694D5C22" w14:textId="25E6E2B8" w:rsidR="00A017BA" w:rsidRDefault="00DF26EF" w:rsidP="00A52E7E">
      <w:pPr>
        <w:pStyle w:val="SENTENCIAS"/>
      </w:pPr>
      <w:r w:rsidRPr="005962DE">
        <w:t>Por tanto, si en la especie la</w:t>
      </w:r>
      <w:r w:rsidR="00FC7874">
        <w:t>s</w:t>
      </w:r>
      <w:r w:rsidRPr="005962DE">
        <w:t xml:space="preserve"> autoridad</w:t>
      </w:r>
      <w:r w:rsidR="00FC7874">
        <w:t>es</w:t>
      </w:r>
      <w:r w:rsidRPr="005962DE">
        <w:t xml:space="preserve"> demandada</w:t>
      </w:r>
      <w:r w:rsidR="00FC7874">
        <w:t>s</w:t>
      </w:r>
      <w:r w:rsidRPr="005962DE">
        <w:t xml:space="preserve"> no acredit</w:t>
      </w:r>
      <w:r w:rsidR="00FC7874">
        <w:t xml:space="preserve">aron </w:t>
      </w:r>
      <w:r w:rsidRPr="005962DE">
        <w:t>que se haya</w:t>
      </w:r>
      <w:r w:rsidR="00FC7874">
        <w:t>n</w:t>
      </w:r>
      <w:r>
        <w:t xml:space="preserve"> </w:t>
      </w:r>
      <w:r w:rsidR="00A017BA">
        <w:t xml:space="preserve">notificado la modificación al valor fiscal y la determinación del monto por concepto predial para el ejercicio fiscal 2016 dos mil dieciséis, se </w:t>
      </w:r>
      <w:r w:rsidR="00FC7874">
        <w:t xml:space="preserve">determina que incumplen </w:t>
      </w:r>
      <w:r w:rsidR="001A1193">
        <w:t xml:space="preserve">con lo establecido en el </w:t>
      </w:r>
      <w:r w:rsidR="00A52E7E">
        <w:t>ar</w:t>
      </w:r>
      <w:r w:rsidR="00A52E7E" w:rsidRPr="00A52E7E">
        <w:t xml:space="preserve">tículo 14 catorce de nuestra </w:t>
      </w:r>
      <w:r w:rsidR="00A52E7E">
        <w:t>C</w:t>
      </w:r>
      <w:r w:rsidR="00A52E7E" w:rsidRPr="00A52E7E">
        <w:t xml:space="preserve">arta </w:t>
      </w:r>
      <w:r w:rsidR="00A52E7E">
        <w:t>M</w:t>
      </w:r>
      <w:r w:rsidR="00A52E7E" w:rsidRPr="00A52E7E">
        <w:t xml:space="preserve">agna, </w:t>
      </w:r>
      <w:r w:rsidR="00FC7874">
        <w:t>en el sentido de privar a la actora d</w:t>
      </w:r>
      <w:r w:rsidR="00A52E7E">
        <w:t>e su derecho de audiencia, así como con el a</w:t>
      </w:r>
      <w:r w:rsidR="001A1193">
        <w:t>rtículo 176 de la Ley de Hacienda para los Municipios del Estado de Guanajuato,</w:t>
      </w:r>
      <w:r w:rsidR="00A52E7E">
        <w:t xml:space="preserve"> </w:t>
      </w:r>
      <w:r w:rsidR="001A1193">
        <w:t>que establece, en su segundo párrafo:</w:t>
      </w:r>
      <w:r w:rsidR="00FC7874">
        <w:t xml:space="preserve"> ----------------------</w:t>
      </w:r>
    </w:p>
    <w:p w14:paraId="1D10E455" w14:textId="77777777" w:rsidR="001A1193" w:rsidRPr="008C4912" w:rsidRDefault="001A1193" w:rsidP="001A1193">
      <w:pPr>
        <w:pStyle w:val="SENTENCIAS"/>
        <w:rPr>
          <w:rFonts w:ascii="Verdana" w:hAnsi="Verdana" w:cs="Arial"/>
          <w:sz w:val="20"/>
          <w:szCs w:val="20"/>
        </w:rPr>
      </w:pPr>
    </w:p>
    <w:p w14:paraId="57D48633" w14:textId="3133DE53" w:rsidR="00A017BA" w:rsidRPr="008C4912" w:rsidRDefault="00A017BA" w:rsidP="001A1193">
      <w:pPr>
        <w:pStyle w:val="TESISYJURIS"/>
      </w:pPr>
      <w:r w:rsidRPr="008C4912">
        <w:t>Los resultados del avalúo y la determinación del impuesto deberán notificarse al contribuyente, quien tendrá un plazo de treinta días para realizar las aclaraciones que considere pertinentes.</w:t>
      </w:r>
    </w:p>
    <w:p w14:paraId="0F2D4A6A" w14:textId="2DFB1D24" w:rsidR="00A017BA" w:rsidRDefault="00A017BA" w:rsidP="00A017BA">
      <w:pPr>
        <w:jc w:val="right"/>
        <w:rPr>
          <w:rFonts w:ascii="Verdana" w:hAnsi="Verdana" w:cs="Arial"/>
          <w:sz w:val="20"/>
          <w:szCs w:val="20"/>
        </w:rPr>
      </w:pPr>
    </w:p>
    <w:p w14:paraId="578C8FF6" w14:textId="77777777" w:rsidR="00A017BA" w:rsidRPr="008C4912" w:rsidRDefault="00A017BA" w:rsidP="00A017BA">
      <w:pPr>
        <w:ind w:firstLine="709"/>
        <w:jc w:val="both"/>
        <w:rPr>
          <w:rFonts w:ascii="Verdana" w:hAnsi="Verdana" w:cs="Arial"/>
          <w:sz w:val="20"/>
          <w:szCs w:val="20"/>
        </w:rPr>
      </w:pPr>
    </w:p>
    <w:p w14:paraId="70460A3F" w14:textId="77777777" w:rsidR="00A017BA" w:rsidRPr="00823CAC" w:rsidRDefault="00A017BA" w:rsidP="00A017BA">
      <w:pPr>
        <w:tabs>
          <w:tab w:val="left" w:pos="3975"/>
        </w:tabs>
        <w:spacing w:line="360" w:lineRule="auto"/>
        <w:ind w:firstLine="709"/>
        <w:jc w:val="both"/>
      </w:pPr>
    </w:p>
    <w:p w14:paraId="19A54C61" w14:textId="32460531" w:rsidR="00647BBA" w:rsidRDefault="001A1193" w:rsidP="00FA5A2E">
      <w:pPr>
        <w:pStyle w:val="SENTENCIAS"/>
      </w:pPr>
      <w:r>
        <w:t>Por lo antes expuesto, es que e</w:t>
      </w:r>
      <w:r w:rsidR="00DF26EF" w:rsidRPr="004277DE">
        <w:t>se actualiza la irregularidad prevista en el artículo 302, fracción III, del Código de Procedimiento y Justicia Administrativa para el Estado y los Municipios de Guanajuato, y en los términos de la fracción II del artículo 300 del citado Código, se</w:t>
      </w:r>
      <w:r>
        <w:t xml:space="preserve"> decreta la </w:t>
      </w:r>
      <w:r w:rsidRPr="00FA5A2E">
        <w:t xml:space="preserve">nulidad total de la modificación del valor fiscal del inmueble con cuenta predial </w:t>
      </w:r>
      <w:r w:rsidR="00946E2E">
        <w:t xml:space="preserve">número </w:t>
      </w:r>
      <w:r w:rsidRPr="00FA5A2E">
        <w:t>01 AC 14147001 (cero uno Letras A</w:t>
      </w:r>
      <w:r w:rsidR="00946E2E">
        <w:t xml:space="preserve"> y</w:t>
      </w:r>
      <w:r w:rsidRPr="00FA5A2E">
        <w:t xml:space="preserve"> C uno cuatro uno cuatro siete cero </w:t>
      </w:r>
      <w:proofErr w:type="spellStart"/>
      <w:r w:rsidRPr="00FA5A2E">
        <w:t>cero</w:t>
      </w:r>
      <w:proofErr w:type="spellEnd"/>
      <w:r w:rsidRPr="00FA5A2E">
        <w:t xml:space="preserve"> uno), </w:t>
      </w:r>
      <w:r w:rsidR="00A52E7E" w:rsidRPr="00FA5A2E">
        <w:t xml:space="preserve">por la cantidad de $2,037,580.85 (dos millones treinta y siete </w:t>
      </w:r>
      <w:r w:rsidR="00A52E7E" w:rsidRPr="00FA5A2E">
        <w:lastRenderedPageBreak/>
        <w:t xml:space="preserve">mil quinientos ochenta pesos 85/100 M/N); y por ende la determinación que se haga por concepto de impuesto predial con </w:t>
      </w:r>
      <w:r w:rsidR="00FA5A2E">
        <w:t xml:space="preserve">base en </w:t>
      </w:r>
      <w:r w:rsidR="00A52E7E" w:rsidRPr="00FA5A2E">
        <w:t xml:space="preserve">dicho valor fiscal, </w:t>
      </w:r>
      <w:r w:rsidR="00647BBA" w:rsidRPr="00FA5A2E">
        <w:t xml:space="preserve">lo anterior considerando </w:t>
      </w:r>
      <w:r w:rsidR="00FA5A2E" w:rsidRPr="00FA5A2E">
        <w:t xml:space="preserve">lo dispuesto en el artículo 168 de la referida Ley de Hacienda, segundo párrafo, que señala que el valor fiscal únicamente podrá ser modificado por avalúo, el cual se aplicará a partir del bimestre siguiente a la fecha en que se notifique, en tal sentido </w:t>
      </w:r>
      <w:r w:rsidR="00FA5A2E">
        <w:t xml:space="preserve">la modificación al valor fiscal del inmueble propiedad de la actora no ha sido notificado, dicho acto, no </w:t>
      </w:r>
      <w:r w:rsidR="00FA5A2E" w:rsidRPr="00FA5A2E">
        <w:t xml:space="preserve">podrá surtir efectos. </w:t>
      </w:r>
      <w:r w:rsidR="00647BBA" w:rsidRPr="00FA5A2E">
        <w:t>-----------</w:t>
      </w:r>
      <w:r w:rsidR="00A52E7E" w:rsidRPr="00FA5A2E">
        <w:t>---------------</w:t>
      </w:r>
      <w:r w:rsidR="00FA5A2E">
        <w:t>--------------------------------------------------------------</w:t>
      </w:r>
    </w:p>
    <w:p w14:paraId="4341E8F1" w14:textId="77777777" w:rsidR="00946E2E" w:rsidRPr="00FA5A2E" w:rsidRDefault="00946E2E" w:rsidP="00FA5A2E">
      <w:pPr>
        <w:pStyle w:val="SENTENCIAS"/>
      </w:pPr>
    </w:p>
    <w:p w14:paraId="2EB30918" w14:textId="274EC763" w:rsidR="00647BBA" w:rsidRDefault="00DF26EF" w:rsidP="00647BBA">
      <w:pPr>
        <w:pStyle w:val="SENTENCIAS"/>
        <w:rPr>
          <w:rFonts w:cs="Calibri"/>
          <w:iCs/>
        </w:rPr>
      </w:pPr>
      <w:r>
        <w:rPr>
          <w:b/>
        </w:rPr>
        <w:t xml:space="preserve">SÉPTIMO. </w:t>
      </w:r>
      <w:r w:rsidR="00647BBA">
        <w:rPr>
          <w:rFonts w:cs="Calibri"/>
          <w:iCs/>
        </w:rPr>
        <w:t xml:space="preserve">Como pretensión intentada </w:t>
      </w:r>
      <w:r w:rsidR="00946E2E">
        <w:rPr>
          <w:rFonts w:cs="Calibri"/>
          <w:iCs/>
        </w:rPr>
        <w:t>por la</w:t>
      </w:r>
      <w:r w:rsidR="00647BBA">
        <w:rPr>
          <w:rFonts w:cs="Calibri"/>
          <w:iCs/>
        </w:rPr>
        <w:t xml:space="preserve"> actor</w:t>
      </w:r>
      <w:r w:rsidR="00946E2E">
        <w:rPr>
          <w:rFonts w:cs="Calibri"/>
          <w:iCs/>
        </w:rPr>
        <w:t>a,</w:t>
      </w:r>
      <w:r w:rsidR="00647BBA">
        <w:rPr>
          <w:rFonts w:cs="Calibri"/>
          <w:iCs/>
        </w:rPr>
        <w:t xml:space="preserve"> solicita la prevista en la fracción I del artículo 255</w:t>
      </w:r>
      <w:r w:rsidR="00946E2E">
        <w:rPr>
          <w:rFonts w:cs="Calibri"/>
          <w:iCs/>
        </w:rPr>
        <w:t xml:space="preserve"> del código de la materia</w:t>
      </w:r>
      <w:r w:rsidR="00647BBA">
        <w:rPr>
          <w:rFonts w:cs="Calibri"/>
          <w:iCs/>
        </w:rPr>
        <w:t>, es decir</w:t>
      </w:r>
      <w:r w:rsidR="00946E2E">
        <w:rPr>
          <w:rFonts w:cs="Calibri"/>
          <w:iCs/>
        </w:rPr>
        <w:t>, decretar</w:t>
      </w:r>
      <w:r w:rsidR="00647BBA">
        <w:rPr>
          <w:rFonts w:cs="Calibri"/>
          <w:iCs/>
        </w:rPr>
        <w:t xml:space="preserve"> la nulidad del acto o resolución impugnada, misma que se encuentra satisfecha de acuerdo a lo expuesto y razonado en el Considerando que antecede. ----------</w:t>
      </w:r>
    </w:p>
    <w:p w14:paraId="7F6047A7" w14:textId="77777777" w:rsidR="00647BBA" w:rsidRDefault="00647BBA" w:rsidP="00647BBA">
      <w:pPr>
        <w:pStyle w:val="SENTENCIAS"/>
        <w:rPr>
          <w:rFonts w:cs="Calibri"/>
          <w:iCs/>
        </w:rPr>
      </w:pPr>
    </w:p>
    <w:p w14:paraId="3B69731C" w14:textId="77777777" w:rsidR="00DF26EF" w:rsidRPr="007D0C4C" w:rsidRDefault="00DF26EF" w:rsidP="00DF26EF">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5771D1F6" w14:textId="77777777" w:rsidR="00DF26EF" w:rsidRDefault="00DF26EF" w:rsidP="00DF26EF">
      <w:pPr>
        <w:pStyle w:val="SENTENCIAS"/>
      </w:pPr>
    </w:p>
    <w:p w14:paraId="4490AD93" w14:textId="77777777" w:rsidR="00DF26EF" w:rsidRPr="007D0C4C" w:rsidRDefault="00DF26EF" w:rsidP="00DF26EF">
      <w:pPr>
        <w:pStyle w:val="SENTENCIAS"/>
      </w:pPr>
    </w:p>
    <w:p w14:paraId="7D5FA6C2" w14:textId="77777777" w:rsidR="00DF26EF" w:rsidRDefault="00DF26EF" w:rsidP="00DF26E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598D4FD2" w14:textId="77777777" w:rsidR="00DF26EF" w:rsidRPr="007D0C4C" w:rsidRDefault="00DF26EF" w:rsidP="00DF26EF">
      <w:pPr>
        <w:pStyle w:val="Textoindependiente"/>
        <w:jc w:val="center"/>
        <w:rPr>
          <w:rFonts w:ascii="Century" w:hAnsi="Century" w:cs="Calibri"/>
          <w:iCs/>
        </w:rPr>
      </w:pPr>
    </w:p>
    <w:p w14:paraId="1D3C0222" w14:textId="77777777" w:rsidR="00DF26EF" w:rsidRPr="007D0C4C" w:rsidRDefault="00DF26EF" w:rsidP="00DF26EF">
      <w:pPr>
        <w:pStyle w:val="Textoindependiente"/>
        <w:rPr>
          <w:rFonts w:ascii="Century" w:hAnsi="Century" w:cs="Calibri"/>
        </w:rPr>
      </w:pPr>
    </w:p>
    <w:p w14:paraId="222A99D6" w14:textId="77777777" w:rsidR="00DF26EF" w:rsidRPr="007D0C4C" w:rsidRDefault="00DF26EF" w:rsidP="00DF26E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75C6528" w14:textId="77777777" w:rsidR="00DF26EF" w:rsidRPr="007D0C4C" w:rsidRDefault="00DF26EF" w:rsidP="00DF26EF">
      <w:pPr>
        <w:pStyle w:val="Textoindependiente"/>
        <w:spacing w:line="360" w:lineRule="auto"/>
        <w:ind w:firstLine="709"/>
        <w:rPr>
          <w:rFonts w:ascii="Century" w:hAnsi="Century" w:cs="Calibri"/>
        </w:rPr>
      </w:pPr>
    </w:p>
    <w:p w14:paraId="0EA19523" w14:textId="77777777" w:rsidR="00DF26EF" w:rsidRPr="007D0C4C" w:rsidRDefault="00DF26EF" w:rsidP="00DF26EF">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67E31EE1" w14:textId="77777777" w:rsidR="00DF26EF" w:rsidRPr="007D0C4C" w:rsidRDefault="00DF26EF" w:rsidP="00DF26EF">
      <w:pPr>
        <w:spacing w:line="360" w:lineRule="auto"/>
        <w:ind w:firstLine="709"/>
        <w:jc w:val="both"/>
        <w:rPr>
          <w:rFonts w:ascii="Century" w:hAnsi="Century" w:cs="Calibri"/>
          <w:b/>
          <w:bCs/>
          <w:iCs/>
          <w:lang w:val="es-MX"/>
        </w:rPr>
      </w:pPr>
    </w:p>
    <w:p w14:paraId="0F247C4D" w14:textId="034A984E" w:rsidR="00DF26EF" w:rsidRPr="007D0C4C" w:rsidRDefault="00DF26EF" w:rsidP="00DF26EF">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006F3DF4" w:rsidRPr="006F3DF4">
        <w:rPr>
          <w:bCs/>
        </w:rPr>
        <w:t>modificación del valor fiscal del inmueble con cuenta predial 01 AC 14147001 (cero uno Letras A</w:t>
      </w:r>
      <w:r w:rsidR="00946E2E">
        <w:rPr>
          <w:bCs/>
        </w:rPr>
        <w:t xml:space="preserve"> y</w:t>
      </w:r>
      <w:r w:rsidR="006F3DF4" w:rsidRPr="006F3DF4">
        <w:rPr>
          <w:bCs/>
        </w:rPr>
        <w:t xml:space="preserve"> C uno cuatro uno cuatro siete cero </w:t>
      </w:r>
      <w:proofErr w:type="spellStart"/>
      <w:r w:rsidR="006F3DF4" w:rsidRPr="006F3DF4">
        <w:rPr>
          <w:bCs/>
        </w:rPr>
        <w:t>cero</w:t>
      </w:r>
      <w:proofErr w:type="spellEnd"/>
      <w:r w:rsidR="006F3DF4" w:rsidRPr="006F3DF4">
        <w:rPr>
          <w:bCs/>
        </w:rPr>
        <w:t xml:space="preserve"> uno), por la cantidad de $2,037,580.85 (dos millones treinta y siete mil quinientos ochenta pesos 85/100 M/N); y por ende la determinación que se haga por concepto de impuesto predial con base en dicho </w:t>
      </w:r>
      <w:r w:rsidR="006F3DF4" w:rsidRPr="006F3DF4">
        <w:rPr>
          <w:bCs/>
        </w:rPr>
        <w:lastRenderedPageBreak/>
        <w:t>valor fiscal</w:t>
      </w:r>
      <w:r w:rsidR="006F3DF4">
        <w:rPr>
          <w:bCs/>
        </w:rPr>
        <w:t xml:space="preserve">; ello en </w:t>
      </w:r>
      <w:r w:rsidRPr="007D0C4C">
        <w:rPr>
          <w:rFonts w:cs="Calibri"/>
        </w:rPr>
        <w:t>base a las consideraciones lógicas y jurídicas expresadas en el Considerando S</w:t>
      </w:r>
      <w:r>
        <w:rPr>
          <w:rFonts w:cs="Calibri"/>
        </w:rPr>
        <w:t>exto</w:t>
      </w:r>
      <w:r w:rsidRPr="007D0C4C">
        <w:rPr>
          <w:rFonts w:cs="Calibri"/>
        </w:rPr>
        <w:t xml:space="preserve"> de esta sentencia. </w:t>
      </w:r>
      <w:r>
        <w:rPr>
          <w:rFonts w:cs="Calibri"/>
        </w:rPr>
        <w:t>----</w:t>
      </w:r>
      <w:r w:rsidR="006F3DF4">
        <w:rPr>
          <w:rFonts w:cs="Calibri"/>
        </w:rPr>
        <w:t>-------</w:t>
      </w:r>
      <w:r>
        <w:rPr>
          <w:rFonts w:cs="Calibri"/>
        </w:rPr>
        <w:t>----</w:t>
      </w:r>
      <w:r w:rsidR="006F3DF4">
        <w:rPr>
          <w:rFonts w:cs="Calibri"/>
        </w:rPr>
        <w:t>--------------------------</w:t>
      </w:r>
      <w:r>
        <w:rPr>
          <w:rFonts w:cs="Calibri"/>
        </w:rPr>
        <w:t>---------</w:t>
      </w:r>
    </w:p>
    <w:p w14:paraId="05C1524B" w14:textId="77777777" w:rsidR="00DF26EF" w:rsidRPr="007D0C4C" w:rsidRDefault="00DF26EF" w:rsidP="00DF26EF">
      <w:pPr>
        <w:pStyle w:val="SENTENCIAS"/>
        <w:rPr>
          <w:rFonts w:cs="Calibri"/>
          <w:b/>
          <w:bCs/>
          <w:iCs/>
        </w:rPr>
      </w:pPr>
    </w:p>
    <w:p w14:paraId="674B7AC5" w14:textId="77777777" w:rsidR="00DF26EF" w:rsidRPr="007D0C4C" w:rsidRDefault="00DF26EF" w:rsidP="00DF26E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5B1D046" w14:textId="77777777" w:rsidR="00DF26EF" w:rsidRPr="007D0C4C" w:rsidRDefault="00DF26EF" w:rsidP="00DF26EF">
      <w:pPr>
        <w:spacing w:line="360" w:lineRule="auto"/>
        <w:jc w:val="both"/>
        <w:rPr>
          <w:rFonts w:ascii="Century" w:hAnsi="Century" w:cs="Calibri"/>
          <w:lang w:val="es-MX"/>
        </w:rPr>
      </w:pPr>
    </w:p>
    <w:p w14:paraId="218FFF2C" w14:textId="77777777" w:rsidR="00DF26EF" w:rsidRPr="007D0C4C" w:rsidRDefault="00DF26EF" w:rsidP="00DF26EF">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C3D0A7C" w14:textId="77777777" w:rsidR="00DF26EF" w:rsidRPr="007D0C4C" w:rsidRDefault="00DF26EF" w:rsidP="00DF26EF">
      <w:pPr>
        <w:pStyle w:val="Textoindependiente"/>
        <w:spacing w:line="360" w:lineRule="auto"/>
        <w:rPr>
          <w:rFonts w:ascii="Century" w:hAnsi="Century" w:cs="Calibri"/>
        </w:rPr>
      </w:pPr>
    </w:p>
    <w:p w14:paraId="3CC8062C" w14:textId="77777777" w:rsidR="00DF26EF" w:rsidRDefault="00DF26EF" w:rsidP="00DF26E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DF26EF"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589E" w14:textId="77777777" w:rsidR="00C6595D" w:rsidRDefault="00C6595D">
      <w:r>
        <w:separator/>
      </w:r>
    </w:p>
  </w:endnote>
  <w:endnote w:type="continuationSeparator" w:id="0">
    <w:p w14:paraId="4141108E" w14:textId="77777777" w:rsidR="00C6595D" w:rsidRDefault="00C6595D">
      <w:r>
        <w:continuationSeparator/>
      </w:r>
    </w:p>
  </w:endnote>
  <w:endnote w:type="continuationNotice" w:id="1">
    <w:p w14:paraId="3CFB2C83" w14:textId="77777777" w:rsidR="00C6595D" w:rsidRDefault="00C65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223D725"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34AF">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34AF">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71A0" w14:textId="77777777" w:rsidR="00C6595D" w:rsidRDefault="00C6595D">
      <w:r>
        <w:separator/>
      </w:r>
    </w:p>
  </w:footnote>
  <w:footnote w:type="continuationSeparator" w:id="0">
    <w:p w14:paraId="5BCE5AA6" w14:textId="77777777" w:rsidR="00C6595D" w:rsidRDefault="00C6595D">
      <w:r>
        <w:continuationSeparator/>
      </w:r>
    </w:p>
  </w:footnote>
  <w:footnote w:type="continuationNotice" w:id="1">
    <w:p w14:paraId="246C5E08" w14:textId="77777777" w:rsidR="00C6595D" w:rsidRDefault="00C659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58FB2477" w:rsidR="00455D15" w:rsidRDefault="00EA3D98" w:rsidP="007F7AC8">
    <w:pPr>
      <w:pStyle w:val="Encabezado"/>
      <w:jc w:val="right"/>
    </w:pPr>
    <w:r>
      <w:rPr>
        <w:color w:val="7F7F7F" w:themeColor="text1" w:themeTint="80"/>
      </w:rPr>
      <w:t>Expediente Número 0</w:t>
    </w:r>
    <w:r w:rsidR="00414143">
      <w:rPr>
        <w:color w:val="7F7F7F" w:themeColor="text1" w:themeTint="80"/>
      </w:rPr>
      <w:t>12</w:t>
    </w:r>
    <w:r w:rsidR="00F8458B">
      <w:rPr>
        <w:color w:val="7F7F7F" w:themeColor="text1" w:themeTint="80"/>
      </w:rPr>
      <w:t>6</w:t>
    </w:r>
    <w:r w:rsidR="00455D15">
      <w:rPr>
        <w:color w:val="7F7F7F" w:themeColor="text1" w:themeTint="80"/>
      </w:rPr>
      <w:t>/201</w:t>
    </w:r>
    <w:r w:rsidR="00414143">
      <w:rPr>
        <w:color w:val="7F7F7F" w:themeColor="text1" w:themeTint="80"/>
      </w:rPr>
      <w:t>6</w:t>
    </w:r>
    <w:r w:rsidR="00455D15">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6228E9"/>
    <w:multiLevelType w:val="hybridMultilevel"/>
    <w:tmpl w:val="7ECA983A"/>
    <w:lvl w:ilvl="0" w:tplc="7C683F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6113E2F"/>
    <w:multiLevelType w:val="hybridMultilevel"/>
    <w:tmpl w:val="A5344E74"/>
    <w:lvl w:ilvl="0" w:tplc="B33E0A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0"/>
  </w:num>
  <w:num w:numId="3">
    <w:abstractNumId w:val="12"/>
  </w:num>
  <w:num w:numId="4">
    <w:abstractNumId w:val="15"/>
  </w:num>
  <w:num w:numId="5">
    <w:abstractNumId w:val="14"/>
  </w:num>
  <w:num w:numId="6">
    <w:abstractNumId w:val="5"/>
  </w:num>
  <w:num w:numId="7">
    <w:abstractNumId w:val="10"/>
  </w:num>
  <w:num w:numId="8">
    <w:abstractNumId w:val="6"/>
  </w:num>
  <w:num w:numId="9">
    <w:abstractNumId w:val="1"/>
  </w:num>
  <w:num w:numId="10">
    <w:abstractNumId w:val="2"/>
  </w:num>
  <w:num w:numId="11">
    <w:abstractNumId w:val="3"/>
  </w:num>
  <w:num w:numId="12">
    <w:abstractNumId w:val="7"/>
  </w:num>
  <w:num w:numId="13">
    <w:abstractNumId w:val="13"/>
  </w:num>
  <w:num w:numId="14">
    <w:abstractNumId w:val="16"/>
  </w:num>
  <w:num w:numId="15">
    <w:abstractNumId w:val="8"/>
  </w:num>
  <w:num w:numId="16">
    <w:abstractNumId w:val="4"/>
  </w:num>
  <w:num w:numId="17">
    <w:abstractNumId w:val="9"/>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187"/>
    <w:rsid w:val="00024E74"/>
    <w:rsid w:val="00025321"/>
    <w:rsid w:val="0002764D"/>
    <w:rsid w:val="0003096C"/>
    <w:rsid w:val="00030FD2"/>
    <w:rsid w:val="000358C5"/>
    <w:rsid w:val="00043142"/>
    <w:rsid w:val="00052DD8"/>
    <w:rsid w:val="00053682"/>
    <w:rsid w:val="0005730D"/>
    <w:rsid w:val="00060865"/>
    <w:rsid w:val="00062BF4"/>
    <w:rsid w:val="000637E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2822"/>
    <w:rsid w:val="0016343E"/>
    <w:rsid w:val="00164CFF"/>
    <w:rsid w:val="00165382"/>
    <w:rsid w:val="00167954"/>
    <w:rsid w:val="00173993"/>
    <w:rsid w:val="00173BF5"/>
    <w:rsid w:val="00173E65"/>
    <w:rsid w:val="0018012D"/>
    <w:rsid w:val="00180C8D"/>
    <w:rsid w:val="00190D0F"/>
    <w:rsid w:val="00191F48"/>
    <w:rsid w:val="001962C8"/>
    <w:rsid w:val="001A0E0F"/>
    <w:rsid w:val="001A0F37"/>
    <w:rsid w:val="001A1193"/>
    <w:rsid w:val="001A318F"/>
    <w:rsid w:val="001A4DFA"/>
    <w:rsid w:val="001A4EE8"/>
    <w:rsid w:val="001A7300"/>
    <w:rsid w:val="001B07A9"/>
    <w:rsid w:val="001B0A47"/>
    <w:rsid w:val="001B2937"/>
    <w:rsid w:val="001B424A"/>
    <w:rsid w:val="001B6AC3"/>
    <w:rsid w:val="001C0547"/>
    <w:rsid w:val="001C117B"/>
    <w:rsid w:val="001C137F"/>
    <w:rsid w:val="001C390E"/>
    <w:rsid w:val="001C49AB"/>
    <w:rsid w:val="001C5414"/>
    <w:rsid w:val="001C6955"/>
    <w:rsid w:val="001D0AFA"/>
    <w:rsid w:val="001D1AD8"/>
    <w:rsid w:val="001E2462"/>
    <w:rsid w:val="001E2CC4"/>
    <w:rsid w:val="001E394F"/>
    <w:rsid w:val="001E446F"/>
    <w:rsid w:val="001E4E34"/>
    <w:rsid w:val="001E6E44"/>
    <w:rsid w:val="001E7A4A"/>
    <w:rsid w:val="001F0158"/>
    <w:rsid w:val="001F3605"/>
    <w:rsid w:val="001F71C5"/>
    <w:rsid w:val="002001C8"/>
    <w:rsid w:val="002029A4"/>
    <w:rsid w:val="002034AF"/>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4156"/>
    <w:rsid w:val="00246949"/>
    <w:rsid w:val="00247E84"/>
    <w:rsid w:val="0025224F"/>
    <w:rsid w:val="00254F27"/>
    <w:rsid w:val="00255BEC"/>
    <w:rsid w:val="0026152C"/>
    <w:rsid w:val="00266B1D"/>
    <w:rsid w:val="0027579B"/>
    <w:rsid w:val="002759E9"/>
    <w:rsid w:val="00280ED2"/>
    <w:rsid w:val="00282624"/>
    <w:rsid w:val="00285568"/>
    <w:rsid w:val="00285905"/>
    <w:rsid w:val="00286B60"/>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62DC"/>
    <w:rsid w:val="003275CF"/>
    <w:rsid w:val="003279BA"/>
    <w:rsid w:val="00331A25"/>
    <w:rsid w:val="00334FA6"/>
    <w:rsid w:val="00336B61"/>
    <w:rsid w:val="00344941"/>
    <w:rsid w:val="003449FF"/>
    <w:rsid w:val="0035377D"/>
    <w:rsid w:val="00354895"/>
    <w:rsid w:val="00356CBF"/>
    <w:rsid w:val="00357443"/>
    <w:rsid w:val="00363239"/>
    <w:rsid w:val="0036458F"/>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7A24"/>
    <w:rsid w:val="00414143"/>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173D4"/>
    <w:rsid w:val="00520467"/>
    <w:rsid w:val="005320EC"/>
    <w:rsid w:val="0053645D"/>
    <w:rsid w:val="0053659A"/>
    <w:rsid w:val="00536AE1"/>
    <w:rsid w:val="00540F24"/>
    <w:rsid w:val="00545B77"/>
    <w:rsid w:val="00545F9B"/>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0FCB"/>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7AA"/>
    <w:rsid w:val="005C7F15"/>
    <w:rsid w:val="005D48BA"/>
    <w:rsid w:val="005D4DE5"/>
    <w:rsid w:val="005D53EB"/>
    <w:rsid w:val="005E327B"/>
    <w:rsid w:val="005E4291"/>
    <w:rsid w:val="005F443F"/>
    <w:rsid w:val="005F5A9B"/>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1370"/>
    <w:rsid w:val="00645140"/>
    <w:rsid w:val="00647B09"/>
    <w:rsid w:val="00647BBA"/>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D8D"/>
    <w:rsid w:val="006B235F"/>
    <w:rsid w:val="006B67F7"/>
    <w:rsid w:val="006C5C3F"/>
    <w:rsid w:val="006D0F66"/>
    <w:rsid w:val="006D26AD"/>
    <w:rsid w:val="006D60BF"/>
    <w:rsid w:val="006D7225"/>
    <w:rsid w:val="006D7A56"/>
    <w:rsid w:val="006E17C1"/>
    <w:rsid w:val="006E1F51"/>
    <w:rsid w:val="006F185D"/>
    <w:rsid w:val="006F3DF4"/>
    <w:rsid w:val="006F411B"/>
    <w:rsid w:val="006F45AA"/>
    <w:rsid w:val="006F537D"/>
    <w:rsid w:val="00701194"/>
    <w:rsid w:val="00701CCF"/>
    <w:rsid w:val="00702637"/>
    <w:rsid w:val="00703E0D"/>
    <w:rsid w:val="00705AB2"/>
    <w:rsid w:val="0070683F"/>
    <w:rsid w:val="00706DA3"/>
    <w:rsid w:val="00707E62"/>
    <w:rsid w:val="00711169"/>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36E7"/>
    <w:rsid w:val="00784EE2"/>
    <w:rsid w:val="0078749A"/>
    <w:rsid w:val="00794463"/>
    <w:rsid w:val="00794A43"/>
    <w:rsid w:val="00796720"/>
    <w:rsid w:val="007A074A"/>
    <w:rsid w:val="007A25CA"/>
    <w:rsid w:val="007A26DE"/>
    <w:rsid w:val="007A7AC7"/>
    <w:rsid w:val="007A7E98"/>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2DB2"/>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A10"/>
    <w:rsid w:val="008B7DEB"/>
    <w:rsid w:val="008D0FC4"/>
    <w:rsid w:val="008D515E"/>
    <w:rsid w:val="008E39C2"/>
    <w:rsid w:val="008E6BF6"/>
    <w:rsid w:val="008F03BA"/>
    <w:rsid w:val="008F0A44"/>
    <w:rsid w:val="008F2631"/>
    <w:rsid w:val="008F3219"/>
    <w:rsid w:val="008F7038"/>
    <w:rsid w:val="008F75A9"/>
    <w:rsid w:val="0090042C"/>
    <w:rsid w:val="0090080B"/>
    <w:rsid w:val="0090237F"/>
    <w:rsid w:val="009026C1"/>
    <w:rsid w:val="00902B39"/>
    <w:rsid w:val="00902EE0"/>
    <w:rsid w:val="009217D6"/>
    <w:rsid w:val="0092407D"/>
    <w:rsid w:val="00934238"/>
    <w:rsid w:val="0093634E"/>
    <w:rsid w:val="0094589D"/>
    <w:rsid w:val="00946409"/>
    <w:rsid w:val="00946E2E"/>
    <w:rsid w:val="0095030A"/>
    <w:rsid w:val="0095072D"/>
    <w:rsid w:val="0095112F"/>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5D6D"/>
    <w:rsid w:val="009C7181"/>
    <w:rsid w:val="009C749A"/>
    <w:rsid w:val="009C7631"/>
    <w:rsid w:val="009D2EC3"/>
    <w:rsid w:val="009D4848"/>
    <w:rsid w:val="009D71B3"/>
    <w:rsid w:val="009E16CA"/>
    <w:rsid w:val="009E596D"/>
    <w:rsid w:val="009E6EA0"/>
    <w:rsid w:val="009E754B"/>
    <w:rsid w:val="009F3BF9"/>
    <w:rsid w:val="009F46EA"/>
    <w:rsid w:val="009F582A"/>
    <w:rsid w:val="00A00666"/>
    <w:rsid w:val="00A017BA"/>
    <w:rsid w:val="00A02538"/>
    <w:rsid w:val="00A032A2"/>
    <w:rsid w:val="00A07764"/>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2E7E"/>
    <w:rsid w:val="00A540F2"/>
    <w:rsid w:val="00A57416"/>
    <w:rsid w:val="00A63D71"/>
    <w:rsid w:val="00A672F6"/>
    <w:rsid w:val="00A679A9"/>
    <w:rsid w:val="00A70E0C"/>
    <w:rsid w:val="00A73CC0"/>
    <w:rsid w:val="00A73F14"/>
    <w:rsid w:val="00A75262"/>
    <w:rsid w:val="00A76AB5"/>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5793"/>
    <w:rsid w:val="00AD5898"/>
    <w:rsid w:val="00AE5576"/>
    <w:rsid w:val="00AE575F"/>
    <w:rsid w:val="00AF1C92"/>
    <w:rsid w:val="00AF2D5F"/>
    <w:rsid w:val="00AF46F6"/>
    <w:rsid w:val="00AF63F9"/>
    <w:rsid w:val="00B006C3"/>
    <w:rsid w:val="00B01EC0"/>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62A8"/>
    <w:rsid w:val="00B777F0"/>
    <w:rsid w:val="00B77CE5"/>
    <w:rsid w:val="00B823C2"/>
    <w:rsid w:val="00B8705A"/>
    <w:rsid w:val="00B92A4C"/>
    <w:rsid w:val="00BA229A"/>
    <w:rsid w:val="00BA3253"/>
    <w:rsid w:val="00BA3530"/>
    <w:rsid w:val="00BA5381"/>
    <w:rsid w:val="00BA78FE"/>
    <w:rsid w:val="00BA7B2A"/>
    <w:rsid w:val="00BB0168"/>
    <w:rsid w:val="00BB07A0"/>
    <w:rsid w:val="00BB0F2F"/>
    <w:rsid w:val="00BB1262"/>
    <w:rsid w:val="00BB1B1C"/>
    <w:rsid w:val="00BB3C7E"/>
    <w:rsid w:val="00BC7756"/>
    <w:rsid w:val="00BE1CBA"/>
    <w:rsid w:val="00BE5237"/>
    <w:rsid w:val="00BE738B"/>
    <w:rsid w:val="00BF11E4"/>
    <w:rsid w:val="00BF297C"/>
    <w:rsid w:val="00BF2C3B"/>
    <w:rsid w:val="00BF5DD9"/>
    <w:rsid w:val="00BF6672"/>
    <w:rsid w:val="00BF6CE9"/>
    <w:rsid w:val="00BF7DB7"/>
    <w:rsid w:val="00C008FA"/>
    <w:rsid w:val="00C04793"/>
    <w:rsid w:val="00C062AD"/>
    <w:rsid w:val="00C13DB4"/>
    <w:rsid w:val="00C14FD8"/>
    <w:rsid w:val="00C16795"/>
    <w:rsid w:val="00C1793E"/>
    <w:rsid w:val="00C21CF1"/>
    <w:rsid w:val="00C238D3"/>
    <w:rsid w:val="00C27107"/>
    <w:rsid w:val="00C310F9"/>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95D"/>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91D93"/>
    <w:rsid w:val="00CA26D6"/>
    <w:rsid w:val="00CA4BED"/>
    <w:rsid w:val="00CC041E"/>
    <w:rsid w:val="00CC2C7C"/>
    <w:rsid w:val="00CD1BD1"/>
    <w:rsid w:val="00CD1CAD"/>
    <w:rsid w:val="00CD590F"/>
    <w:rsid w:val="00CE0738"/>
    <w:rsid w:val="00CE159A"/>
    <w:rsid w:val="00CE1881"/>
    <w:rsid w:val="00CE46D7"/>
    <w:rsid w:val="00CE5679"/>
    <w:rsid w:val="00CF0563"/>
    <w:rsid w:val="00CF5245"/>
    <w:rsid w:val="00D004AD"/>
    <w:rsid w:val="00D01EED"/>
    <w:rsid w:val="00D05F90"/>
    <w:rsid w:val="00D15512"/>
    <w:rsid w:val="00D16537"/>
    <w:rsid w:val="00D17898"/>
    <w:rsid w:val="00D202DF"/>
    <w:rsid w:val="00D220C6"/>
    <w:rsid w:val="00D22A7E"/>
    <w:rsid w:val="00D2333B"/>
    <w:rsid w:val="00D24D49"/>
    <w:rsid w:val="00D3147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26EF"/>
    <w:rsid w:val="00DF5834"/>
    <w:rsid w:val="00E04DBB"/>
    <w:rsid w:val="00E05719"/>
    <w:rsid w:val="00E07749"/>
    <w:rsid w:val="00E1223E"/>
    <w:rsid w:val="00E1257C"/>
    <w:rsid w:val="00E26CB0"/>
    <w:rsid w:val="00E41080"/>
    <w:rsid w:val="00E41C6B"/>
    <w:rsid w:val="00E41D58"/>
    <w:rsid w:val="00E438C0"/>
    <w:rsid w:val="00E43A91"/>
    <w:rsid w:val="00E5058C"/>
    <w:rsid w:val="00E5067F"/>
    <w:rsid w:val="00E540E4"/>
    <w:rsid w:val="00E55E07"/>
    <w:rsid w:val="00E56F61"/>
    <w:rsid w:val="00E579EF"/>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A55"/>
    <w:rsid w:val="00EE696C"/>
    <w:rsid w:val="00EE7860"/>
    <w:rsid w:val="00EF1F5F"/>
    <w:rsid w:val="00EF6FC1"/>
    <w:rsid w:val="00F000F3"/>
    <w:rsid w:val="00F00466"/>
    <w:rsid w:val="00F01707"/>
    <w:rsid w:val="00F037B8"/>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51C4"/>
    <w:rsid w:val="00F76180"/>
    <w:rsid w:val="00F80C72"/>
    <w:rsid w:val="00F81040"/>
    <w:rsid w:val="00F8458B"/>
    <w:rsid w:val="00F87A64"/>
    <w:rsid w:val="00F91B42"/>
    <w:rsid w:val="00F92C67"/>
    <w:rsid w:val="00F9300A"/>
    <w:rsid w:val="00F9330A"/>
    <w:rsid w:val="00F93AE5"/>
    <w:rsid w:val="00F95620"/>
    <w:rsid w:val="00F9623C"/>
    <w:rsid w:val="00F97379"/>
    <w:rsid w:val="00FA5A2E"/>
    <w:rsid w:val="00FB121A"/>
    <w:rsid w:val="00FB12AF"/>
    <w:rsid w:val="00FB1E7D"/>
    <w:rsid w:val="00FB3CFB"/>
    <w:rsid w:val="00FB78B2"/>
    <w:rsid w:val="00FB7CCC"/>
    <w:rsid w:val="00FC0388"/>
    <w:rsid w:val="00FC1AE0"/>
    <w:rsid w:val="00FC6546"/>
    <w:rsid w:val="00FC7874"/>
    <w:rsid w:val="00FD4DE4"/>
    <w:rsid w:val="00FD5A20"/>
    <w:rsid w:val="00FD6EF9"/>
    <w:rsid w:val="00FE0A81"/>
    <w:rsid w:val="00FE1750"/>
    <w:rsid w:val="00FE2412"/>
    <w:rsid w:val="00FE5A5F"/>
    <w:rsid w:val="00FE5CA5"/>
    <w:rsid w:val="00FE76EB"/>
    <w:rsid w:val="00FE77EB"/>
    <w:rsid w:val="00FF0609"/>
    <w:rsid w:val="00FF1DB2"/>
    <w:rsid w:val="00FF2BCC"/>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AB5D-EF97-4F77-ABC6-3CDC2B96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4114</Words>
  <Characters>22630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2019-04-29T21:08:00Z</cp:lastPrinted>
  <dcterms:created xsi:type="dcterms:W3CDTF">2019-04-29T18:50:00Z</dcterms:created>
  <dcterms:modified xsi:type="dcterms:W3CDTF">2019-05-30T22:27:00Z</dcterms:modified>
</cp:coreProperties>
</file>