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FA4DA25"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781505" w:rsidRPr="00E7577F">
        <w:rPr>
          <w:rFonts w:ascii="Century" w:hAnsi="Century"/>
        </w:rPr>
        <w:t>1</w:t>
      </w:r>
      <w:r w:rsidR="00E7577F" w:rsidRPr="00E7577F">
        <w:rPr>
          <w:rFonts w:ascii="Century" w:hAnsi="Century"/>
        </w:rPr>
        <w:t>3 trece</w:t>
      </w:r>
      <w:r w:rsidR="00781505" w:rsidRPr="00E7577F">
        <w:rPr>
          <w:rFonts w:ascii="Century" w:hAnsi="Century"/>
        </w:rPr>
        <w:t xml:space="preserve"> </w:t>
      </w:r>
      <w:r w:rsidR="009D3EA9" w:rsidRPr="00E7577F">
        <w:rPr>
          <w:rFonts w:ascii="Century" w:hAnsi="Century"/>
        </w:rPr>
        <w:t xml:space="preserve">de </w:t>
      </w:r>
      <w:r w:rsidR="00781505" w:rsidRPr="00E7577F">
        <w:rPr>
          <w:rFonts w:ascii="Century" w:hAnsi="Century"/>
        </w:rPr>
        <w:t>marzo</w:t>
      </w:r>
      <w:r w:rsidRPr="00E7577F">
        <w:rPr>
          <w:rFonts w:ascii="Century" w:hAnsi="Century"/>
        </w:rPr>
        <w:t xml:space="preserve">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BA249DE"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2C451C">
        <w:rPr>
          <w:rFonts w:ascii="Century" w:hAnsi="Century"/>
          <w:b/>
        </w:rPr>
        <w:t>692</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8634FE">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E704E8">
        <w:rPr>
          <w:rFonts w:ascii="Century" w:hAnsi="Century"/>
        </w:rPr>
        <w:t>--------</w:t>
      </w:r>
      <w:r w:rsidR="0064111B">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3E7DF6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985FD3">
        <w:rPr>
          <w:rFonts w:ascii="Century" w:hAnsi="Century"/>
        </w:rPr>
        <w:t>26 veintiséis de noviembre</w:t>
      </w:r>
      <w:r w:rsidR="00473EA2">
        <w:rPr>
          <w:rFonts w:ascii="Century" w:hAnsi="Century"/>
        </w:rPr>
        <w:t xml:space="preserv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5939952 (Letra T cinco nueve tres nueve </w:t>
      </w:r>
      <w:proofErr w:type="spellStart"/>
      <w:r w:rsidR="00985FD3">
        <w:rPr>
          <w:rFonts w:ascii="Century" w:hAnsi="Century"/>
          <w:b/>
        </w:rPr>
        <w:t>nueve</w:t>
      </w:r>
      <w:proofErr w:type="spellEnd"/>
      <w:r w:rsidR="00985FD3">
        <w:rPr>
          <w:rFonts w:ascii="Century" w:hAnsi="Century"/>
          <w:b/>
        </w:rPr>
        <w:t xml:space="preserve"> cinco dos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985FD3">
        <w:rPr>
          <w:rFonts w:ascii="Century" w:hAnsi="Century"/>
        </w:rPr>
        <w:t>28 veintiocho de octubre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tránsito, que elaboró el acta de infracción. -----</w:t>
      </w:r>
      <w:r w:rsidR="00473EA2">
        <w:rPr>
          <w:rFonts w:ascii="Century" w:hAnsi="Century"/>
        </w:rPr>
        <w:t>---------------------</w:t>
      </w:r>
      <w:r w:rsidRPr="00E1257C">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25591C4"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85FD3">
        <w:rPr>
          <w:rFonts w:ascii="Century" w:hAnsi="Century"/>
        </w:rPr>
        <w:t>29 veintinueve de noviemb</w:t>
      </w:r>
      <w:r w:rsidR="001E6BF8">
        <w:rPr>
          <w:rFonts w:ascii="Century" w:hAnsi="Century"/>
        </w:rPr>
        <w:t>re</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54180F9" w14:textId="219A0301" w:rsidR="00473EA2" w:rsidRDefault="00473EA2" w:rsidP="00E1257C">
      <w:pPr>
        <w:spacing w:line="360" w:lineRule="auto"/>
        <w:ind w:firstLine="709"/>
        <w:jc w:val="both"/>
        <w:rPr>
          <w:rFonts w:ascii="Century" w:hAnsi="Century"/>
        </w:rPr>
      </w:pPr>
      <w:r>
        <w:rPr>
          <w:rFonts w:ascii="Century" w:hAnsi="Century"/>
        </w:rPr>
        <w:t xml:space="preserve">Respecto a la suspensión </w:t>
      </w:r>
      <w:r w:rsidR="005578C1">
        <w:rPr>
          <w:rFonts w:ascii="Century" w:hAnsi="Century"/>
        </w:rPr>
        <w:t>del acto impugnado</w:t>
      </w:r>
      <w:r>
        <w:rPr>
          <w:rFonts w:ascii="Century" w:hAnsi="Century"/>
        </w:rPr>
        <w:t xml:space="preserve">, se </w:t>
      </w:r>
      <w:r w:rsidR="005578C1" w:rsidRPr="00D200ED">
        <w:rPr>
          <w:rFonts w:ascii="Century" w:hAnsi="Century"/>
        </w:rPr>
        <w:t>concede para el efecto de que se mantengan las cosas en el estado en que se encuentran por la que la demandada</w:t>
      </w:r>
      <w:r w:rsidR="005578C1">
        <w:rPr>
          <w:rFonts w:ascii="Century" w:hAnsi="Century"/>
        </w:rPr>
        <w:t xml:space="preserve"> deberá solicitar a la Tesorería Municipal, se abstenga de iniciar el Procedimiento Administrativo de Ejecución, hasta en tanto se dicte la resolución definitiva, o si en su caso, ya se hubiera iniciado el procedimiento de referencia se abstenga de continuar con él mismo. De igual manera se concede también para el efecto de que las autoridades de Tránsito y las de </w:t>
      </w:r>
      <w:r w:rsidR="005578C1">
        <w:rPr>
          <w:rFonts w:ascii="Century" w:hAnsi="Century"/>
        </w:rPr>
        <w:lastRenderedPageBreak/>
        <w:t>movilidad municipales no impongan multas por la falta l</w:t>
      </w:r>
      <w:r w:rsidR="001E6BF8">
        <w:rPr>
          <w:rFonts w:ascii="Century" w:hAnsi="Century"/>
        </w:rPr>
        <w:t>icencia de conducir infracc</w:t>
      </w:r>
      <w:r w:rsidR="005578C1">
        <w:rPr>
          <w:rFonts w:ascii="Century" w:hAnsi="Century"/>
        </w:rPr>
        <w:t>ionada. -</w:t>
      </w:r>
      <w:r w:rsidR="001E6BF8">
        <w:rPr>
          <w:rFonts w:ascii="Century" w:hAnsi="Century"/>
        </w:rPr>
        <w:t>----------------</w:t>
      </w:r>
      <w:r w:rsidR="005578C1">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5F12BE97" w14:textId="63D0CD65"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985FD3" w:rsidRPr="00985FD3">
        <w:rPr>
          <w:rFonts w:ascii="Century" w:hAnsi="Century"/>
        </w:rPr>
        <w:t>09 nueve de enero</w:t>
      </w:r>
      <w:r w:rsidR="00677E64" w:rsidRPr="00985FD3">
        <w:rPr>
          <w:rFonts w:ascii="Century" w:hAnsi="Century"/>
        </w:rPr>
        <w:t xml:space="preserve"> del año 201</w:t>
      </w:r>
      <w:r w:rsidR="00985FD3" w:rsidRPr="00985FD3">
        <w:rPr>
          <w:rFonts w:ascii="Century" w:hAnsi="Century"/>
        </w:rPr>
        <w:t>9</w:t>
      </w:r>
      <w:r w:rsidR="00677E64" w:rsidRPr="00985FD3">
        <w:rPr>
          <w:rFonts w:ascii="Century" w:hAnsi="Century"/>
        </w:rPr>
        <w:t xml:space="preserve"> dos mil dieci</w:t>
      </w:r>
      <w:r w:rsidR="00985FD3" w:rsidRPr="00985FD3">
        <w:rPr>
          <w:rFonts w:ascii="Century" w:hAnsi="Century"/>
        </w:rPr>
        <w:t>nueve</w:t>
      </w:r>
      <w:r w:rsidR="00677E64" w:rsidRPr="00985FD3">
        <w:rPr>
          <w:rFonts w:ascii="Century" w:hAnsi="Century"/>
        </w:rPr>
        <w:t xml:space="preserve">, se </w:t>
      </w:r>
      <w:r w:rsidR="00E71921" w:rsidRPr="00985FD3">
        <w:rPr>
          <w:rFonts w:ascii="Century" w:hAnsi="Century"/>
        </w:rPr>
        <w:t>tiene a</w:t>
      </w:r>
      <w:r w:rsidR="00985FD3" w:rsidRPr="00985FD3">
        <w:rPr>
          <w:rFonts w:ascii="Century" w:hAnsi="Century"/>
        </w:rPr>
        <w:t xml:space="preserve"> </w:t>
      </w:r>
      <w:r w:rsidR="00E71921" w:rsidRPr="00985FD3">
        <w:rPr>
          <w:rFonts w:ascii="Century" w:hAnsi="Century"/>
        </w:rPr>
        <w:t>l</w:t>
      </w:r>
      <w:r w:rsidR="00985FD3" w:rsidRPr="00985FD3">
        <w:rPr>
          <w:rFonts w:ascii="Century" w:hAnsi="Century"/>
        </w:rPr>
        <w:t>a</w:t>
      </w:r>
      <w:r w:rsidR="00E71921" w:rsidRPr="00985FD3">
        <w:rPr>
          <w:rFonts w:ascii="Century" w:hAnsi="Century"/>
        </w:rPr>
        <w:t xml:space="preserve">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62523A98"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985FD3" w:rsidRPr="00985FD3">
        <w:rPr>
          <w:rFonts w:ascii="Century" w:hAnsi="Century"/>
          <w:bCs/>
          <w:iCs/>
        </w:rPr>
        <w:t>28 veintiocho de enero del año 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985FD3" w:rsidRPr="00985FD3">
        <w:rPr>
          <w:rFonts w:ascii="Century" w:hAnsi="Century"/>
          <w:bCs/>
          <w:iCs/>
        </w:rPr>
        <w:t>0</w:t>
      </w:r>
      <w:r w:rsidRPr="00985FD3">
        <w:rPr>
          <w:rFonts w:ascii="Century" w:hAnsi="Century"/>
          <w:bCs/>
          <w:iCs/>
        </w:rPr>
        <w:t>:</w:t>
      </w:r>
      <w:r w:rsidR="00985FD3" w:rsidRPr="00985FD3">
        <w:rPr>
          <w:rFonts w:ascii="Century" w:hAnsi="Century"/>
          <w:bCs/>
          <w:iCs/>
        </w:rPr>
        <w:t>3</w:t>
      </w:r>
      <w:r w:rsidRPr="00985FD3">
        <w:rPr>
          <w:rFonts w:ascii="Century" w:hAnsi="Century"/>
          <w:bCs/>
          <w:iCs/>
        </w:rPr>
        <w:t xml:space="preserve">0 </w:t>
      </w:r>
      <w:r w:rsidR="00985FD3" w:rsidRPr="00985FD3">
        <w:rPr>
          <w:rFonts w:ascii="Century" w:hAnsi="Century"/>
          <w:bCs/>
          <w:iCs/>
        </w:rPr>
        <w:t>diez</w:t>
      </w:r>
      <w:r w:rsidRPr="00985FD3">
        <w:rPr>
          <w:rFonts w:ascii="Century" w:hAnsi="Century"/>
          <w:bCs/>
          <w:iCs/>
        </w:rPr>
        <w:t xml:space="preserve"> horas con </w:t>
      </w:r>
      <w:r w:rsidR="00985FD3" w:rsidRPr="00985FD3">
        <w:rPr>
          <w:rFonts w:ascii="Century" w:hAnsi="Century"/>
          <w:bCs/>
          <w:iCs/>
        </w:rPr>
        <w:t>treinta</w:t>
      </w:r>
      <w:r w:rsidRPr="00985FD3">
        <w:rPr>
          <w:rFonts w:ascii="Century" w:hAnsi="Century"/>
          <w:bCs/>
          <w:iCs/>
        </w:rPr>
        <w:t xml:space="preserve"> minutos, se llevó a cabo la celebración de la audiencia de alegatos, sin la asistencia de las partes.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FF6BB4D"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985FD3">
        <w:rPr>
          <w:rFonts w:ascii="Century" w:hAnsi="Century"/>
          <w:lang w:val="es-MX"/>
        </w:rPr>
        <w:t>28 veintiocho de octubre</w:t>
      </w:r>
      <w:r w:rsidR="005856C8">
        <w:rPr>
          <w:rFonts w:ascii="Century" w:hAnsi="Century"/>
          <w:lang w:val="es-MX"/>
        </w:rPr>
        <w:t xml:space="preserve"> </w:t>
      </w:r>
      <w:r w:rsidR="00C52A15">
        <w:rPr>
          <w:rFonts w:ascii="Century" w:hAnsi="Century"/>
          <w:lang w:val="es-MX"/>
        </w:rPr>
        <w:t xml:space="preserve">del </w:t>
      </w:r>
      <w:r w:rsidR="00C52A15">
        <w:rPr>
          <w:rFonts w:ascii="Century" w:hAnsi="Century"/>
          <w:lang w:val="es-MX"/>
        </w:rPr>
        <w:lastRenderedPageBreak/>
        <w:t xml:space="preserve">año 2018 dos mil dieciocho </w:t>
      </w:r>
      <w:r w:rsidRPr="00E1257C">
        <w:rPr>
          <w:rFonts w:ascii="Century" w:hAnsi="Century"/>
          <w:lang w:val="es-MX"/>
        </w:rPr>
        <w:t xml:space="preserve">y la demanda fue presentada el </w:t>
      </w:r>
      <w:r w:rsidR="001765BC">
        <w:rPr>
          <w:rFonts w:ascii="Century" w:hAnsi="Century"/>
          <w:lang w:val="es-MX"/>
        </w:rPr>
        <w:t>2</w:t>
      </w:r>
      <w:r w:rsidR="00402CDD">
        <w:rPr>
          <w:rFonts w:ascii="Century" w:hAnsi="Century"/>
          <w:lang w:val="es-MX"/>
        </w:rPr>
        <w:t>6</w:t>
      </w:r>
      <w:r w:rsidR="001765BC">
        <w:rPr>
          <w:rFonts w:ascii="Century" w:hAnsi="Century"/>
          <w:lang w:val="es-MX"/>
        </w:rPr>
        <w:t xml:space="preserve"> veint</w:t>
      </w:r>
      <w:r w:rsidR="00402CDD">
        <w:rPr>
          <w:rFonts w:ascii="Century" w:hAnsi="Century"/>
          <w:lang w:val="es-MX"/>
        </w:rPr>
        <w:t>iséis</w:t>
      </w:r>
      <w:r w:rsidR="001765BC">
        <w:rPr>
          <w:rFonts w:ascii="Century" w:hAnsi="Century"/>
          <w:lang w:val="es-MX"/>
        </w:rPr>
        <w:t xml:space="preserve"> de </w:t>
      </w:r>
      <w:r w:rsidR="00402CDD">
        <w:rPr>
          <w:rFonts w:ascii="Century" w:hAnsi="Century"/>
          <w:lang w:val="es-MX"/>
        </w:rPr>
        <w:t>noviembre</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82D1968"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85FD3">
        <w:rPr>
          <w:rFonts w:ascii="Century" w:hAnsi="Century"/>
        </w:rPr>
        <w:t xml:space="preserve">T 5939952 (Letra T cinco nueve tres nueve </w:t>
      </w:r>
      <w:proofErr w:type="spellStart"/>
      <w:r w:rsidR="00985FD3">
        <w:rPr>
          <w:rFonts w:ascii="Century" w:hAnsi="Century"/>
        </w:rPr>
        <w:t>nueve</w:t>
      </w:r>
      <w:proofErr w:type="spellEnd"/>
      <w:r w:rsidR="00985FD3">
        <w:rPr>
          <w:rFonts w:ascii="Century" w:hAnsi="Century"/>
        </w:rPr>
        <w:t xml:space="preserve"> cinco dos</w:t>
      </w:r>
      <w:r w:rsidR="005578C1">
        <w:rPr>
          <w:rFonts w:ascii="Century" w:hAnsi="Century"/>
        </w:rPr>
        <w:t>)</w:t>
      </w:r>
      <w:r w:rsidR="005856C8" w:rsidRPr="005856C8">
        <w:rPr>
          <w:rFonts w:ascii="Century" w:hAnsi="Century"/>
        </w:rPr>
        <w:t xml:space="preserve">, levantada en fecha </w:t>
      </w:r>
      <w:r w:rsidR="00985FD3">
        <w:rPr>
          <w:rFonts w:ascii="Century" w:hAnsi="Century"/>
        </w:rPr>
        <w:t>28 veintiocho de octubre</w:t>
      </w:r>
      <w:r w:rsidR="005856C8" w:rsidRPr="005856C8">
        <w:rPr>
          <w:rFonts w:ascii="Century" w:hAnsi="Century"/>
        </w:rPr>
        <w:t xml:space="preserve"> del año del año 2018 dos mil dieciocho</w:t>
      </w:r>
      <w:r w:rsidR="002D238F">
        <w:rPr>
          <w:rFonts w:ascii="Century" w:hAnsi="Century"/>
        </w:rPr>
        <w:t>,</w:t>
      </w:r>
      <w:r w:rsidRPr="00E1257C">
        <w:rPr>
          <w:rFonts w:ascii="Century" w:hAnsi="Century"/>
        </w:rPr>
        <w:t xml:space="preserve"> visible a foja 0</w:t>
      </w:r>
      <w:r w:rsidR="00402CDD">
        <w:rPr>
          <w:rFonts w:ascii="Century" w:hAnsi="Century"/>
        </w:rPr>
        <w:t>7</w:t>
      </w:r>
      <w:r w:rsidR="00C52A15">
        <w:rPr>
          <w:rFonts w:ascii="Century" w:hAnsi="Century"/>
        </w:rPr>
        <w:t xml:space="preserve"> s</w:t>
      </w:r>
      <w:r w:rsidR="001765BC">
        <w:rPr>
          <w:rFonts w:ascii="Century" w:hAnsi="Century"/>
        </w:rPr>
        <w:t>i</w:t>
      </w:r>
      <w:r w:rsidR="00402CDD">
        <w:rPr>
          <w:rFonts w:ascii="Century" w:hAnsi="Century"/>
        </w:rPr>
        <w:t>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540FB3C0" w14:textId="77777777" w:rsidR="00DA00A9" w:rsidRDefault="00E7577F" w:rsidP="003B6381">
      <w:pPr>
        <w:pStyle w:val="SENTENCIAS"/>
      </w:pPr>
      <w:r>
        <w:lastRenderedPageBreak/>
        <w:t xml:space="preserve">Respecto a la causal de </w:t>
      </w:r>
      <w:r w:rsidR="00DA00A9">
        <w:t>improcedencia</w:t>
      </w:r>
      <w:r>
        <w:t xml:space="preserve"> establecida en la fracción VI del referido artículo 261 del Código de la materia, que dispones que el juicio de nulidad es improcedente en contra de actos </w:t>
      </w:r>
      <w:r w:rsidRPr="00DA00A9">
        <w:rPr>
          <w:i/>
        </w:rPr>
        <w:t xml:space="preserve">“Que sean inexistentes, derivada </w:t>
      </w:r>
      <w:r w:rsidR="00DA00A9" w:rsidRPr="00DA00A9">
        <w:rPr>
          <w:i/>
        </w:rPr>
        <w:t>claramente</w:t>
      </w:r>
      <w:r w:rsidRPr="00DA00A9">
        <w:rPr>
          <w:i/>
        </w:rPr>
        <w:t xml:space="preserve"> esta circunstancia de las </w:t>
      </w:r>
      <w:r w:rsidR="00DA00A9" w:rsidRPr="00DA00A9">
        <w:rPr>
          <w:i/>
        </w:rPr>
        <w:t>constancias</w:t>
      </w:r>
      <w:r w:rsidRPr="00DA00A9">
        <w:rPr>
          <w:i/>
        </w:rPr>
        <w:t xml:space="preserve"> de autos”</w:t>
      </w:r>
      <w:r>
        <w:t xml:space="preserve">; causal esta que NO SE ACTUALIZA, ya que en autos y de acuerdo al </w:t>
      </w:r>
      <w:r w:rsidR="00DA00A9">
        <w:t>considerando tercero de la presente resolución, queda acredita la existencia del acto impugnado, aunado a lo anterior, la demandada no realiza argumento alguno, con la finalidad de soportar la causal de improcedencia referida. --------------------------------------------</w:t>
      </w:r>
    </w:p>
    <w:p w14:paraId="1475DC17" w14:textId="77777777" w:rsidR="00DA00A9" w:rsidRDefault="00DA00A9" w:rsidP="003B6381">
      <w:pPr>
        <w:pStyle w:val="SENTENCIAS"/>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0D696690"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985FD3">
        <w:rPr>
          <w:rFonts w:ascii="Century" w:hAnsi="Century"/>
        </w:rPr>
        <w:t>28 veintiocho de octubre</w:t>
      </w:r>
      <w:r w:rsidR="001A0437" w:rsidRPr="001A0437">
        <w:rPr>
          <w:rFonts w:ascii="Century" w:hAnsi="Century"/>
        </w:rPr>
        <w:t xml:space="preserve"> del año</w:t>
      </w:r>
      <w:r w:rsidR="001A0437">
        <w:rPr>
          <w:rFonts w:ascii="Century" w:hAnsi="Century"/>
        </w:rPr>
        <w:t xml:space="preserve"> del año 2018 dos mil dieciocho, fue levantada el acta de infracción número </w:t>
      </w:r>
      <w:r w:rsidR="00985FD3">
        <w:rPr>
          <w:rFonts w:ascii="Century" w:hAnsi="Century"/>
        </w:rPr>
        <w:t xml:space="preserve">T 5939952 (Letra T cinco nueve tres nueve </w:t>
      </w:r>
      <w:proofErr w:type="spellStart"/>
      <w:r w:rsidR="00985FD3">
        <w:rPr>
          <w:rFonts w:ascii="Century" w:hAnsi="Century"/>
        </w:rPr>
        <w:t>nueve</w:t>
      </w:r>
      <w:proofErr w:type="spellEnd"/>
      <w:r w:rsidR="00985FD3">
        <w:rPr>
          <w:rFonts w:ascii="Century" w:hAnsi="Century"/>
        </w:rPr>
        <w:t xml:space="preserve"> cinco dos</w:t>
      </w:r>
      <w:r w:rsidR="005578C1">
        <w:rPr>
          <w:rFonts w:ascii="Century" w:hAnsi="Century"/>
        </w:rPr>
        <w:t>)</w:t>
      </w:r>
      <w:r w:rsidR="001A0437" w:rsidRPr="001A0437">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2BCA0C05" w:rsidR="00E1257C" w:rsidRPr="00E1257C" w:rsidRDefault="00E1257C" w:rsidP="001A0437">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985FD3">
        <w:rPr>
          <w:b/>
        </w:rPr>
        <w:t xml:space="preserve">T 5939952 (Letra T cinco nueve tres nueve </w:t>
      </w:r>
      <w:proofErr w:type="spellStart"/>
      <w:r w:rsidR="00985FD3">
        <w:rPr>
          <w:b/>
        </w:rPr>
        <w:t>nueve</w:t>
      </w:r>
      <w:proofErr w:type="spellEnd"/>
      <w:r w:rsidR="00985FD3">
        <w:rPr>
          <w:b/>
        </w:rPr>
        <w:t xml:space="preserve"> cinco dos</w:t>
      </w:r>
      <w:r w:rsidR="005578C1">
        <w:rPr>
          <w:b/>
        </w:rPr>
        <w:t>)</w:t>
      </w:r>
      <w:r w:rsidR="001A0437">
        <w:rPr>
          <w:b/>
        </w:rPr>
        <w:t>,</w:t>
      </w:r>
      <w:r w:rsidR="001A0437" w:rsidRPr="00E1257C">
        <w:rPr>
          <w:b/>
        </w:rPr>
        <w:t xml:space="preserve"> </w:t>
      </w:r>
      <w:r w:rsidR="001A0437">
        <w:t xml:space="preserve">levantada en fecha </w:t>
      </w:r>
      <w:r w:rsidR="00985FD3">
        <w:t>28 veintiocho de octubre</w:t>
      </w:r>
      <w:r w:rsidR="001A0437">
        <w:t xml:space="preserve"> del año </w:t>
      </w:r>
      <w:r w:rsidR="001A0437" w:rsidRPr="00E1257C">
        <w:t>del año 201</w:t>
      </w:r>
      <w:r w:rsidR="001A0437">
        <w:t>8 dos mil dieciocho. --------------</w:t>
      </w:r>
      <w:r w:rsidR="00681A81">
        <w:t>----</w:t>
      </w:r>
      <w:r w:rsidR="00206C95">
        <w:t>-----</w:t>
      </w:r>
      <w:r w:rsidR="002D238F">
        <w:t>------</w:t>
      </w:r>
      <w:r w:rsidR="00206C95">
        <w:t>-</w:t>
      </w:r>
      <w:r w:rsidR="00681A81">
        <w:t>-----</w:t>
      </w:r>
      <w:r w:rsidR="00372D8B">
        <w:t>-------</w:t>
      </w: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lastRenderedPageBreak/>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5896DF49"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sidR="00402CDD">
        <w:rPr>
          <w:rFonts w:ascii="Century" w:hAnsi="Century"/>
          <w:i/>
          <w:sz w:val="20"/>
        </w:rPr>
        <w:t xml:space="preserve">En </w:t>
      </w:r>
      <w:r w:rsidRPr="005A60A9">
        <w:rPr>
          <w:rFonts w:ascii="Century" w:hAnsi="Century"/>
          <w:i/>
          <w:sz w:val="20"/>
        </w:rPr>
        <w:t xml:space="preserve">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3A4050F5" w14:textId="0592B29D"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6FFBF11F" w14:textId="07D0D87F" w:rsidR="00DA00A9" w:rsidRDefault="00372D8B" w:rsidP="00372D8B">
      <w:pPr>
        <w:spacing w:line="360" w:lineRule="auto"/>
        <w:ind w:firstLine="709"/>
        <w:jc w:val="both"/>
        <w:rPr>
          <w:rFonts w:ascii="Century" w:hAnsi="Century"/>
        </w:rPr>
      </w:pPr>
      <w:r>
        <w:rPr>
          <w:rFonts w:ascii="Century" w:hAnsi="Century"/>
        </w:rPr>
        <w:lastRenderedPageBreak/>
        <w:t xml:space="preserve">Por su parte, la autoridad </w:t>
      </w:r>
      <w:proofErr w:type="spellStart"/>
      <w:r>
        <w:rPr>
          <w:rFonts w:ascii="Century" w:hAnsi="Century"/>
        </w:rPr>
        <w:t>demandada</w:t>
      </w:r>
      <w:proofErr w:type="gramStart"/>
      <w:r>
        <w:rPr>
          <w:rFonts w:ascii="Century" w:hAnsi="Century"/>
        </w:rPr>
        <w:t>,</w:t>
      </w:r>
      <w:r w:rsidR="00DA00A9">
        <w:rPr>
          <w:rFonts w:ascii="Century" w:hAnsi="Century"/>
        </w:rPr>
        <w:t>menciona</w:t>
      </w:r>
      <w:proofErr w:type="spellEnd"/>
      <w:proofErr w:type="gramEnd"/>
      <w:r w:rsidR="00DA00A9">
        <w:rPr>
          <w:rFonts w:ascii="Century" w:hAnsi="Century"/>
        </w:rPr>
        <w:t xml:space="preserve"> que dicho concepto de impugnación debe ser declarado infundado, </w:t>
      </w:r>
      <w:proofErr w:type="spellStart"/>
      <w:r w:rsidR="00DA00A9">
        <w:rPr>
          <w:rFonts w:ascii="Century" w:hAnsi="Century"/>
        </w:rPr>
        <w:t>inopernte</w:t>
      </w:r>
      <w:proofErr w:type="spellEnd"/>
      <w:r w:rsidR="00DA00A9">
        <w:rPr>
          <w:rFonts w:ascii="Century" w:hAnsi="Century"/>
        </w:rPr>
        <w:t xml:space="preserve"> e insuficiente en virtud de que se encuentra fundado y motivado, y hace referencia ya que dice se precisaron las circunstancias de tiempo modo y lugar en que se produjeron los hechos. ------------------------------------------------------------------------------------------------</w:t>
      </w:r>
    </w:p>
    <w:p w14:paraId="382BB9DA" w14:textId="77777777" w:rsidR="00DA00A9" w:rsidRDefault="00DA00A9"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0D6F0D9E"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AF057A">
        <w:rPr>
          <w:bCs/>
          <w:i/>
        </w:rPr>
        <w:t xml:space="preserve">Por realizar cualquier acción o maniobra de peligro que </w:t>
      </w:r>
      <w:r w:rsidR="00AF057A">
        <w:rPr>
          <w:bCs/>
          <w:i/>
        </w:rPr>
        <w:lastRenderedPageBreak/>
        <w:t>ponga en riesgo la vida, la integridad física de las personas o sus bienes y por no respetar la luz roja de los semáf</w:t>
      </w:r>
      <w:r w:rsidR="00944547">
        <w:rPr>
          <w:bCs/>
          <w:i/>
        </w:rPr>
        <w:t>o</w:t>
      </w:r>
      <w:r w:rsidR="00AF057A">
        <w:rPr>
          <w:bCs/>
          <w:i/>
        </w:rPr>
        <w:t>ros</w:t>
      </w:r>
      <w:r w:rsidR="00BF7D7C">
        <w:rPr>
          <w:bCs/>
          <w:i/>
        </w:rPr>
        <w:t>.</w:t>
      </w:r>
      <w:r w:rsidR="001A0B66">
        <w:rPr>
          <w:bCs/>
          <w:i/>
        </w:rPr>
        <w:t>”</w:t>
      </w:r>
    </w:p>
    <w:p w14:paraId="1ADA99BF" w14:textId="77777777" w:rsidR="001A0B66" w:rsidRDefault="001A0B66" w:rsidP="00881A7B">
      <w:pPr>
        <w:pStyle w:val="SENTENCIAS"/>
        <w:rPr>
          <w:bCs/>
          <w:i/>
        </w:rPr>
      </w:pPr>
    </w:p>
    <w:p w14:paraId="1032E44C" w14:textId="452613A4" w:rsidR="00881A7B" w:rsidRDefault="003F0A96" w:rsidP="00881A7B">
      <w:pPr>
        <w:pStyle w:val="SENTENCIAS"/>
      </w:pPr>
      <w:r>
        <w:t xml:space="preserve">De lo anterior no se desprende que </w:t>
      </w:r>
      <w:r w:rsidR="0015595F" w:rsidRPr="0015595F">
        <w:t>l</w:t>
      </w:r>
      <w:r w:rsidR="00AF057A">
        <w:t>a</w:t>
      </w:r>
      <w:r w:rsidR="0015595F" w:rsidRPr="0015595F">
        <w:t xml:space="preserve">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contravino lo dispuesto por l</w:t>
      </w:r>
      <w:r w:rsidR="00944547">
        <w:t>os</w:t>
      </w:r>
      <w:r w:rsidR="00817F67">
        <w:t xml:space="preserve"> artículo</w:t>
      </w:r>
      <w:r w:rsidR="00944547">
        <w:t>s</w:t>
      </w:r>
      <w:r w:rsidR="00817F67">
        <w:t xml:space="preserve"> </w:t>
      </w:r>
      <w:r w:rsidR="00944547">
        <w:t>12</w:t>
      </w:r>
      <w:r w:rsidR="00817F67">
        <w:t xml:space="preserve"> fracción </w:t>
      </w:r>
      <w:r w:rsidR="00E702C2">
        <w:t>I</w:t>
      </w:r>
      <w:r w:rsidR="00DE5632">
        <w:t>I</w:t>
      </w:r>
      <w:r w:rsidR="00B46F92">
        <w:t xml:space="preserve"> </w:t>
      </w:r>
      <w:r w:rsidR="00ED3B56">
        <w:t xml:space="preserve">y 18 fracción VI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A936D2">
        <w:t>---</w:t>
      </w:r>
      <w:r w:rsidR="00BF7D7C">
        <w:t>----------------------------------------------------</w:t>
      </w:r>
    </w:p>
    <w:p w14:paraId="18EFB1F6" w14:textId="77777777" w:rsidR="001A0B66" w:rsidRDefault="001A0B66" w:rsidP="00881A7B">
      <w:pPr>
        <w:pStyle w:val="SENTENCIAS"/>
        <w:rPr>
          <w:bCs/>
        </w:rPr>
      </w:pPr>
    </w:p>
    <w:p w14:paraId="13827F2E" w14:textId="61A50DF7"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 xml:space="preserve">por </w:t>
      </w:r>
      <w:r w:rsidR="00E702C2">
        <w:t>l</w:t>
      </w:r>
      <w:r w:rsidR="00ED3B56">
        <w:t>os</w:t>
      </w:r>
      <w:r w:rsidR="00E702C2">
        <w:t xml:space="preserve"> artículo</w:t>
      </w:r>
      <w:r w:rsidR="00ED3B56">
        <w:t>s</w:t>
      </w:r>
      <w:r w:rsidR="00E702C2">
        <w:t xml:space="preserve"> </w:t>
      </w:r>
      <w:r w:rsidR="00ED3B56">
        <w:t xml:space="preserve">12 fracción II y 18 fracción VI </w:t>
      </w:r>
      <w:r w:rsidR="00ED14E0" w:rsidRPr="000916B1">
        <w:t>del Reglamento de Tránsito Municipal</w:t>
      </w:r>
      <w:r w:rsidR="00ED14E0">
        <w:t xml:space="preserve"> de León, Guanajuato</w:t>
      </w:r>
      <w:r w:rsidR="00604B07">
        <w:t>,</w:t>
      </w:r>
      <w:r w:rsidR="00ED14E0">
        <w:t xml:space="preserve"> </w:t>
      </w:r>
      <w:r w:rsidR="006E6821">
        <w:t>mismo</w:t>
      </w:r>
      <w:r w:rsidR="00ED3B56">
        <w:t>s</w:t>
      </w:r>
      <w:r w:rsidR="006E6821">
        <w:t xml:space="preserve"> </w:t>
      </w:r>
      <w:r w:rsidR="00ED14E0">
        <w:t xml:space="preserve">que </w:t>
      </w:r>
      <w:r w:rsidR="004021E7">
        <w:t>dispone</w:t>
      </w:r>
      <w:r w:rsidR="00ED3B56">
        <w:t>n</w:t>
      </w:r>
      <w:r w:rsidR="00ED14E0">
        <w:t>:</w:t>
      </w:r>
      <w:r w:rsidR="004021E7">
        <w:t xml:space="preserve"> ------</w:t>
      </w:r>
      <w:r w:rsidR="00B46F92">
        <w:t>------</w:t>
      </w:r>
      <w:r w:rsidR="00ED3B56">
        <w:t>---------------------------------------------------------------------</w:t>
      </w:r>
      <w:r w:rsidR="00B46F92">
        <w:t>---</w:t>
      </w:r>
      <w:r w:rsidR="00C8225C">
        <w:t>------</w:t>
      </w:r>
    </w:p>
    <w:p w14:paraId="1623201A" w14:textId="77777777" w:rsidR="00A01625" w:rsidRDefault="00A01625" w:rsidP="00881A7B">
      <w:pPr>
        <w:pStyle w:val="SENTENCIAS"/>
      </w:pPr>
    </w:p>
    <w:p w14:paraId="1CB609A9" w14:textId="77777777" w:rsidR="00ED3B56" w:rsidRPr="00ED3B56" w:rsidRDefault="00ED3B56" w:rsidP="00ED3B56">
      <w:pPr>
        <w:autoSpaceDE w:val="0"/>
        <w:autoSpaceDN w:val="0"/>
        <w:adjustRightInd w:val="0"/>
        <w:ind w:left="360"/>
        <w:jc w:val="both"/>
        <w:rPr>
          <w:rFonts w:ascii="Arial" w:hAnsi="Arial" w:cs="Arial"/>
          <w:bCs/>
          <w:i/>
          <w:iCs/>
          <w:sz w:val="22"/>
          <w:szCs w:val="22"/>
        </w:rPr>
      </w:pPr>
      <w:r w:rsidRPr="00ED3B56">
        <w:rPr>
          <w:rFonts w:ascii="Arial" w:hAnsi="Arial" w:cs="Arial"/>
          <w:b/>
          <w:bCs/>
          <w:i/>
          <w:iCs/>
          <w:sz w:val="22"/>
          <w:szCs w:val="22"/>
        </w:rPr>
        <w:t>Artículo 12.-</w:t>
      </w:r>
      <w:r w:rsidRPr="00ED3B56">
        <w:rPr>
          <w:rFonts w:ascii="Arial" w:hAnsi="Arial" w:cs="Arial"/>
          <w:bCs/>
          <w:i/>
          <w:iCs/>
          <w:sz w:val="22"/>
          <w:szCs w:val="22"/>
        </w:rPr>
        <w:t xml:space="preserve"> Para las preferencias de paso en los cruceros, el conductor se ajustará a la señalización establecida y a las siguientes reglas:</w:t>
      </w:r>
    </w:p>
    <w:p w14:paraId="0E9D57B6" w14:textId="77777777" w:rsidR="00ED3B56" w:rsidRPr="00ED3B56" w:rsidRDefault="00ED3B56" w:rsidP="00ED3B56">
      <w:pPr>
        <w:autoSpaceDE w:val="0"/>
        <w:autoSpaceDN w:val="0"/>
        <w:adjustRightInd w:val="0"/>
        <w:ind w:left="360"/>
        <w:jc w:val="both"/>
        <w:rPr>
          <w:rFonts w:ascii="Arial" w:hAnsi="Arial" w:cs="Arial"/>
          <w:bCs/>
          <w:i/>
          <w:iCs/>
          <w:sz w:val="22"/>
          <w:szCs w:val="22"/>
        </w:rPr>
      </w:pPr>
    </w:p>
    <w:p w14:paraId="453AA740" w14:textId="6D5C491D" w:rsidR="00ED3B56" w:rsidRPr="00ED3B56" w:rsidRDefault="00ED3B56" w:rsidP="00ED3B56">
      <w:pPr>
        <w:numPr>
          <w:ilvl w:val="0"/>
          <w:numId w:val="34"/>
        </w:numPr>
        <w:autoSpaceDE w:val="0"/>
        <w:autoSpaceDN w:val="0"/>
        <w:adjustRightInd w:val="0"/>
        <w:spacing w:after="200"/>
        <w:ind w:left="1080"/>
        <w:jc w:val="both"/>
        <w:rPr>
          <w:rFonts w:ascii="Arial" w:hAnsi="Arial" w:cs="Arial"/>
          <w:bCs/>
          <w:i/>
          <w:iCs/>
          <w:sz w:val="22"/>
          <w:szCs w:val="22"/>
        </w:rPr>
      </w:pPr>
      <w:r w:rsidRPr="00ED3B56">
        <w:rPr>
          <w:rFonts w:ascii="Arial" w:hAnsi="Arial" w:cs="Arial"/>
          <w:bCs/>
          <w:i/>
          <w:iCs/>
          <w:sz w:val="22"/>
          <w:szCs w:val="22"/>
        </w:rPr>
        <w:t>…;</w:t>
      </w:r>
    </w:p>
    <w:p w14:paraId="762F1CAF" w14:textId="77777777" w:rsidR="00ED3B56" w:rsidRPr="00ED3B56" w:rsidRDefault="00ED3B56" w:rsidP="00ED3B56">
      <w:pPr>
        <w:numPr>
          <w:ilvl w:val="0"/>
          <w:numId w:val="34"/>
        </w:numPr>
        <w:autoSpaceDE w:val="0"/>
        <w:autoSpaceDN w:val="0"/>
        <w:adjustRightInd w:val="0"/>
        <w:spacing w:after="200"/>
        <w:ind w:left="1080"/>
        <w:jc w:val="both"/>
        <w:rPr>
          <w:rFonts w:ascii="Arial" w:hAnsi="Arial" w:cs="Arial"/>
          <w:bCs/>
          <w:i/>
          <w:iCs/>
          <w:sz w:val="22"/>
          <w:szCs w:val="22"/>
        </w:rPr>
      </w:pPr>
      <w:r w:rsidRPr="00ED3B56">
        <w:rPr>
          <w:rFonts w:ascii="Arial" w:hAnsi="Arial" w:cs="Arial"/>
          <w:bCs/>
          <w:i/>
          <w:iCs/>
          <w:sz w:val="22"/>
          <w:szCs w:val="22"/>
        </w:rPr>
        <w:t>En los cruceros regulados mediante semáforos, cuando la luz esté en color rojo, debe detener su vehículo en la línea de “alto”, sin invadir la zona para el cruce de los peatones;</w:t>
      </w:r>
    </w:p>
    <w:p w14:paraId="0AB54497" w14:textId="1CFA4087" w:rsidR="00ED3B56" w:rsidRPr="00ED3B56" w:rsidRDefault="00ED3B56" w:rsidP="00ED3B56">
      <w:pPr>
        <w:autoSpaceDE w:val="0"/>
        <w:autoSpaceDN w:val="0"/>
        <w:adjustRightInd w:val="0"/>
        <w:ind w:left="360"/>
        <w:jc w:val="both"/>
        <w:rPr>
          <w:rFonts w:ascii="Arial" w:hAnsi="Arial" w:cs="Arial"/>
          <w:bCs/>
          <w:i/>
          <w:iCs/>
          <w:sz w:val="22"/>
          <w:szCs w:val="22"/>
        </w:rPr>
      </w:pPr>
      <w:r w:rsidRPr="00ED3B56">
        <w:rPr>
          <w:rFonts w:ascii="Arial" w:hAnsi="Arial" w:cs="Arial"/>
          <w:b/>
          <w:bCs/>
          <w:i/>
          <w:iCs/>
          <w:sz w:val="22"/>
          <w:szCs w:val="22"/>
        </w:rPr>
        <w:t>Artículo 18.-</w:t>
      </w:r>
      <w:r w:rsidRPr="00ED3B56">
        <w:rPr>
          <w:rFonts w:ascii="Arial" w:hAnsi="Arial" w:cs="Arial"/>
          <w:bCs/>
          <w:i/>
          <w:iCs/>
          <w:sz w:val="22"/>
          <w:szCs w:val="22"/>
        </w:rPr>
        <w:t xml:space="preserve"> En las vías públicas está prohibido:</w:t>
      </w:r>
    </w:p>
    <w:p w14:paraId="67151BA9" w14:textId="77777777" w:rsidR="00ED3B56" w:rsidRPr="00ED3B56" w:rsidRDefault="00ED3B56" w:rsidP="00ED3B56">
      <w:pPr>
        <w:autoSpaceDE w:val="0"/>
        <w:autoSpaceDN w:val="0"/>
        <w:adjustRightInd w:val="0"/>
        <w:ind w:left="360"/>
        <w:jc w:val="both"/>
        <w:rPr>
          <w:rFonts w:ascii="Arial" w:hAnsi="Arial" w:cs="Arial"/>
          <w:bCs/>
          <w:i/>
          <w:iCs/>
          <w:sz w:val="22"/>
          <w:szCs w:val="22"/>
        </w:rPr>
      </w:pPr>
    </w:p>
    <w:p w14:paraId="27CEC76E" w14:textId="40FAEDF7" w:rsidR="00ED3B56" w:rsidRPr="00ED3B56" w:rsidRDefault="00ED3B56" w:rsidP="00ED3B56">
      <w:pPr>
        <w:pStyle w:val="Sangra2detindependiente"/>
        <w:spacing w:line="240" w:lineRule="auto"/>
        <w:ind w:left="1146"/>
        <w:jc w:val="both"/>
        <w:rPr>
          <w:rFonts w:ascii="Arial" w:hAnsi="Arial" w:cs="Arial"/>
          <w:bCs/>
          <w:i/>
          <w:iCs/>
          <w:sz w:val="22"/>
          <w:szCs w:val="22"/>
        </w:rPr>
      </w:pPr>
      <w:r w:rsidRPr="00ED3B56">
        <w:rPr>
          <w:rFonts w:ascii="Arial" w:hAnsi="Arial" w:cs="Arial"/>
          <w:bCs/>
          <w:i/>
          <w:iCs/>
          <w:sz w:val="22"/>
          <w:szCs w:val="22"/>
        </w:rPr>
        <w:t>...:</w:t>
      </w:r>
    </w:p>
    <w:p w14:paraId="42C5A200" w14:textId="286C0A67" w:rsidR="00ED3B56" w:rsidRPr="00ED3B56" w:rsidRDefault="00ED3B56" w:rsidP="00ED3B56">
      <w:pPr>
        <w:pStyle w:val="Sangra2detindependiente"/>
        <w:spacing w:line="240" w:lineRule="auto"/>
        <w:ind w:left="786"/>
        <w:jc w:val="both"/>
        <w:rPr>
          <w:rFonts w:ascii="Arial" w:hAnsi="Arial" w:cs="Arial"/>
          <w:bCs/>
          <w:i/>
          <w:iCs/>
          <w:sz w:val="22"/>
          <w:szCs w:val="22"/>
        </w:rPr>
      </w:pPr>
      <w:r w:rsidRPr="00ED3B56">
        <w:rPr>
          <w:rFonts w:ascii="Arial" w:hAnsi="Arial" w:cs="Arial"/>
          <w:b/>
          <w:bCs/>
          <w:i/>
          <w:iCs/>
          <w:sz w:val="22"/>
          <w:szCs w:val="22"/>
        </w:rPr>
        <w:t>VI.-</w:t>
      </w:r>
      <w:r w:rsidRPr="00ED3B56">
        <w:rPr>
          <w:rFonts w:ascii="Arial" w:hAnsi="Arial" w:cs="Arial"/>
          <w:bCs/>
          <w:i/>
          <w:iCs/>
          <w:sz w:val="22"/>
          <w:szCs w:val="22"/>
        </w:rPr>
        <w:t xml:space="preserve"> Organizar o participar en competencias vehiculares de alta velocidad o arrancones, o realizar cualquier acción o maniobra de peligro que ponga en riesgo la vida, la integridad física de las personas o sus bienes; e,</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37630793" w:rsidR="00FE76EB" w:rsidRDefault="00FE76EB" w:rsidP="00FE76EB">
      <w:pPr>
        <w:pStyle w:val="SENTENCIAS"/>
      </w:pPr>
      <w:r w:rsidRPr="00A936D2">
        <w:lastRenderedPageBreak/>
        <w:t>E</w:t>
      </w:r>
      <w:r w:rsidR="00DE5632">
        <w:t>s decir</w:t>
      </w:r>
      <w:r w:rsidR="00964A62">
        <w:t>,</w:t>
      </w:r>
      <w:r w:rsidR="00DE5632">
        <w:t xml:space="preserve"> para que la boleta de infracción se considere debidamente motivada l</w:t>
      </w:r>
      <w:r w:rsidR="005C478D">
        <w:t>a</w:t>
      </w:r>
      <w:r w:rsidR="00DE5632">
        <w:t xml:space="preserve"> agente de tránsito demandad</w:t>
      </w:r>
      <w:r w:rsidR="00964A62">
        <w:t>o</w:t>
      </w:r>
      <w:r w:rsidR="00DE5632">
        <w:t xml:space="preserve"> debió asentar</w:t>
      </w:r>
      <w:r w:rsidR="00BF7D7C">
        <w:t xml:space="preserve"> de forma clara y </w:t>
      </w:r>
      <w:r w:rsidR="00DD53DE">
        <w:t>detallada</w:t>
      </w:r>
      <w:r w:rsidR="00DE5632">
        <w:t xml:space="preserve">, las </w:t>
      </w:r>
      <w:r w:rsidR="00DA00A9">
        <w:t xml:space="preserve">maniobras que realizó el actor, es decir si la velocidad a la que circulaba, y en su caso determinar por qué estas ponían en peligro la vida, integridad o bienes de las personas, por otro lado, respecto a la conducta descrita como “por no respetar la luz roja de los semáforos”, la demandad no precisa la ubicación exacta del semáforo, ya que si consideraba que fueron varios los semáforos ante los cuales el actor no detuvo su vehículos cuando estaos se encontraban con luz color rojo, debió precisar el lugar exacto de cada uno de ellos, ya que con la descripción genérica que realiza crea confusión sobre la conducta que reprocha, ya que con lo asentado en el acta de infracción impugnada, no queda precisa cual es la conducta que contraviene el actor del Reglamento de Transito, ya que no se describe conducta alguna </w:t>
      </w:r>
      <w:r w:rsidR="00DD53DE">
        <w:t xml:space="preserve">que contravenga </w:t>
      </w:r>
      <w:r w:rsidR="00ED3B56">
        <w:t>los</w:t>
      </w:r>
      <w:r w:rsidR="00DD53DE">
        <w:t xml:space="preserve"> artículo</w:t>
      </w:r>
      <w:r w:rsidR="00ED3B56">
        <w:t>s</w:t>
      </w:r>
      <w:r w:rsidR="00DD53DE">
        <w:t xml:space="preserve"> </w:t>
      </w:r>
      <w:r w:rsidR="00ED3B56">
        <w:t xml:space="preserve">12 fracción II y 18 fracción VI </w:t>
      </w:r>
      <w:r w:rsidR="005C478D">
        <w:t>del referido reglamento</w:t>
      </w:r>
      <w:r w:rsidR="00DE5632">
        <w:t>; e</w:t>
      </w:r>
      <w:r w:rsidRPr="00A936D2">
        <w:t>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DE5632">
        <w:t>----</w:t>
      </w:r>
    </w:p>
    <w:p w14:paraId="182D593E" w14:textId="77777777" w:rsidR="00FE76EB" w:rsidRDefault="00FE76EB" w:rsidP="00FE76EB">
      <w:pPr>
        <w:pStyle w:val="SENTENCIAS"/>
      </w:pPr>
    </w:p>
    <w:p w14:paraId="1EC5686E" w14:textId="5BCCB7FD"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985FD3">
        <w:rPr>
          <w:b/>
        </w:rPr>
        <w:t xml:space="preserve">T 5939952 (Letra T cinco nueve tres nueve </w:t>
      </w:r>
      <w:proofErr w:type="spellStart"/>
      <w:r w:rsidR="00985FD3">
        <w:rPr>
          <w:b/>
        </w:rPr>
        <w:t>nueve</w:t>
      </w:r>
      <w:proofErr w:type="spellEnd"/>
      <w:r w:rsidR="00985FD3">
        <w:rPr>
          <w:b/>
        </w:rPr>
        <w:t xml:space="preserve"> cinco dos</w:t>
      </w:r>
      <w:r w:rsidR="005578C1">
        <w:rPr>
          <w:b/>
        </w:rPr>
        <w:t>)</w:t>
      </w:r>
      <w:r w:rsidR="00DE5632">
        <w:rPr>
          <w:b/>
        </w:rPr>
        <w:t>,</w:t>
      </w:r>
      <w:r w:rsidR="00DE5632" w:rsidRPr="00E1257C">
        <w:rPr>
          <w:b/>
        </w:rPr>
        <w:t xml:space="preserve"> </w:t>
      </w:r>
      <w:r w:rsidR="007E01A4">
        <w:t>de</w:t>
      </w:r>
      <w:r w:rsidR="00DE5632">
        <w:t xml:space="preserve"> fecha </w:t>
      </w:r>
      <w:r w:rsidR="00985FD3">
        <w:t>28 veintiocho de octubre</w:t>
      </w:r>
      <w:r w:rsidR="00DE5632">
        <w:t xml:space="preserve"> del año </w:t>
      </w:r>
      <w:r w:rsidR="00DE5632" w:rsidRPr="00E1257C">
        <w:t>del año 201</w:t>
      </w:r>
      <w:r w:rsidR="00DE5632">
        <w:t>8 dos mil dieciocho</w:t>
      </w:r>
      <w:r w:rsidR="00A01625">
        <w:t xml:space="preserve">, emitida por </w:t>
      </w:r>
      <w:r w:rsidR="0008711C">
        <w:t>e</w:t>
      </w:r>
      <w:r>
        <w:t xml:space="preserve">l </w:t>
      </w:r>
      <w:r w:rsidR="00E96B06">
        <w:t xml:space="preserve">agente de </w:t>
      </w:r>
      <w:bookmarkStart w:id="0" w:name="_GoBack"/>
      <w:r w:rsidR="00E96B06">
        <w:t>tránsito</w:t>
      </w:r>
      <w:bookmarkEnd w:id="0"/>
      <w:r w:rsidR="00E96B06">
        <w:t xml:space="preserve"> municipal</w:t>
      </w:r>
      <w:r>
        <w:t>. ----------------</w:t>
      </w:r>
      <w:r w:rsidR="006E6821">
        <w:t>---</w:t>
      </w:r>
      <w:r w:rsidR="00DE5632">
        <w:t>-----------</w:t>
      </w:r>
      <w:r w:rsidR="007E01A4">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 xml:space="preserve">La ausencia de fundamentación y motivación deriva en el </w:t>
      </w:r>
      <w:proofErr w:type="spellStart"/>
      <w:r w:rsidRPr="00E1257C">
        <w:rPr>
          <w:lang w:val="es-MX"/>
        </w:rPr>
        <w:t>decretamiento</w:t>
      </w:r>
      <w:proofErr w:type="spellEnd"/>
      <w:r w:rsidRPr="00E1257C">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E1257C">
        <w:rPr>
          <w:lang w:val="es-MX"/>
        </w:rPr>
        <w:t>Exp</w:t>
      </w:r>
      <w:proofErr w:type="spellEnd"/>
      <w:r w:rsidRPr="00E1257C">
        <w:rPr>
          <w:lang w:val="es-MX"/>
        </w:rPr>
        <w:t xml:space="preserve">. 4.509/02. Sentencia de fecha 09 nueve de mayo de 2003. Actor: Martha Isabel </w:t>
      </w:r>
      <w:proofErr w:type="spellStart"/>
      <w:r w:rsidRPr="00E1257C">
        <w:rPr>
          <w:lang w:val="es-MX"/>
        </w:rPr>
        <w:t>Espriu</w:t>
      </w:r>
      <w:proofErr w:type="spellEnd"/>
      <w:r w:rsidRPr="00E1257C">
        <w:rPr>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60635503" w14:textId="259ABA72"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3F059C9F" w14:textId="7B1DF38C"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w:t>
      </w:r>
      <w:r w:rsidR="006F5BB7">
        <w:t xml:space="preserve">licencia de conducir </w:t>
      </w:r>
      <w:r w:rsidR="005C478D">
        <w:t>retenida</w:t>
      </w:r>
      <w:r>
        <w:t xml:space="preserve">, </w:t>
      </w:r>
      <w:r w:rsidR="006E6821">
        <w:t xml:space="preserve">pretensión que resulta procedente al haberse declarado nula el acta de mérito, </w:t>
      </w:r>
      <w:r w:rsidR="006E6821" w:rsidRPr="00D6760D">
        <w:t xml:space="preserve">por lo que con fundamento en el artículo 300, fracción </w:t>
      </w:r>
      <w:r w:rsidR="006E6821" w:rsidRPr="00D6760D">
        <w:lastRenderedPageBreak/>
        <w:t xml:space="preserve">V, del invocado Código de Procedimiento y Justicia Administrativa; se reconoce el derecho que tiene el justiciable a la devolución </w:t>
      </w:r>
      <w:r w:rsidR="006E6821">
        <w:t xml:space="preserve">de dicho </w:t>
      </w:r>
      <w:r>
        <w:t>documento</w:t>
      </w:r>
      <w:r w:rsidR="006E6821" w:rsidRPr="00D6760D">
        <w:t>.</w:t>
      </w:r>
      <w:r w:rsidR="006E6821">
        <w:t xml:space="preserve"> </w:t>
      </w:r>
      <w:r w:rsidR="006E6821" w:rsidRPr="00D6760D">
        <w:t>-</w:t>
      </w:r>
      <w:r w:rsidR="006E6821">
        <w:t>-</w:t>
      </w:r>
      <w:r w:rsidR="00720126">
        <w:t>---</w:t>
      </w:r>
      <w:r w:rsidR="00A936D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7B74DEE"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6F5BB7">
        <w:t>licencia de conducir</w:t>
      </w:r>
      <w:r>
        <w:t>,</w:t>
      </w:r>
      <w:r w:rsidRPr="00C16795">
        <w:t xml:space="preserve"> </w:t>
      </w:r>
      <w:r w:rsidR="001660B6">
        <w:t>retenida con motivo del</w:t>
      </w:r>
      <w:r w:rsidRPr="00C16795">
        <w:t xml:space="preserve"> acta de infracción impugnada</w:t>
      </w:r>
      <w:r>
        <w:t xml:space="preserve">. </w:t>
      </w:r>
      <w:r w:rsidR="001660B6">
        <w:t>--------------------------</w:t>
      </w:r>
      <w:r w:rsidR="00302E27">
        <w:t>---------------</w:t>
      </w:r>
      <w:r w:rsidR="001660B6">
        <w:t>-------------------------------------------------</w:t>
      </w: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60083FE7" w:rsidR="004F1536" w:rsidRDefault="004F1536" w:rsidP="00E1257C">
      <w:pPr>
        <w:spacing w:line="360" w:lineRule="auto"/>
        <w:ind w:firstLine="709"/>
        <w:jc w:val="both"/>
        <w:rPr>
          <w:rFonts w:ascii="Century" w:hAnsi="Century"/>
          <w:lang w:val="es-MX"/>
        </w:rPr>
      </w:pPr>
    </w:p>
    <w:p w14:paraId="37885BA8" w14:textId="77777777" w:rsidR="006F5BB7" w:rsidRDefault="006F5BB7"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3F19FD1"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85FD3">
        <w:rPr>
          <w:b/>
        </w:rPr>
        <w:t xml:space="preserve">T 5939952 (Letra T cinco nueve tres nueve </w:t>
      </w:r>
      <w:proofErr w:type="spellStart"/>
      <w:r w:rsidR="00985FD3">
        <w:rPr>
          <w:b/>
        </w:rPr>
        <w:t>nueve</w:t>
      </w:r>
      <w:proofErr w:type="spellEnd"/>
      <w:r w:rsidR="00985FD3">
        <w:rPr>
          <w:b/>
        </w:rPr>
        <w:t xml:space="preserve"> cinco dos</w:t>
      </w:r>
      <w:r w:rsidR="005578C1">
        <w:rPr>
          <w:b/>
        </w:rPr>
        <w:t>)</w:t>
      </w:r>
      <w:r w:rsidR="00DE5632">
        <w:rPr>
          <w:b/>
        </w:rPr>
        <w:t>,</w:t>
      </w:r>
      <w:r w:rsidR="00DE5632" w:rsidRPr="00E1257C">
        <w:rPr>
          <w:b/>
        </w:rPr>
        <w:t xml:space="preserve"> </w:t>
      </w:r>
      <w:r w:rsidR="001660B6">
        <w:t>de</w:t>
      </w:r>
      <w:r w:rsidR="00DE5632">
        <w:t xml:space="preserve"> fecha </w:t>
      </w:r>
      <w:r w:rsidR="00985FD3">
        <w:t>28 veintiocho de octubre</w:t>
      </w:r>
      <w:r w:rsidR="00DE5632">
        <w:t xml:space="preserve"> del año </w:t>
      </w:r>
      <w:r w:rsidR="00DE5632" w:rsidRPr="00E1257C">
        <w:t>del año 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EAF59" w14:textId="77777777" w:rsidR="00817102" w:rsidRDefault="00817102">
      <w:r>
        <w:separator/>
      </w:r>
    </w:p>
  </w:endnote>
  <w:endnote w:type="continuationSeparator" w:id="0">
    <w:p w14:paraId="46446D25" w14:textId="77777777" w:rsidR="00817102" w:rsidRDefault="00817102">
      <w:r>
        <w:continuationSeparator/>
      </w:r>
    </w:p>
  </w:endnote>
  <w:endnote w:type="continuationNotice" w:id="1">
    <w:p w14:paraId="2EA66573" w14:textId="77777777" w:rsidR="00817102" w:rsidRDefault="00817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42079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34FE">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34FE">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3C382" w14:textId="77777777" w:rsidR="00817102" w:rsidRDefault="00817102">
      <w:r>
        <w:separator/>
      </w:r>
    </w:p>
  </w:footnote>
  <w:footnote w:type="continuationSeparator" w:id="0">
    <w:p w14:paraId="62927E0F" w14:textId="77777777" w:rsidR="00817102" w:rsidRDefault="00817102">
      <w:r>
        <w:continuationSeparator/>
      </w:r>
    </w:p>
  </w:footnote>
  <w:footnote w:type="continuationNotice" w:id="1">
    <w:p w14:paraId="3BBC66E6" w14:textId="77777777" w:rsidR="00817102" w:rsidRDefault="008171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38D21F5" w:rsidR="002B2F1A" w:rsidRDefault="00473EA2" w:rsidP="007F7AC8">
    <w:pPr>
      <w:pStyle w:val="Encabezado"/>
      <w:jc w:val="right"/>
    </w:pPr>
    <w:r>
      <w:rPr>
        <w:color w:val="7F7F7F" w:themeColor="text1" w:themeTint="80"/>
      </w:rPr>
      <w:t>Expediente Número 1</w:t>
    </w:r>
    <w:r w:rsidR="002C451C">
      <w:rPr>
        <w:color w:val="7F7F7F" w:themeColor="text1" w:themeTint="80"/>
      </w:rPr>
      <w:t>692</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4E3C01"/>
    <w:multiLevelType w:val="multilevel"/>
    <w:tmpl w:val="E2929B38"/>
    <w:numStyleLink w:val="Estilo4"/>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E0C228A"/>
    <w:multiLevelType w:val="multilevel"/>
    <w:tmpl w:val="7BEC9978"/>
    <w:numStyleLink w:val="Estilo3"/>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2"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7"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1"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5"/>
  </w:num>
  <w:num w:numId="3">
    <w:abstractNumId w:val="21"/>
  </w:num>
  <w:num w:numId="4">
    <w:abstractNumId w:val="8"/>
  </w:num>
  <w:num w:numId="5">
    <w:abstractNumId w:val="0"/>
  </w:num>
  <w:num w:numId="6">
    <w:abstractNumId w:val="2"/>
  </w:num>
  <w:num w:numId="7">
    <w:abstractNumId w:val="16"/>
  </w:num>
  <w:num w:numId="8">
    <w:abstractNumId w:val="36"/>
  </w:num>
  <w:num w:numId="9">
    <w:abstractNumId w:val="39"/>
  </w:num>
  <w:num w:numId="10">
    <w:abstractNumId w:val="20"/>
  </w:num>
  <w:num w:numId="11">
    <w:abstractNumId w:val="5"/>
  </w:num>
  <w:num w:numId="12">
    <w:abstractNumId w:val="30"/>
  </w:num>
  <w:num w:numId="13">
    <w:abstractNumId w:val="6"/>
  </w:num>
  <w:num w:numId="14">
    <w:abstractNumId w:val="27"/>
  </w:num>
  <w:num w:numId="15">
    <w:abstractNumId w:val="26"/>
  </w:num>
  <w:num w:numId="16">
    <w:abstractNumId w:val="17"/>
  </w:num>
  <w:num w:numId="17">
    <w:abstractNumId w:val="13"/>
  </w:num>
  <w:num w:numId="18">
    <w:abstractNumId w:val="12"/>
  </w:num>
  <w:num w:numId="19">
    <w:abstractNumId w:val="15"/>
  </w:num>
  <w:num w:numId="20">
    <w:abstractNumId w:val="23"/>
  </w:num>
  <w:num w:numId="21">
    <w:abstractNumId w:val="29"/>
  </w:num>
  <w:num w:numId="22">
    <w:abstractNumId w:val="24"/>
  </w:num>
  <w:num w:numId="23">
    <w:abstractNumId w:val="37"/>
  </w:num>
  <w:num w:numId="24">
    <w:abstractNumId w:val="1"/>
  </w:num>
  <w:num w:numId="25">
    <w:abstractNumId w:val="22"/>
  </w:num>
  <w:num w:numId="26">
    <w:abstractNumId w:val="34"/>
  </w:num>
  <w:num w:numId="27">
    <w:abstractNumId w:val="38"/>
  </w:num>
  <w:num w:numId="28">
    <w:abstractNumId w:val="40"/>
  </w:num>
  <w:num w:numId="29">
    <w:abstractNumId w:val="25"/>
    <w:lvlOverride w:ilvl="0">
      <w:lvl w:ilvl="0">
        <w:start w:val="1"/>
        <w:numFmt w:val="lowerLetter"/>
        <w:lvlText w:val="%1)"/>
        <w:lvlJc w:val="left"/>
        <w:pPr>
          <w:ind w:left="1068" w:hanging="360"/>
        </w:pPr>
        <w:rPr>
          <w:b/>
        </w:rPr>
      </w:lvl>
    </w:lvlOverride>
  </w:num>
  <w:num w:numId="30">
    <w:abstractNumId w:val="18"/>
    <w:lvlOverride w:ilvl="0">
      <w:lvl w:ilvl="0">
        <w:start w:val="1"/>
        <w:numFmt w:val="upperRoman"/>
        <w:lvlText w:val="%1."/>
        <w:lvlJc w:val="left"/>
        <w:pPr>
          <w:ind w:left="1068" w:hanging="360"/>
        </w:pPr>
        <w:rPr>
          <w:b/>
          <w:bCs/>
        </w:rPr>
      </w:lvl>
    </w:lvlOverride>
  </w:num>
  <w:num w:numId="31">
    <w:abstractNumId w:val="4"/>
  </w:num>
  <w:num w:numId="32">
    <w:abstractNumId w:val="41"/>
  </w:num>
  <w:num w:numId="33">
    <w:abstractNumId w:val="11"/>
  </w:num>
  <w:num w:numId="34">
    <w:abstractNumId w:val="19"/>
  </w:num>
  <w:num w:numId="35">
    <w:abstractNumId w:val="9"/>
  </w:num>
  <w:num w:numId="36">
    <w:abstractNumId w:val="3"/>
  </w:num>
  <w:num w:numId="37">
    <w:abstractNumId w:val="31"/>
  </w:num>
  <w:num w:numId="38">
    <w:abstractNumId w:val="28"/>
  </w:num>
  <w:num w:numId="39">
    <w:abstractNumId w:val="7"/>
  </w:num>
  <w:num w:numId="40">
    <w:abstractNumId w:val="14"/>
  </w:num>
  <w:num w:numId="41">
    <w:abstractNumId w:val="3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92E"/>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102"/>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34F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7312E"/>
    <w:rsid w:val="009739AF"/>
    <w:rsid w:val="00977BCA"/>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DF6355"/>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57AE-CFF2-4FE1-8AF0-2D68FF4F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3458</Words>
  <Characters>19024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2018-10-25T18:48:00Z</cp:lastPrinted>
  <dcterms:created xsi:type="dcterms:W3CDTF">2019-04-29T15:27:00Z</dcterms:created>
  <dcterms:modified xsi:type="dcterms:W3CDTF">2019-04-30T00:59:00Z</dcterms:modified>
</cp:coreProperties>
</file>