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9BC97" w14:textId="1B885826" w:rsidR="00DE798B" w:rsidRDefault="00DE798B" w:rsidP="00DE798B">
      <w:pPr>
        <w:spacing w:line="360" w:lineRule="auto"/>
        <w:ind w:firstLine="709"/>
        <w:jc w:val="both"/>
        <w:rPr>
          <w:rFonts w:ascii="Century" w:hAnsi="Century"/>
        </w:rPr>
      </w:pPr>
      <w:r w:rsidRPr="007D0C4C">
        <w:rPr>
          <w:rFonts w:ascii="Century" w:hAnsi="Century"/>
        </w:rPr>
        <w:t xml:space="preserve">León, Guanajuato, a </w:t>
      </w:r>
      <w:r w:rsidR="00494AF6">
        <w:rPr>
          <w:rFonts w:ascii="Century" w:hAnsi="Century"/>
        </w:rPr>
        <w:t>0</w:t>
      </w:r>
      <w:r w:rsidR="007A786E">
        <w:rPr>
          <w:rFonts w:ascii="Century" w:hAnsi="Century"/>
        </w:rPr>
        <w:t>6 seis</w:t>
      </w:r>
      <w:r w:rsidR="00494AF6">
        <w:rPr>
          <w:rFonts w:ascii="Century" w:hAnsi="Century"/>
        </w:rPr>
        <w:t xml:space="preserve"> de marzo del año 2019 dos mil diecinueve</w:t>
      </w:r>
      <w:r>
        <w:rPr>
          <w:rFonts w:ascii="Century" w:hAnsi="Century"/>
        </w:rPr>
        <w:t xml:space="preserve">. </w:t>
      </w:r>
    </w:p>
    <w:p w14:paraId="77C4BEAD" w14:textId="77777777" w:rsidR="00DE798B" w:rsidRPr="005A599F" w:rsidRDefault="00DE798B" w:rsidP="00DE798B">
      <w:pPr>
        <w:spacing w:line="360" w:lineRule="auto"/>
        <w:ind w:firstLine="709"/>
        <w:jc w:val="both"/>
        <w:rPr>
          <w:rFonts w:ascii="Century" w:hAnsi="Century"/>
          <w:sz w:val="28"/>
          <w:szCs w:val="28"/>
        </w:rPr>
      </w:pPr>
    </w:p>
    <w:p w14:paraId="4765B668" w14:textId="7CE1A1C1" w:rsidR="00DE798B" w:rsidRDefault="00DE798B" w:rsidP="00494AF6">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w:t>
      </w:r>
      <w:r w:rsidR="00372722">
        <w:rPr>
          <w:rFonts w:ascii="Century" w:hAnsi="Century"/>
          <w:b/>
        </w:rPr>
        <w:t>488</w:t>
      </w:r>
      <w:r w:rsidRPr="007D0C4C">
        <w:rPr>
          <w:rFonts w:ascii="Century" w:hAnsi="Century"/>
          <w:b/>
        </w:rPr>
        <w:t>/201</w:t>
      </w:r>
      <w:r w:rsidR="00913B91">
        <w:rPr>
          <w:rFonts w:ascii="Century" w:hAnsi="Century"/>
          <w:b/>
        </w:rPr>
        <w:t>6</w:t>
      </w:r>
      <w:r w:rsidRPr="007D0C4C">
        <w:rPr>
          <w:rFonts w:ascii="Century" w:hAnsi="Century"/>
          <w:b/>
        </w:rPr>
        <w:t>-JN</w:t>
      </w:r>
      <w:r w:rsidRPr="007D0C4C">
        <w:rPr>
          <w:rFonts w:ascii="Century" w:hAnsi="Century"/>
        </w:rPr>
        <w:t>, que contiene las actuaciones del proceso administrativo iniciado con motivo</w:t>
      </w:r>
      <w:r w:rsidR="00494AF6">
        <w:rPr>
          <w:rFonts w:ascii="Century" w:hAnsi="Century"/>
        </w:rPr>
        <w:t xml:space="preserve"> de la demanda interpuesta por </w:t>
      </w:r>
      <w:r w:rsidRPr="007D0C4C">
        <w:rPr>
          <w:rFonts w:ascii="Century" w:hAnsi="Century"/>
        </w:rPr>
        <w:t>l</w:t>
      </w:r>
      <w:r w:rsidR="00494AF6">
        <w:rPr>
          <w:rFonts w:ascii="Century" w:hAnsi="Century"/>
        </w:rPr>
        <w:t>a ciudadana</w:t>
      </w:r>
      <w:r w:rsidRPr="007D0C4C">
        <w:rPr>
          <w:rFonts w:ascii="Century" w:hAnsi="Century"/>
        </w:rPr>
        <w:t xml:space="preserve"> </w:t>
      </w:r>
      <w:r w:rsidR="008E753B">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913B91">
        <w:rPr>
          <w:rFonts w:ascii="Century" w:hAnsi="Century"/>
        </w:rPr>
        <w:t>-------</w:t>
      </w:r>
      <w:r w:rsidR="00372722">
        <w:rPr>
          <w:rFonts w:ascii="Century" w:hAnsi="Century"/>
        </w:rPr>
        <w:t>-------</w:t>
      </w:r>
    </w:p>
    <w:p w14:paraId="10B60948" w14:textId="77777777" w:rsidR="00494AF6" w:rsidRDefault="00494AF6" w:rsidP="00494AF6">
      <w:pPr>
        <w:spacing w:line="360" w:lineRule="auto"/>
        <w:ind w:firstLine="709"/>
        <w:jc w:val="both"/>
        <w:rPr>
          <w:rFonts w:ascii="Century" w:hAnsi="Century"/>
        </w:rPr>
      </w:pPr>
    </w:p>
    <w:p w14:paraId="208A0934" w14:textId="77777777" w:rsidR="005A599F" w:rsidRDefault="005A599F" w:rsidP="00DE798B">
      <w:pPr>
        <w:spacing w:line="360" w:lineRule="auto"/>
        <w:jc w:val="both"/>
        <w:rPr>
          <w:rFonts w:ascii="Century" w:hAnsi="Century"/>
        </w:rPr>
      </w:pPr>
    </w:p>
    <w:p w14:paraId="24138741" w14:textId="77777777" w:rsidR="00DE798B" w:rsidRPr="007D0C4C" w:rsidRDefault="00DE798B" w:rsidP="00DE798B">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1C38896E" w14:textId="77777777" w:rsidR="00DE798B" w:rsidRPr="005A599F" w:rsidRDefault="00DE798B" w:rsidP="00DE798B">
      <w:pPr>
        <w:pStyle w:val="RESOLUCIONES"/>
        <w:rPr>
          <w:b/>
          <w:sz w:val="28"/>
          <w:szCs w:val="28"/>
        </w:rPr>
      </w:pPr>
    </w:p>
    <w:p w14:paraId="28CC4186" w14:textId="774F3930" w:rsidR="00494AF6" w:rsidRDefault="00DE798B" w:rsidP="00913B91">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rsidR="00372722">
        <w:t xml:space="preserve"> 2</w:t>
      </w:r>
      <w:r w:rsidR="00494AF6">
        <w:t xml:space="preserve">3 </w:t>
      </w:r>
      <w:r w:rsidR="00372722">
        <w:t xml:space="preserve">veintitrés de junio </w:t>
      </w:r>
      <w:r w:rsidR="00494AF6">
        <w:t xml:space="preserve">del </w:t>
      </w:r>
      <w:r w:rsidR="00913B91">
        <w:t>año 2016 dos mil dieciséis</w:t>
      </w:r>
      <w:r w:rsidRPr="00C1707B">
        <w:t>, la parte actora presentó demanda de nulidad, señalando como acto</w:t>
      </w:r>
      <w:r>
        <w:t>s</w:t>
      </w:r>
      <w:r w:rsidRPr="00C1707B">
        <w:t xml:space="preserve"> impugnado</w:t>
      </w:r>
      <w:r>
        <w:t>s</w:t>
      </w:r>
      <w:r w:rsidR="00494AF6">
        <w:t>:</w:t>
      </w:r>
      <w:r w:rsidR="000C5BB7">
        <w:t xml:space="preserve"> ----------------</w:t>
      </w:r>
    </w:p>
    <w:p w14:paraId="07E5728E" w14:textId="77777777" w:rsidR="00494AF6" w:rsidRDefault="00494AF6" w:rsidP="00913B91">
      <w:pPr>
        <w:pStyle w:val="RESOLUCIONES"/>
      </w:pPr>
    </w:p>
    <w:p w14:paraId="7C275B3A" w14:textId="1B7D0E28" w:rsidR="00494AF6" w:rsidRPr="003476BE" w:rsidRDefault="00494AF6" w:rsidP="00913B91">
      <w:pPr>
        <w:pStyle w:val="RESOLUCIONES"/>
        <w:rPr>
          <w:i/>
        </w:rPr>
      </w:pPr>
      <w:r w:rsidRPr="003476BE">
        <w:rPr>
          <w:i/>
        </w:rPr>
        <w:t xml:space="preserve">“Su ilegal acto de cobrarme </w:t>
      </w:r>
      <w:r w:rsidR="00372722">
        <w:rPr>
          <w:i/>
        </w:rPr>
        <w:t>un consumo inverosímil, indebido e ilegal; de</w:t>
      </w:r>
      <w:r w:rsidRPr="003476BE">
        <w:rPr>
          <w:i/>
        </w:rPr>
        <w:t xml:space="preserve">ntro de su recibo de cobro A </w:t>
      </w:r>
      <w:r w:rsidR="00372722">
        <w:rPr>
          <w:i/>
        </w:rPr>
        <w:t>33727093</w:t>
      </w:r>
      <w:r w:rsidRPr="003476BE">
        <w:rPr>
          <w:i/>
        </w:rPr>
        <w:t xml:space="preserve">; </w:t>
      </w:r>
      <w:r w:rsidR="00372722">
        <w:rPr>
          <w:i/>
        </w:rPr>
        <w:t xml:space="preserve">adeudo que </w:t>
      </w:r>
      <w:r w:rsidRPr="003476BE">
        <w:rPr>
          <w:i/>
        </w:rPr>
        <w:t xml:space="preserve">niego lisa y llanamente deberle, </w:t>
      </w:r>
      <w:r w:rsidR="00372722">
        <w:rPr>
          <w:i/>
        </w:rPr>
        <w:t xml:space="preserve">además de pretender suspenderme el servicio al que tengo derecho por virtud de contrato firmado y por derecho humano; </w:t>
      </w:r>
      <w:r w:rsidRPr="003476BE">
        <w:rPr>
          <w:i/>
        </w:rPr>
        <w:t>como son:</w:t>
      </w:r>
    </w:p>
    <w:p w14:paraId="1664A564" w14:textId="77777777" w:rsidR="00494AF6" w:rsidRPr="003476BE" w:rsidRDefault="00494AF6" w:rsidP="00494AF6">
      <w:pPr>
        <w:pStyle w:val="RESOLUCIONES"/>
        <w:numPr>
          <w:ilvl w:val="0"/>
          <w:numId w:val="42"/>
        </w:numPr>
        <w:rPr>
          <w:i/>
        </w:rPr>
      </w:pPr>
      <w:r w:rsidRPr="003476BE">
        <w:rPr>
          <w:i/>
        </w:rPr>
        <w:t>Saldo Anterior; sin establecer la base, tasa y forma de cálculo, por lo que resulta obscuro.</w:t>
      </w:r>
    </w:p>
    <w:p w14:paraId="2F6ECB53" w14:textId="77777777" w:rsidR="00372722" w:rsidRDefault="00372722" w:rsidP="00494AF6">
      <w:pPr>
        <w:pStyle w:val="RESOLUCIONES"/>
        <w:numPr>
          <w:ilvl w:val="0"/>
          <w:numId w:val="42"/>
        </w:numPr>
        <w:rPr>
          <w:i/>
        </w:rPr>
      </w:pPr>
      <w:r>
        <w:rPr>
          <w:i/>
        </w:rPr>
        <w:t>Consumo de Agua</w:t>
      </w:r>
      <w:r w:rsidR="00494AF6" w:rsidRPr="003476BE">
        <w:rPr>
          <w:i/>
        </w:rPr>
        <w:t xml:space="preserve">; </w:t>
      </w:r>
      <w:r>
        <w:rPr>
          <w:i/>
        </w:rPr>
        <w:t>por un consumo inverosímil, sin acreditar el volumen consumido.</w:t>
      </w:r>
    </w:p>
    <w:p w14:paraId="21E04973" w14:textId="77777777" w:rsidR="00372722" w:rsidRPr="00372722" w:rsidRDefault="00372722" w:rsidP="00372722">
      <w:pPr>
        <w:pStyle w:val="RESOLUCIONES"/>
        <w:numPr>
          <w:ilvl w:val="0"/>
          <w:numId w:val="42"/>
        </w:numPr>
      </w:pPr>
      <w:r>
        <w:rPr>
          <w:i/>
        </w:rPr>
        <w:t>Recargos; aprovechamientos que no es ésta la vía idónea para reclamar su pago.</w:t>
      </w:r>
    </w:p>
    <w:p w14:paraId="34D7EE2E" w14:textId="77777777" w:rsidR="00372722" w:rsidRDefault="00372722" w:rsidP="00372722">
      <w:pPr>
        <w:pStyle w:val="RESOLUCIONES"/>
        <w:ind w:left="1069" w:firstLine="0"/>
        <w:rPr>
          <w:i/>
        </w:rPr>
      </w:pPr>
    </w:p>
    <w:p w14:paraId="3FFCF902" w14:textId="635E4ADE" w:rsidR="00DE798B" w:rsidRDefault="00B519AD" w:rsidP="00372722">
      <w:pPr>
        <w:pStyle w:val="SENTENCIAS"/>
      </w:pPr>
      <w:r>
        <w:t>Como autoridad demandada señala al Sistema de Agua Potable y Alcantarillado de León. --------------------------------------------------------------------------</w:t>
      </w:r>
    </w:p>
    <w:p w14:paraId="66E99678" w14:textId="77777777" w:rsidR="00DE798B" w:rsidRPr="005A599F" w:rsidRDefault="00DE798B" w:rsidP="00372722">
      <w:pPr>
        <w:pStyle w:val="SENTENCIAS"/>
        <w:rPr>
          <w:sz w:val="28"/>
          <w:szCs w:val="28"/>
        </w:rPr>
      </w:pPr>
    </w:p>
    <w:p w14:paraId="4E04DEF7" w14:textId="24E24A7B" w:rsidR="00B519AD" w:rsidRDefault="00DE798B" w:rsidP="00DE798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C56441">
        <w:rPr>
          <w:rFonts w:ascii="Century" w:hAnsi="Century"/>
        </w:rPr>
        <w:t xml:space="preserve">27 veintisiete de junio </w:t>
      </w:r>
      <w:r w:rsidR="00913B91">
        <w:rPr>
          <w:rFonts w:ascii="Century" w:hAnsi="Century"/>
        </w:rPr>
        <w:t>del año 2016 dos mil dieciséis</w:t>
      </w:r>
      <w:r w:rsidR="00F87A23">
        <w:rPr>
          <w:rFonts w:ascii="Century" w:hAnsi="Century"/>
        </w:rPr>
        <w:t>, se admite a trámite la demanda e</w:t>
      </w:r>
      <w:r w:rsidR="00913B91">
        <w:rPr>
          <w:rFonts w:ascii="Century" w:hAnsi="Century"/>
        </w:rPr>
        <w:t xml:space="preserve">n contra del </w:t>
      </w:r>
      <w:r w:rsidR="00C56441">
        <w:rPr>
          <w:rFonts w:ascii="Century" w:hAnsi="Century"/>
        </w:rPr>
        <w:t>S</w:t>
      </w:r>
      <w:r w:rsidR="00913B91">
        <w:rPr>
          <w:rFonts w:ascii="Century" w:hAnsi="Century"/>
        </w:rPr>
        <w:t xml:space="preserve">istema de Agua Potable y Alcantarillado de León, se </w:t>
      </w:r>
      <w:r w:rsidRPr="007D0C4C">
        <w:rPr>
          <w:rFonts w:ascii="Century" w:hAnsi="Century"/>
        </w:rPr>
        <w:t xml:space="preserve">ordenó correr traslado de la misma y sus </w:t>
      </w:r>
      <w:r w:rsidRPr="007D0C4C">
        <w:rPr>
          <w:rFonts w:ascii="Century" w:hAnsi="Century"/>
        </w:rPr>
        <w:lastRenderedPageBreak/>
        <w:t>anexos a la autoridad demandada, teniéndole al actor por ofrecida</w:t>
      </w:r>
      <w:r w:rsidR="00B519AD">
        <w:rPr>
          <w:rFonts w:ascii="Century" w:hAnsi="Century"/>
        </w:rPr>
        <w:t>s las pruebas que refiere en su escrito de cuenta de las cuales se admiten:</w:t>
      </w:r>
      <w:r w:rsidR="000C5BB7">
        <w:rPr>
          <w:rFonts w:ascii="Century" w:hAnsi="Century"/>
        </w:rPr>
        <w:t xml:space="preserve"> ------------------------</w:t>
      </w:r>
    </w:p>
    <w:p w14:paraId="2BBBBA1F" w14:textId="77777777" w:rsidR="00B519AD" w:rsidRDefault="00B519AD" w:rsidP="00DE798B">
      <w:pPr>
        <w:spacing w:line="360" w:lineRule="auto"/>
        <w:ind w:firstLine="709"/>
        <w:jc w:val="both"/>
        <w:rPr>
          <w:rFonts w:ascii="Century" w:hAnsi="Century"/>
        </w:rPr>
      </w:pPr>
    </w:p>
    <w:p w14:paraId="76EEFAA6" w14:textId="2809A6D1" w:rsidR="00B519AD" w:rsidRDefault="00B519AD" w:rsidP="00B519AD">
      <w:pPr>
        <w:pStyle w:val="Prrafodelista"/>
        <w:numPr>
          <w:ilvl w:val="0"/>
          <w:numId w:val="43"/>
        </w:numPr>
        <w:spacing w:line="360" w:lineRule="auto"/>
        <w:jc w:val="both"/>
        <w:rPr>
          <w:rFonts w:ascii="Century" w:hAnsi="Century"/>
        </w:rPr>
      </w:pPr>
      <w:r>
        <w:rPr>
          <w:rFonts w:ascii="Century" w:hAnsi="Century"/>
        </w:rPr>
        <w:t>La documental que describe con el número 1 uno</w:t>
      </w:r>
      <w:r w:rsidR="00C56441">
        <w:rPr>
          <w:rFonts w:ascii="Century" w:hAnsi="Century"/>
        </w:rPr>
        <w:t xml:space="preserve"> y</w:t>
      </w:r>
      <w:r w:rsidR="000C5BB7">
        <w:rPr>
          <w:rFonts w:ascii="Century" w:hAnsi="Century"/>
        </w:rPr>
        <w:t xml:space="preserve"> 2 </w:t>
      </w:r>
      <w:r w:rsidR="00C56441">
        <w:rPr>
          <w:rFonts w:ascii="Century" w:hAnsi="Century"/>
        </w:rPr>
        <w:t>dos</w:t>
      </w:r>
      <w:r>
        <w:rPr>
          <w:rFonts w:ascii="Century" w:hAnsi="Century"/>
        </w:rPr>
        <w:t>, del capítulo de pruebas de su escrito de demanda, mismas que adjunta, las que se tiene en ese momento por desahogadas dada su propia naturaleza.</w:t>
      </w:r>
    </w:p>
    <w:p w14:paraId="2A4AE2F8" w14:textId="131825EF" w:rsidR="00B519AD" w:rsidRDefault="00B519AD" w:rsidP="00B519AD">
      <w:pPr>
        <w:pStyle w:val="Prrafodelista"/>
        <w:numPr>
          <w:ilvl w:val="0"/>
          <w:numId w:val="43"/>
        </w:numPr>
        <w:spacing w:line="360" w:lineRule="auto"/>
        <w:jc w:val="both"/>
        <w:rPr>
          <w:rFonts w:ascii="Century" w:hAnsi="Century"/>
        </w:rPr>
      </w:pPr>
      <w:r>
        <w:rPr>
          <w:rFonts w:ascii="Century" w:hAnsi="Century"/>
        </w:rPr>
        <w:t>La presuncional legal y humana, en lo que beneficie al oferente.</w:t>
      </w:r>
    </w:p>
    <w:p w14:paraId="10C416A7" w14:textId="51A1A98A" w:rsidR="00C56441" w:rsidRDefault="00B519AD" w:rsidP="00B519AD">
      <w:pPr>
        <w:pStyle w:val="Prrafodelista"/>
        <w:numPr>
          <w:ilvl w:val="0"/>
          <w:numId w:val="43"/>
        </w:numPr>
        <w:spacing w:line="360" w:lineRule="auto"/>
        <w:jc w:val="both"/>
        <w:rPr>
          <w:rFonts w:ascii="Century" w:hAnsi="Century"/>
        </w:rPr>
      </w:pPr>
      <w:r>
        <w:rPr>
          <w:rFonts w:ascii="Century" w:hAnsi="Century"/>
        </w:rPr>
        <w:t xml:space="preserve"> L</w:t>
      </w:r>
      <w:r w:rsidR="00C56441">
        <w:rPr>
          <w:rFonts w:ascii="Century" w:hAnsi="Century"/>
        </w:rPr>
        <w:t xml:space="preserve">os </w:t>
      </w:r>
      <w:r w:rsidR="000C5BB7">
        <w:rPr>
          <w:rFonts w:ascii="Century" w:hAnsi="Century"/>
        </w:rPr>
        <w:t>I</w:t>
      </w:r>
      <w:r w:rsidR="00C56441">
        <w:rPr>
          <w:rFonts w:ascii="Century" w:hAnsi="Century"/>
        </w:rPr>
        <w:t xml:space="preserve">nformes de </w:t>
      </w:r>
      <w:r w:rsidR="000C5BB7">
        <w:rPr>
          <w:rFonts w:ascii="Century" w:hAnsi="Century"/>
        </w:rPr>
        <w:t>A</w:t>
      </w:r>
      <w:r w:rsidR="00C56441">
        <w:rPr>
          <w:rFonts w:ascii="Century" w:hAnsi="Century"/>
        </w:rPr>
        <w:t>utoridad, por lo que se requiere al Sistema de Agua Potable y Alcantarillado a efecto de que proporcione el informe, sobre los hechos que tenga conocimiento con motivo o d</w:t>
      </w:r>
      <w:r w:rsidR="0069056D">
        <w:rPr>
          <w:rFonts w:ascii="Century" w:hAnsi="Century"/>
        </w:rPr>
        <w:t>u</w:t>
      </w:r>
      <w:r w:rsidR="00C56441">
        <w:rPr>
          <w:rFonts w:ascii="Century" w:hAnsi="Century"/>
        </w:rPr>
        <w:t>rante el desempeño de sus funciones, en lo correspondiente a los actos impugnados en el presente proceso administrativo.</w:t>
      </w:r>
    </w:p>
    <w:p w14:paraId="7035394F" w14:textId="77777777" w:rsidR="00C56441" w:rsidRDefault="00C56441" w:rsidP="00C56441">
      <w:pPr>
        <w:pStyle w:val="Prrafodelista"/>
        <w:spacing w:line="360" w:lineRule="auto"/>
        <w:ind w:left="1069"/>
        <w:jc w:val="both"/>
        <w:rPr>
          <w:rFonts w:ascii="Century" w:hAnsi="Century"/>
        </w:rPr>
      </w:pPr>
    </w:p>
    <w:p w14:paraId="1F400E08" w14:textId="6D853DF4" w:rsidR="00F87A23" w:rsidRDefault="00B519AD" w:rsidP="00B519AD">
      <w:pPr>
        <w:pStyle w:val="SENTENCIAS"/>
      </w:pPr>
      <w:r w:rsidRPr="00D670D3">
        <w:t>No se admite como prueba a la actora, la confesión expresa o tácita del demandado, en razón de que aún no se ha realizado contestación de demanda alguno, aunado al hecho de que, en el momento procesal oportuno, se analizará y valorará los hechos propios que las partes aseveren</w:t>
      </w:r>
      <w:r>
        <w:t xml:space="preserve"> en cualquier acto de este proceso. -----------------------------------------------------------------------------------------------</w:t>
      </w:r>
    </w:p>
    <w:p w14:paraId="32F7A2D9" w14:textId="6E6CD4E7" w:rsidR="00B519AD" w:rsidRDefault="00B519AD" w:rsidP="00B519AD">
      <w:pPr>
        <w:spacing w:line="360" w:lineRule="auto"/>
        <w:ind w:left="709"/>
        <w:jc w:val="both"/>
        <w:rPr>
          <w:rFonts w:ascii="Century" w:hAnsi="Century"/>
        </w:rPr>
      </w:pPr>
    </w:p>
    <w:p w14:paraId="3326D9F0" w14:textId="269D2221" w:rsidR="00994269" w:rsidRDefault="00B519AD" w:rsidP="006F7866">
      <w:pPr>
        <w:pStyle w:val="SENTENCIAS"/>
      </w:pPr>
      <w:r w:rsidRPr="00994269">
        <w:t>Por lo que hace a la suspensión, para el efecto de mejor proveer se requiere al Sistema de Agua Potable y Alcantarillado, rinda un informe en el que especifique la situación actual que guarda la prestación del</w:t>
      </w:r>
      <w:r w:rsidR="00994269" w:rsidRPr="00994269">
        <w:t xml:space="preserve"> </w:t>
      </w:r>
      <w:r w:rsidRPr="00994269">
        <w:t xml:space="preserve">servicio público de agua potable en el inmueble ubicado en </w:t>
      </w:r>
      <w:r w:rsidR="00994269" w:rsidRPr="00994269">
        <w:t xml:space="preserve">inmueble ubicado en calle </w:t>
      </w:r>
      <w:r w:rsidR="00C56441">
        <w:t xml:space="preserve">San </w:t>
      </w:r>
      <w:proofErr w:type="spellStart"/>
      <w:r w:rsidR="00C56441">
        <w:t>Jehudiel</w:t>
      </w:r>
      <w:proofErr w:type="spellEnd"/>
      <w:r w:rsidR="00C56441">
        <w:t xml:space="preserve"> </w:t>
      </w:r>
      <w:r w:rsidR="006F7866">
        <w:t>Arcángel</w:t>
      </w:r>
      <w:r w:rsidR="00D670D3">
        <w:t>,</w:t>
      </w:r>
      <w:r w:rsidR="00C56441">
        <w:t xml:space="preserve"> número 234 doscientos treinta y cuatro, de la colonia Hacienda San Miguel, de esta ciudad</w:t>
      </w:r>
      <w:r w:rsidR="006F7866">
        <w:t>.</w:t>
      </w:r>
      <w:r w:rsidR="00994269">
        <w:t xml:space="preserve"> Informe que deberá rendir en el término de 03 tres días. </w:t>
      </w:r>
      <w:r w:rsidR="006F7866">
        <w:t>-------------------------------------------------------------------------------------</w:t>
      </w:r>
    </w:p>
    <w:p w14:paraId="34753530" w14:textId="77777777" w:rsidR="006F7866" w:rsidRDefault="006F7866" w:rsidP="006F7866">
      <w:pPr>
        <w:pStyle w:val="SENTENCIAS"/>
      </w:pPr>
    </w:p>
    <w:p w14:paraId="4276A202" w14:textId="172FF3F6" w:rsidR="00994269" w:rsidRDefault="00DE798B" w:rsidP="00DE798B">
      <w:pPr>
        <w:spacing w:line="360" w:lineRule="auto"/>
        <w:ind w:firstLine="709"/>
        <w:jc w:val="both"/>
        <w:rPr>
          <w:rFonts w:ascii="Century" w:hAnsi="Century"/>
        </w:rPr>
      </w:pPr>
      <w:r w:rsidRPr="00B3407D">
        <w:rPr>
          <w:rFonts w:ascii="Century" w:hAnsi="Century"/>
          <w:b/>
        </w:rPr>
        <w:t>TERCERO.</w:t>
      </w:r>
      <w:r>
        <w:rPr>
          <w:rFonts w:ascii="Century" w:hAnsi="Century"/>
        </w:rPr>
        <w:t xml:space="preserve"> Mediante proveído de fecha </w:t>
      </w:r>
      <w:r w:rsidR="006F7866">
        <w:rPr>
          <w:rFonts w:ascii="Century" w:hAnsi="Century"/>
        </w:rPr>
        <w:t xml:space="preserve">06 seis de julio del año 2016 </w:t>
      </w:r>
      <w:r w:rsidR="00994269">
        <w:rPr>
          <w:rFonts w:ascii="Century" w:hAnsi="Century"/>
        </w:rPr>
        <w:t>dos mil dieciséis, se tiene a la demandada por rindiendo el informe que para mejor proveer sobre la suspensión le fue solicitado. -------------------</w:t>
      </w:r>
      <w:r w:rsidR="006F7866">
        <w:rPr>
          <w:rFonts w:ascii="Century" w:hAnsi="Century"/>
        </w:rPr>
        <w:t>-----------------</w:t>
      </w:r>
      <w:r w:rsidR="00994269">
        <w:rPr>
          <w:rFonts w:ascii="Century" w:hAnsi="Century"/>
        </w:rPr>
        <w:t>---------</w:t>
      </w:r>
    </w:p>
    <w:p w14:paraId="332AE2F6" w14:textId="77777777" w:rsidR="00994269" w:rsidRDefault="00994269" w:rsidP="00DE798B">
      <w:pPr>
        <w:spacing w:line="360" w:lineRule="auto"/>
        <w:ind w:firstLine="709"/>
        <w:jc w:val="both"/>
        <w:rPr>
          <w:rFonts w:ascii="Century" w:hAnsi="Century"/>
        </w:rPr>
      </w:pPr>
    </w:p>
    <w:p w14:paraId="422F5C48" w14:textId="210B501F" w:rsidR="006F7866" w:rsidRDefault="00994269" w:rsidP="00994269">
      <w:pPr>
        <w:pStyle w:val="SENTENCIAS"/>
      </w:pPr>
      <w:r w:rsidRPr="00994269">
        <w:t xml:space="preserve">En cuanto a la suspensión </w:t>
      </w:r>
      <w:r w:rsidR="006F7866">
        <w:t xml:space="preserve">SE CONCEDE, para el efecto de que la demandada, en un término no mayor a 3 tres días hábiles, dote del servicio </w:t>
      </w:r>
      <w:r w:rsidR="006F7866">
        <w:lastRenderedPageBreak/>
        <w:t>público de agua potable suficiente para las necesidades básicas – uso doméstico-, en el inmueble ubicado</w:t>
      </w:r>
      <w:r w:rsidR="006F7866" w:rsidRPr="006F7866">
        <w:t xml:space="preserve"> </w:t>
      </w:r>
      <w:r w:rsidR="008E753B">
        <w:t>(…)</w:t>
      </w:r>
      <w:r w:rsidR="008E753B">
        <w:t xml:space="preserve"> </w:t>
      </w:r>
      <w:bookmarkStart w:id="0" w:name="_GoBack"/>
      <w:bookmarkEnd w:id="0"/>
      <w:r w:rsidR="008E753B">
        <w:t>e</w:t>
      </w:r>
      <w:r w:rsidR="006F7866" w:rsidRPr="006F7866">
        <w:t>sta ciudad.</w:t>
      </w:r>
    </w:p>
    <w:p w14:paraId="27B1F0F1" w14:textId="30FF759C" w:rsidR="006F7866" w:rsidRDefault="006F7866" w:rsidP="00994269">
      <w:pPr>
        <w:pStyle w:val="SENTENCIAS"/>
      </w:pPr>
    </w:p>
    <w:p w14:paraId="534FB54A" w14:textId="36816B1A" w:rsidR="006F7866" w:rsidRDefault="006F7866" w:rsidP="00994269">
      <w:pPr>
        <w:pStyle w:val="SENTENCIAS"/>
      </w:pPr>
      <w:r>
        <w:t>Por otra parte, no obstante el otorgamiento de la suspensión, la parte actora deberá realizar el pago por el servicio público de agua potable. -----------</w:t>
      </w:r>
    </w:p>
    <w:p w14:paraId="1DF68676" w14:textId="29284170" w:rsidR="006F7866" w:rsidRDefault="006F7866" w:rsidP="00994269">
      <w:pPr>
        <w:pStyle w:val="SENTENCIAS"/>
      </w:pPr>
    </w:p>
    <w:p w14:paraId="15398C45" w14:textId="237778E0" w:rsidR="00E00C3A" w:rsidRDefault="00DE798B" w:rsidP="00E00C3A">
      <w:pPr>
        <w:pStyle w:val="RESOLUCIONES"/>
      </w:pPr>
      <w:r w:rsidRPr="00B3407D">
        <w:rPr>
          <w:rFonts w:cs="Arial"/>
          <w:b/>
        </w:rPr>
        <w:t>CUARTO.</w:t>
      </w:r>
      <w:r>
        <w:t xml:space="preserve"> </w:t>
      </w:r>
      <w:r w:rsidR="006F7866">
        <w:t>En fecha 15 quince de julio del año 2016 dos mil dieciséis</w:t>
      </w:r>
      <w:r w:rsidR="00994269">
        <w:t xml:space="preserve">, se tiene a la demandada por </w:t>
      </w:r>
      <w:r w:rsidR="00E00C3A">
        <w:t>rindiendo informe requerido, mismo que dada su naturaleza en ese momento se tiene por desahogado, de igual forma se tiene a la demandada por contestado en tiempo y forma legal la demanda, se le tiene por ofrecidas y se admiten como pruebas, la documental admitida a la parte actora, así como las que adjunta a su escrito de contestación las cuales en ese momento se tiene por desahogadas; la presuncional legal y humana en lo que beneficie al oferente; se señala fecha y hora para la celebración de la audiencia de alegatos. ------------------------------------------------------------------------------------------</w:t>
      </w:r>
    </w:p>
    <w:p w14:paraId="4E2CE3CA" w14:textId="77777777" w:rsidR="00E00C3A" w:rsidRDefault="00E00C3A" w:rsidP="00E00C3A">
      <w:pPr>
        <w:pStyle w:val="RESOLUCIONES"/>
      </w:pPr>
    </w:p>
    <w:p w14:paraId="6083025D" w14:textId="63AC945E" w:rsidR="00024A78" w:rsidRDefault="00AF7AE4" w:rsidP="00AF7AE4">
      <w:pPr>
        <w:pStyle w:val="RESOLUCIONES"/>
      </w:pPr>
      <w:r w:rsidRPr="00AF7AE4">
        <w:rPr>
          <w:b/>
        </w:rPr>
        <w:t>QUINTO.</w:t>
      </w:r>
      <w:r>
        <w:t xml:space="preserve"> </w:t>
      </w:r>
      <w:r w:rsidR="00024A78">
        <w:t>Mediante prov</w:t>
      </w:r>
      <w:r w:rsidR="008602AE">
        <w:t xml:space="preserve">eído de fecha 19 diecinueve de julio del año </w:t>
      </w:r>
      <w:r w:rsidR="00024A78">
        <w:t xml:space="preserve">2016 dos mil dieciséis, se ordena asentar certificación del recurso de revisión que interpone </w:t>
      </w:r>
      <w:r w:rsidR="008602AE">
        <w:t xml:space="preserve">la demandada en contra del auto de fecha 06 seis de julio </w:t>
      </w:r>
      <w:r w:rsidR="00024A78">
        <w:t>del año 2016 dos mil dieciséis. ------------------------</w:t>
      </w:r>
      <w:r w:rsidR="008602AE">
        <w:t>----------------------------------------------</w:t>
      </w:r>
    </w:p>
    <w:p w14:paraId="6EC4C691" w14:textId="1A43D36F" w:rsidR="00862407" w:rsidRDefault="00862407" w:rsidP="00AF7AE4">
      <w:pPr>
        <w:pStyle w:val="RESOLUCIONES"/>
      </w:pPr>
    </w:p>
    <w:p w14:paraId="371300FF" w14:textId="44451830" w:rsidR="00862407" w:rsidRDefault="00862407" w:rsidP="00AF7AE4">
      <w:pPr>
        <w:pStyle w:val="RESOLUCIONES"/>
      </w:pPr>
      <w:r>
        <w:t>Por otro lado, se tiene al autorizado de la parte demandada por informando que, en cumplimiento a la suspensión decretada en la causa, ya ha reinstalado el servicio de agua potable. ----------------------------------------------------</w:t>
      </w:r>
    </w:p>
    <w:p w14:paraId="2C3D08F7" w14:textId="77777777" w:rsidR="00024A78" w:rsidRDefault="00024A78" w:rsidP="00AF7AE4">
      <w:pPr>
        <w:pStyle w:val="RESOLUCIONES"/>
      </w:pPr>
    </w:p>
    <w:p w14:paraId="5FA77EB6" w14:textId="053A657B" w:rsidR="00BC2A84" w:rsidRPr="00BC2A84" w:rsidRDefault="00024A78" w:rsidP="00BC2A84">
      <w:pPr>
        <w:pStyle w:val="SENTENCIAS"/>
      </w:pPr>
      <w:r w:rsidRPr="00024A78">
        <w:rPr>
          <w:b/>
        </w:rPr>
        <w:t>SEXTO.</w:t>
      </w:r>
      <w:r>
        <w:t xml:space="preserve"> </w:t>
      </w:r>
      <w:r w:rsidR="00BC2A84" w:rsidRPr="00BC2A84">
        <w:t xml:space="preserve">El día </w:t>
      </w:r>
      <w:r w:rsidR="00862407">
        <w:t xml:space="preserve">04 cuatro de agosto </w:t>
      </w:r>
      <w:r w:rsidR="00BC2A84" w:rsidRPr="00BC2A84">
        <w:t xml:space="preserve">del año 2016 dos mil dieciséis, </w:t>
      </w:r>
      <w:r w:rsidR="00862407">
        <w:t>visto el escrito presentado por el autorizado de la parte actora, se dice que no ha lugar a acordar de conformidad a lo solicitado, toda vez que la pru</w:t>
      </w:r>
      <w:r w:rsidR="00D670D3">
        <w:t>e</w:t>
      </w:r>
      <w:r w:rsidR="00862407">
        <w:t>ba de informe no es el medio idón</w:t>
      </w:r>
      <w:r w:rsidR="00D670D3">
        <w:t>e</w:t>
      </w:r>
      <w:r w:rsidR="00862407">
        <w:t>o para obtener pruebas documentales que pudo haber solicitado el interesado. -----------------------------------------------------------------</w:t>
      </w:r>
    </w:p>
    <w:p w14:paraId="616B7CC1" w14:textId="77777777" w:rsidR="00BC2A84" w:rsidRDefault="00BC2A84" w:rsidP="00BC2A84">
      <w:pPr>
        <w:pStyle w:val="RESOLUCIONES"/>
        <w:rPr>
          <w:b/>
        </w:rPr>
      </w:pPr>
    </w:p>
    <w:p w14:paraId="6560B4F1" w14:textId="493123EE" w:rsidR="00BC2A84" w:rsidRPr="00BC2A84" w:rsidRDefault="00024A78" w:rsidP="00BC2A84">
      <w:pPr>
        <w:pStyle w:val="RESOLUCIONES"/>
      </w:pPr>
      <w:r>
        <w:rPr>
          <w:b/>
        </w:rPr>
        <w:t>SÉPTIMO</w:t>
      </w:r>
      <w:r w:rsidR="00AF7AE4" w:rsidRPr="00AF7AE4">
        <w:rPr>
          <w:b/>
        </w:rPr>
        <w:t>.</w:t>
      </w:r>
      <w:r>
        <w:t xml:space="preserve"> </w:t>
      </w:r>
      <w:r w:rsidR="00BC2A84" w:rsidRPr="00BC2A84">
        <w:t xml:space="preserve">El </w:t>
      </w:r>
      <w:r w:rsidR="00862407">
        <w:t xml:space="preserve">día 23 veintitrés de agosto </w:t>
      </w:r>
      <w:r w:rsidR="00BC2A84" w:rsidRPr="00BC2A84">
        <w:t>el año 2016 dos mil dieciséis, a las 10:</w:t>
      </w:r>
      <w:r w:rsidR="00862407">
        <w:t>3</w:t>
      </w:r>
      <w:r w:rsidR="00BC2A84" w:rsidRPr="00BC2A84">
        <w:t>0 diez horas</w:t>
      </w:r>
      <w:r w:rsidR="00862407">
        <w:t xml:space="preserve"> con treinta minutos</w:t>
      </w:r>
      <w:r w:rsidR="00BC2A84" w:rsidRPr="00BC2A84">
        <w:t xml:space="preserve">, fue celebrada la audiencia de </w:t>
      </w:r>
      <w:r w:rsidR="00BC2A84" w:rsidRPr="00BC2A84">
        <w:lastRenderedPageBreak/>
        <w:t xml:space="preserve">alegatos prevista en el artículo 286 del Código de Procedimiento y Justicia Administrativa para el Estado y los Municipios de Guanajuato, sin la asistencia de las partes, dándose cuenta </w:t>
      </w:r>
      <w:r w:rsidR="00D52EBD">
        <w:t>el escrito de alegatos presentado por el autorizado de la parte actora. ----</w:t>
      </w:r>
      <w:r w:rsidR="00BC2A84">
        <w:t>--------------------------------</w:t>
      </w:r>
      <w:r w:rsidR="00D52EBD">
        <w:t>---------------------------</w:t>
      </w:r>
    </w:p>
    <w:p w14:paraId="58B41796" w14:textId="77777777" w:rsidR="00BC2A84" w:rsidRDefault="00BC2A84" w:rsidP="00AF7AE4">
      <w:pPr>
        <w:pStyle w:val="RESOLUCIONES"/>
      </w:pPr>
    </w:p>
    <w:p w14:paraId="0A3DCE34" w14:textId="1798B6D2" w:rsidR="00BC2A84" w:rsidRDefault="00BC2A84" w:rsidP="00AF7AE4">
      <w:pPr>
        <w:pStyle w:val="RESOLUCIONES"/>
      </w:pPr>
      <w:r w:rsidRPr="00BC2A84">
        <w:rPr>
          <w:b/>
        </w:rPr>
        <w:t xml:space="preserve">OCTAVO. </w:t>
      </w:r>
      <w:r w:rsidR="00D52EBD">
        <w:t>Por acuerdo de fecha 21 veintiuno de septiembre del año 2016 dos mil dieciséis</w:t>
      </w:r>
      <w:r>
        <w:t xml:space="preserve">, se agrega a los autos, el oficio a través del cual se admite el recurso de revisión promovido por la parte </w:t>
      </w:r>
      <w:r w:rsidR="00D52EBD">
        <w:t>demandada</w:t>
      </w:r>
      <w:r>
        <w:t>. ------</w:t>
      </w:r>
      <w:r w:rsidR="00D52EBD">
        <w:t>------------------------</w:t>
      </w:r>
    </w:p>
    <w:p w14:paraId="58AA4A4A" w14:textId="77777777" w:rsidR="00D52EBD" w:rsidRDefault="00D52EBD" w:rsidP="00AF7AE4">
      <w:pPr>
        <w:pStyle w:val="RESOLUCIONES"/>
      </w:pPr>
    </w:p>
    <w:p w14:paraId="1F7C15DD" w14:textId="0827CACA" w:rsidR="00BC2A84" w:rsidRPr="00BC2A84" w:rsidRDefault="00BC2A84" w:rsidP="00BC2A84">
      <w:pPr>
        <w:pStyle w:val="SENTENCIAS"/>
      </w:pPr>
      <w:r w:rsidRPr="00BC2A84">
        <w:rPr>
          <w:b/>
        </w:rPr>
        <w:t>NOVENO.</w:t>
      </w:r>
      <w:r>
        <w:t xml:space="preserve"> </w:t>
      </w:r>
      <w:r w:rsidRPr="00BC2A84">
        <w:t>Por auto de fecha 2</w:t>
      </w:r>
      <w:r>
        <w:t xml:space="preserve">6 veintiséis de </w:t>
      </w:r>
      <w:r w:rsidRPr="00BC2A84">
        <w:t xml:space="preserve">septiembre del año 2017 dos mil diecisiete, el Juzgado </w:t>
      </w:r>
      <w:r>
        <w:t xml:space="preserve">Segundo </w:t>
      </w:r>
      <w:r w:rsidRPr="00BC2A84">
        <w:t>Administrativo, acuerda dejar de conocer de la presente causa y lo remite a este Juzgado Tercero para su prosecución procesal. --------------------------------------------------------------</w:t>
      </w:r>
      <w:r>
        <w:t>---------------</w:t>
      </w:r>
    </w:p>
    <w:p w14:paraId="5A5B4936" w14:textId="61D93B8A" w:rsidR="00BC2A84" w:rsidRDefault="00BC2A84" w:rsidP="00AF7AE4">
      <w:pPr>
        <w:pStyle w:val="RESOLUCIONES"/>
      </w:pPr>
    </w:p>
    <w:p w14:paraId="08A74B82" w14:textId="1CF55444" w:rsidR="00BC2A84" w:rsidRDefault="00BC2A84" w:rsidP="00AF7AE4">
      <w:pPr>
        <w:pStyle w:val="RESOLUCIONES"/>
      </w:pPr>
      <w:r w:rsidRPr="00BC2A84">
        <w:rPr>
          <w:b/>
        </w:rPr>
        <w:t>DÉCIMO.</w:t>
      </w:r>
      <w:r w:rsidR="00D52EBD">
        <w:t xml:space="preserve"> Por auto de fecha 25 veinticinco de junio del año 2018 dos mil dieciocho</w:t>
      </w:r>
      <w:r>
        <w:t>, se agrega a los autos la resolución, mediante la cual se resuelve el recurso de revisión. ----------------------------</w:t>
      </w:r>
      <w:r w:rsidR="00D670D3">
        <w:t>---</w:t>
      </w:r>
      <w:r>
        <w:t>------------------------------------------------</w:t>
      </w:r>
    </w:p>
    <w:p w14:paraId="2D676035" w14:textId="1B1103AF" w:rsidR="00BC2A84" w:rsidRDefault="00BC2A84" w:rsidP="00AF7AE4">
      <w:pPr>
        <w:pStyle w:val="RESOLUCIONES"/>
      </w:pPr>
    </w:p>
    <w:p w14:paraId="0183A496" w14:textId="338D31CE" w:rsidR="00BC2A84" w:rsidRDefault="00BC2A84" w:rsidP="00BC2A84">
      <w:pPr>
        <w:pStyle w:val="RESOLUCIONES"/>
      </w:pPr>
      <w:r w:rsidRPr="00BC2A84">
        <w:rPr>
          <w:b/>
        </w:rPr>
        <w:t xml:space="preserve">DÉCIMO PRIMERO. </w:t>
      </w:r>
      <w:r>
        <w:t xml:space="preserve">Mediante acuerdo de fecha </w:t>
      </w:r>
      <w:r w:rsidR="00D52EBD">
        <w:t xml:space="preserve">08 ocho de noviembre </w:t>
      </w:r>
      <w:r>
        <w:t xml:space="preserve">del año 2018 dos mil dieciocho, se agrega a los autos, el comunicado emitido por el Magistrado de la Cuarta Sala del Tribunal de Justicia Administrativa, en </w:t>
      </w:r>
      <w:r w:rsidR="003F7CC5">
        <w:t>e</w:t>
      </w:r>
      <w:r w:rsidR="00D52EBD">
        <w:t>l cual ordena el archivo definitivo del recurso de revisión, devolviendo el duplicado del expediente. ----</w:t>
      </w:r>
      <w:r>
        <w:t>--------------------------------------------------------------------</w:t>
      </w:r>
    </w:p>
    <w:p w14:paraId="3C0A218D" w14:textId="77777777" w:rsidR="00BC2A84" w:rsidRDefault="00BC2A84" w:rsidP="00BC2A84">
      <w:pPr>
        <w:pStyle w:val="RESOLUCIONES"/>
      </w:pPr>
    </w:p>
    <w:p w14:paraId="570DE6A3" w14:textId="77777777" w:rsidR="00304763" w:rsidRDefault="00304763" w:rsidP="00DE798B">
      <w:pPr>
        <w:spacing w:line="360" w:lineRule="auto"/>
        <w:ind w:firstLine="708"/>
        <w:jc w:val="both"/>
        <w:rPr>
          <w:rFonts w:ascii="Century" w:hAnsi="Century"/>
        </w:rPr>
      </w:pPr>
    </w:p>
    <w:p w14:paraId="7FA2C2AC" w14:textId="77777777" w:rsidR="00DE798B" w:rsidRPr="007D0C4C" w:rsidRDefault="00DE798B" w:rsidP="00DE798B">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22133FB7" w14:textId="77777777" w:rsidR="00DE798B" w:rsidRPr="007D0C4C" w:rsidRDefault="00DE798B" w:rsidP="00DE798B">
      <w:pPr>
        <w:pStyle w:val="Textoindependiente"/>
        <w:spacing w:line="360" w:lineRule="auto"/>
        <w:ind w:firstLine="708"/>
        <w:jc w:val="center"/>
        <w:rPr>
          <w:rFonts w:ascii="Century" w:hAnsi="Century" w:cs="Calibri"/>
          <w:b/>
          <w:bCs/>
          <w:iCs/>
        </w:rPr>
      </w:pPr>
    </w:p>
    <w:p w14:paraId="57801370" w14:textId="37BD5E59" w:rsidR="00DE798B" w:rsidRPr="007D0C4C" w:rsidRDefault="00DE798B" w:rsidP="00DE798B">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xml:space="preserve">; y derivado del acuerdo del Honorable Ayuntamiento de León de fecha 29 veintinueve de septiembre del año 2016 dos mil dieciséis, por el cual aprobó la </w:t>
      </w:r>
      <w:r>
        <w:rPr>
          <w:rFonts w:ascii="Century" w:hAnsi="Century"/>
        </w:rPr>
        <w:lastRenderedPageBreak/>
        <w:t>creación del Juzgado Tercero Administrativo Municipal de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cuerdo de fecha 2</w:t>
      </w:r>
      <w:r w:rsidR="0076412A">
        <w:rPr>
          <w:rFonts w:ascii="Century" w:hAnsi="Century"/>
        </w:rPr>
        <w:t>6</w:t>
      </w:r>
      <w:r w:rsidRPr="007D0C4C">
        <w:rPr>
          <w:rFonts w:ascii="Century" w:hAnsi="Century"/>
        </w:rPr>
        <w:t xml:space="preserve"> veinti</w:t>
      </w:r>
      <w:r w:rsidR="0076412A">
        <w:rPr>
          <w:rFonts w:ascii="Century" w:hAnsi="Century"/>
        </w:rPr>
        <w:t xml:space="preserve">séis </w:t>
      </w:r>
      <w:r w:rsidRPr="007D0C4C">
        <w:rPr>
          <w:rFonts w:ascii="Century" w:hAnsi="Century"/>
        </w:rPr>
        <w:t xml:space="preserve">de septiembre del </w:t>
      </w:r>
      <w:r w:rsidR="00056F22">
        <w:rPr>
          <w:rFonts w:ascii="Century" w:hAnsi="Century"/>
        </w:rPr>
        <w:t>año 2017 dos mil diecisiete</w:t>
      </w:r>
      <w:r w:rsidRPr="007D0C4C">
        <w:rPr>
          <w:rFonts w:ascii="Century" w:hAnsi="Century"/>
        </w:rPr>
        <w:t xml:space="preserve">, </w:t>
      </w:r>
      <w:r>
        <w:rPr>
          <w:rFonts w:ascii="Century" w:hAnsi="Century"/>
        </w:rPr>
        <w:t xml:space="preserve">dictado por </w:t>
      </w:r>
      <w:r w:rsidRPr="007D0C4C">
        <w:rPr>
          <w:rFonts w:ascii="Century" w:hAnsi="Century"/>
        </w:rPr>
        <w:t>el Ju</w:t>
      </w:r>
      <w:r>
        <w:rPr>
          <w:rFonts w:ascii="Century" w:hAnsi="Century"/>
        </w:rPr>
        <w:t>e</w:t>
      </w:r>
      <w:r w:rsidRPr="007D0C4C">
        <w:rPr>
          <w:rFonts w:ascii="Century" w:hAnsi="Century"/>
        </w:rPr>
        <w:t xml:space="preserve">z </w:t>
      </w:r>
      <w:r w:rsidR="0076412A">
        <w:rPr>
          <w:rFonts w:ascii="Century" w:hAnsi="Century"/>
        </w:rPr>
        <w:t xml:space="preserve">Segundo </w:t>
      </w:r>
      <w:r w:rsidRPr="007D0C4C">
        <w:rPr>
          <w:rFonts w:ascii="Century" w:hAnsi="Century"/>
        </w:rPr>
        <w:t>Administrativo Municipal</w:t>
      </w:r>
      <w:r>
        <w:rPr>
          <w:rFonts w:ascii="Century" w:hAnsi="Century"/>
        </w:rPr>
        <w:t>, en el que determina que</w:t>
      </w:r>
      <w:r w:rsidRPr="007D0C4C">
        <w:rPr>
          <w:rFonts w:ascii="Century" w:hAnsi="Century"/>
        </w:rPr>
        <w:t xml:space="preserve"> deja de conocer la presente causa administrativa</w:t>
      </w:r>
      <w:r>
        <w:rPr>
          <w:rFonts w:ascii="Century" w:hAnsi="Century"/>
        </w:rPr>
        <w:t xml:space="preserve">, remitiéndolo </w:t>
      </w:r>
      <w:r w:rsidRPr="007D0C4C">
        <w:rPr>
          <w:rFonts w:ascii="Century" w:hAnsi="Century"/>
        </w:rPr>
        <w:t>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056F22">
        <w:rPr>
          <w:rFonts w:ascii="Century" w:hAnsi="Century"/>
        </w:rPr>
        <w:t xml:space="preserve">el </w:t>
      </w:r>
      <w:r>
        <w:rPr>
          <w:rFonts w:ascii="Century" w:hAnsi="Century"/>
        </w:rPr>
        <w:t xml:space="preserve">Sistema de Agua Potable y Alcantarillado de León, </w:t>
      </w:r>
      <w:r w:rsidRPr="00976B33">
        <w:rPr>
          <w:rFonts w:ascii="Century" w:hAnsi="Century"/>
        </w:rPr>
        <w:t xml:space="preserve">Guanajuato. </w:t>
      </w:r>
      <w:r w:rsidR="0076412A">
        <w:rPr>
          <w:rFonts w:ascii="Century" w:hAnsi="Century"/>
        </w:rPr>
        <w:t>----------</w:t>
      </w:r>
    </w:p>
    <w:p w14:paraId="048045F7" w14:textId="77777777" w:rsidR="00D52EBD" w:rsidRDefault="00D52EBD" w:rsidP="00DE798B">
      <w:pPr>
        <w:pStyle w:val="RESOLUCIONES"/>
        <w:rPr>
          <w:rFonts w:cs="Arial"/>
          <w:b/>
        </w:rPr>
      </w:pPr>
    </w:p>
    <w:p w14:paraId="146060E6" w14:textId="0212786F" w:rsidR="00DE798B" w:rsidRPr="007D0C4C" w:rsidRDefault="00DE798B" w:rsidP="00DE798B">
      <w:pPr>
        <w:pStyle w:val="RESOLUCIONES"/>
        <w:rPr>
          <w:rFonts w:cs="Calibri"/>
        </w:rPr>
      </w:pPr>
      <w:r w:rsidRPr="00B3407D">
        <w:rPr>
          <w:rFonts w:cs="Arial"/>
          <w:b/>
        </w:rPr>
        <w:t xml:space="preserve">SEGUNDO. </w:t>
      </w:r>
      <w:r w:rsidR="003476BE">
        <w:rPr>
          <w:rFonts w:cs="Calibri"/>
        </w:rPr>
        <w:t xml:space="preserve">Para acreditar </w:t>
      </w:r>
      <w:r>
        <w:rPr>
          <w:rFonts w:cs="Calibri"/>
        </w:rPr>
        <w:t>la existencia de los actos impugn</w:t>
      </w:r>
      <w:r w:rsidR="00E364DA">
        <w:rPr>
          <w:rFonts w:cs="Calibri"/>
        </w:rPr>
        <w:t>ados, el actor adjunta a su escrito de demanda el recibo</w:t>
      </w:r>
      <w:r w:rsidR="009A7039">
        <w:rPr>
          <w:rFonts w:cs="Calibri"/>
        </w:rPr>
        <w:t xml:space="preserve"> número</w:t>
      </w:r>
      <w:r w:rsidR="00E364DA">
        <w:rPr>
          <w:rFonts w:cs="Calibri"/>
        </w:rPr>
        <w:t xml:space="preserve"> A</w:t>
      </w:r>
      <w:r w:rsidR="00AD63BD">
        <w:rPr>
          <w:rFonts w:cs="Calibri"/>
        </w:rPr>
        <w:t>33727093</w:t>
      </w:r>
      <w:r w:rsidR="00E364DA">
        <w:rPr>
          <w:rFonts w:cs="Calibri"/>
        </w:rPr>
        <w:t xml:space="preserve"> (Letra A tres </w:t>
      </w:r>
      <w:proofErr w:type="spellStart"/>
      <w:r w:rsidR="00AD63BD">
        <w:rPr>
          <w:rFonts w:cs="Calibri"/>
        </w:rPr>
        <w:t>tres</w:t>
      </w:r>
      <w:proofErr w:type="spellEnd"/>
      <w:r w:rsidR="00AD63BD">
        <w:rPr>
          <w:rFonts w:cs="Calibri"/>
        </w:rPr>
        <w:t xml:space="preserve"> siete dos siete cero nueve tres</w:t>
      </w:r>
      <w:r w:rsidR="00E364DA">
        <w:rPr>
          <w:rFonts w:cs="Calibri"/>
        </w:rPr>
        <w:t xml:space="preserve">), </w:t>
      </w:r>
      <w:r w:rsidR="00CC3B68">
        <w:rPr>
          <w:rFonts w:cs="Calibri"/>
        </w:rPr>
        <w:t xml:space="preserve">de fecha 01 primero de abril del año 2016 dos mil dieciséis, </w:t>
      </w:r>
      <w:r w:rsidR="002526B3">
        <w:rPr>
          <w:rFonts w:cs="Calibri"/>
        </w:rPr>
        <w:t xml:space="preserve">documento que obra en el sumario en </w:t>
      </w:r>
      <w:r w:rsidR="00E364DA">
        <w:rPr>
          <w:rFonts w:cs="Calibri"/>
        </w:rPr>
        <w:t xml:space="preserve">copia certificada por la Secretaria de Estudio y Cuenta del Juzgado Segundo Administrativo, </w:t>
      </w:r>
      <w:r w:rsidRPr="0096421D">
        <w:t xml:space="preserve">por lo que </w:t>
      </w:r>
      <w:r w:rsidRPr="00E269A1">
        <w:t xml:space="preserve">merece valor probatorio pleno, </w:t>
      </w:r>
      <w:r w:rsidRPr="00E269A1">
        <w:rPr>
          <w:rFonts w:cs="Calibri"/>
        </w:rPr>
        <w:t xml:space="preserve">conforme lo dispuesto en los artículos </w:t>
      </w:r>
      <w:r>
        <w:rPr>
          <w:rFonts w:cs="Calibri"/>
        </w:rPr>
        <w:t>117, 12</w:t>
      </w:r>
      <w:r w:rsidR="00E364DA">
        <w:rPr>
          <w:rFonts w:cs="Calibri"/>
        </w:rPr>
        <w:t>3</w:t>
      </w:r>
      <w:r w:rsidRPr="00E269A1">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Pr="007D0C4C">
        <w:rPr>
          <w:rFonts w:cs="Calibri"/>
        </w:rPr>
        <w:t xml:space="preserve"> el </w:t>
      </w:r>
      <w:r>
        <w:rPr>
          <w:rFonts w:cs="Calibri"/>
        </w:rPr>
        <w:t xml:space="preserve">documento que contiene la resolución </w:t>
      </w:r>
      <w:r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Pr>
          <w:rFonts w:cs="Calibri"/>
        </w:rPr>
        <w:t>. --------</w:t>
      </w:r>
      <w:r w:rsidR="002526B3">
        <w:rPr>
          <w:rFonts w:cs="Calibri"/>
        </w:rPr>
        <w:t>---</w:t>
      </w:r>
      <w:r w:rsidR="00CC3B68">
        <w:rPr>
          <w:rFonts w:cs="Calibri"/>
        </w:rPr>
        <w:t>---------------------------------------</w:t>
      </w:r>
      <w:r w:rsidR="002526B3">
        <w:rPr>
          <w:rFonts w:cs="Calibri"/>
        </w:rPr>
        <w:t>----</w:t>
      </w:r>
      <w:r w:rsidR="003476BE">
        <w:rPr>
          <w:rFonts w:cs="Calibri"/>
        </w:rPr>
        <w:t>-</w:t>
      </w:r>
    </w:p>
    <w:p w14:paraId="50721D3D" w14:textId="77777777" w:rsidR="00DE798B" w:rsidRPr="007D0C4C" w:rsidRDefault="00DE798B" w:rsidP="00DE798B">
      <w:pPr>
        <w:pStyle w:val="SENTENCIAS"/>
        <w:rPr>
          <w:rFonts w:cs="Calibri"/>
        </w:rPr>
      </w:pPr>
    </w:p>
    <w:p w14:paraId="44D88427" w14:textId="77777777" w:rsidR="00DE798B" w:rsidRPr="007D0C4C" w:rsidRDefault="00DE798B" w:rsidP="00DE798B">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14:paraId="4152A196" w14:textId="77777777" w:rsidR="00DE798B" w:rsidRPr="007D0C4C" w:rsidRDefault="00DE798B" w:rsidP="00DE798B">
      <w:pPr>
        <w:pStyle w:val="SENTENCIAS"/>
        <w:rPr>
          <w:rFonts w:cs="Calibri"/>
          <w:b/>
          <w:bCs/>
          <w:iCs/>
        </w:rPr>
      </w:pPr>
    </w:p>
    <w:p w14:paraId="1A0DD408" w14:textId="0B7F4425" w:rsidR="00DE798B" w:rsidRPr="007D0C4C" w:rsidRDefault="00CC3B68" w:rsidP="00DE798B">
      <w:pPr>
        <w:pStyle w:val="SENTENCIAS"/>
        <w:rPr>
          <w:rFonts w:cs="Calibri"/>
        </w:rPr>
      </w:pPr>
      <w:r>
        <w:rPr>
          <w:rFonts w:cs="Calibri"/>
          <w:b/>
          <w:bCs/>
          <w:iCs/>
        </w:rPr>
        <w:t>TERCERO</w:t>
      </w:r>
      <w:r w:rsidR="00DE798B" w:rsidRPr="007D0C4C">
        <w:rPr>
          <w:rFonts w:cs="Calibri"/>
          <w:b/>
          <w:bCs/>
          <w:iCs/>
        </w:rPr>
        <w:t xml:space="preserve">. </w:t>
      </w:r>
      <w:r w:rsidR="00DE798B" w:rsidRPr="007D0C4C">
        <w:rPr>
          <w:rFonts w:cs="Calibri"/>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00DE798B" w:rsidRPr="007D0C4C">
        <w:rPr>
          <w:rFonts w:cs="Calibri"/>
          <w:bCs/>
          <w:iCs/>
        </w:rPr>
        <w:lastRenderedPageBreak/>
        <w:t>actualizarse alguna, podría imposibilitar el pronunciamiento por parte de este órgano jurisdiccional sobre el fondo de la controversia planteada</w:t>
      </w:r>
      <w:r w:rsidR="00DE798B">
        <w:rPr>
          <w:rFonts w:cs="Calibri"/>
        </w:rPr>
        <w:t xml:space="preserve">. ----------------- </w:t>
      </w:r>
    </w:p>
    <w:p w14:paraId="1F8BF6E6" w14:textId="77777777" w:rsidR="00DE798B" w:rsidRPr="007D0C4C" w:rsidRDefault="00DE798B" w:rsidP="00DE798B">
      <w:pPr>
        <w:pStyle w:val="SENTENCIAS"/>
        <w:rPr>
          <w:rFonts w:cs="Calibri"/>
          <w:b/>
          <w:bCs/>
          <w:iCs/>
        </w:rPr>
      </w:pPr>
    </w:p>
    <w:p w14:paraId="7DC20E1D" w14:textId="5219EC92" w:rsidR="00CC3B68" w:rsidRDefault="00DE798B" w:rsidP="00DE798B">
      <w:pPr>
        <w:pStyle w:val="SENTENCIAS"/>
        <w:rPr>
          <w:rFonts w:cs="Calibri"/>
          <w:bCs/>
          <w:iCs/>
        </w:rPr>
      </w:pPr>
      <w:r w:rsidRPr="007D0C4C">
        <w:rPr>
          <w:rFonts w:cs="Calibri"/>
          <w:bCs/>
          <w:iCs/>
        </w:rPr>
        <w:t>En ese sentido, se aprecia que</w:t>
      </w:r>
      <w:r>
        <w:rPr>
          <w:rFonts w:cs="Calibri"/>
          <w:bCs/>
          <w:iCs/>
        </w:rPr>
        <w:t xml:space="preserve"> la autoridad demandada</w:t>
      </w:r>
      <w:r w:rsidRPr="007D0C4C">
        <w:rPr>
          <w:rFonts w:cs="Calibri"/>
          <w:bCs/>
          <w:iCs/>
        </w:rPr>
        <w:t xml:space="preserve"> </w:t>
      </w:r>
      <w:r>
        <w:rPr>
          <w:rFonts w:cs="Calibri"/>
          <w:bCs/>
          <w:iCs/>
        </w:rPr>
        <w:t xml:space="preserve">planteó la causal de improcedencia prevista en la fracción I del artículo 261 del referido Código de Procedimiento y Justicia Administrativa, </w:t>
      </w:r>
      <w:r w:rsidR="00CC3B68">
        <w:rPr>
          <w:rFonts w:cs="Calibri"/>
          <w:bCs/>
          <w:iCs/>
        </w:rPr>
        <w:t xml:space="preserve">debido a que el documento base de la acción, y materia de esta controversia no afecta los derechos del actor, pues el acto impugnado se encuentra dirigido a distinta persona del provente. </w:t>
      </w:r>
    </w:p>
    <w:p w14:paraId="257D1084" w14:textId="77777777" w:rsidR="00CC3B68" w:rsidRDefault="00CC3B68" w:rsidP="00DE798B">
      <w:pPr>
        <w:pStyle w:val="SENTENCIAS"/>
        <w:rPr>
          <w:rFonts w:cs="Calibri"/>
          <w:bCs/>
          <w:iCs/>
        </w:rPr>
      </w:pPr>
    </w:p>
    <w:p w14:paraId="4BA5D78E" w14:textId="3D147403" w:rsidR="00184DD5" w:rsidRDefault="00CC3B68" w:rsidP="00DE798B">
      <w:pPr>
        <w:pStyle w:val="SENTENCIAS"/>
        <w:rPr>
          <w:rFonts w:cs="Calibri"/>
          <w:bCs/>
          <w:iCs/>
        </w:rPr>
      </w:pPr>
      <w:r>
        <w:rPr>
          <w:rFonts w:cs="Calibri"/>
          <w:bCs/>
          <w:iCs/>
        </w:rPr>
        <w:t xml:space="preserve">Causal que a juicio de quien resuelve se actualiza, </w:t>
      </w:r>
      <w:r w:rsidR="009A7039">
        <w:rPr>
          <w:rFonts w:cs="Calibri"/>
          <w:bCs/>
          <w:iCs/>
        </w:rPr>
        <w:t>pero no obstante ello y después de analizar</w:t>
      </w:r>
      <w:r>
        <w:rPr>
          <w:rFonts w:cs="Calibri"/>
          <w:bCs/>
          <w:iCs/>
        </w:rPr>
        <w:t xml:space="preserve"> el acto </w:t>
      </w:r>
      <w:r w:rsidR="00184DD5">
        <w:rPr>
          <w:rFonts w:cs="Calibri"/>
          <w:bCs/>
          <w:iCs/>
        </w:rPr>
        <w:t>impugnado</w:t>
      </w:r>
      <w:r>
        <w:rPr>
          <w:rFonts w:cs="Calibri"/>
          <w:bCs/>
          <w:iCs/>
        </w:rPr>
        <w:t>, se aprecia que</w:t>
      </w:r>
      <w:r w:rsidR="009A7039">
        <w:rPr>
          <w:rFonts w:cs="Calibri"/>
          <w:bCs/>
          <w:iCs/>
        </w:rPr>
        <w:t xml:space="preserve"> también</w:t>
      </w:r>
      <w:r>
        <w:rPr>
          <w:rFonts w:cs="Calibri"/>
          <w:bCs/>
          <w:iCs/>
        </w:rPr>
        <w:t xml:space="preserve"> se actualiza la causal de </w:t>
      </w:r>
      <w:r w:rsidR="00184DD5">
        <w:rPr>
          <w:rFonts w:cs="Calibri"/>
          <w:bCs/>
          <w:iCs/>
        </w:rPr>
        <w:t>improcedencia</w:t>
      </w:r>
      <w:r>
        <w:rPr>
          <w:rFonts w:cs="Calibri"/>
          <w:bCs/>
          <w:iCs/>
        </w:rPr>
        <w:t xml:space="preserve"> prevista en la fracción IV del artículo 261 del Código de Procedimiento y Justicia </w:t>
      </w:r>
      <w:r w:rsidR="00184DD5">
        <w:rPr>
          <w:rFonts w:cs="Calibri"/>
          <w:bCs/>
          <w:iCs/>
        </w:rPr>
        <w:t>Administrativa</w:t>
      </w:r>
      <w:r>
        <w:rPr>
          <w:rFonts w:cs="Calibri"/>
          <w:bCs/>
          <w:iCs/>
        </w:rPr>
        <w:t xml:space="preserve"> para el Estado y los Municipios de </w:t>
      </w:r>
      <w:r w:rsidR="00184DD5">
        <w:rPr>
          <w:rFonts w:cs="Calibri"/>
          <w:bCs/>
          <w:iCs/>
        </w:rPr>
        <w:t>Guanajuato</w:t>
      </w:r>
      <w:r>
        <w:rPr>
          <w:rFonts w:cs="Calibri"/>
          <w:bCs/>
          <w:iCs/>
        </w:rPr>
        <w:t xml:space="preserve">, </w:t>
      </w:r>
      <w:r w:rsidR="00184DD5">
        <w:rPr>
          <w:rFonts w:cs="Calibri"/>
          <w:bCs/>
          <w:iCs/>
        </w:rPr>
        <w:t>que establece que el juicio de nulidad es improcedente en contra de actos o resoluciones:</w:t>
      </w:r>
      <w:r w:rsidR="009A7039">
        <w:rPr>
          <w:rFonts w:cs="Calibri"/>
          <w:bCs/>
          <w:iCs/>
        </w:rPr>
        <w:t xml:space="preserve"> -----------------------------------------</w:t>
      </w:r>
    </w:p>
    <w:p w14:paraId="1F24FD47" w14:textId="77777777" w:rsidR="00184DD5" w:rsidRDefault="00184DD5" w:rsidP="00DE798B">
      <w:pPr>
        <w:pStyle w:val="SENTENCIAS"/>
        <w:rPr>
          <w:rFonts w:cs="Calibri"/>
          <w:bCs/>
          <w:iCs/>
        </w:rPr>
      </w:pPr>
    </w:p>
    <w:p w14:paraId="299A1E26" w14:textId="77777777" w:rsidR="00184DD5" w:rsidRDefault="00184DD5" w:rsidP="00184DD5">
      <w:pPr>
        <w:pStyle w:val="TESISYJURIS"/>
      </w:pPr>
      <w:r>
        <w:t xml:space="preserve">  -Respecto de los cuales hubiera consentimiento expreso o tácito, entendiendo que se da este último únicamente cuando no se promovió el proceso administrativo ante el Tribunal o los Juzgados, en los plazos que señala este Código; -</w:t>
      </w:r>
    </w:p>
    <w:p w14:paraId="7D113C7C" w14:textId="2CB14682" w:rsidR="00184DD5" w:rsidRDefault="00184DD5" w:rsidP="00DE798B">
      <w:pPr>
        <w:pStyle w:val="SENTENCIAS"/>
        <w:rPr>
          <w:rFonts w:cs="Calibri"/>
          <w:bCs/>
          <w:iCs/>
        </w:rPr>
      </w:pPr>
    </w:p>
    <w:p w14:paraId="27EAA6F8" w14:textId="77777777" w:rsidR="009A7039" w:rsidRDefault="009A7039" w:rsidP="00DE798B">
      <w:pPr>
        <w:pStyle w:val="SENTENCIAS"/>
        <w:rPr>
          <w:rFonts w:cs="Calibri"/>
          <w:bCs/>
          <w:iCs/>
        </w:rPr>
      </w:pPr>
    </w:p>
    <w:p w14:paraId="29E5E5B9" w14:textId="57F50151" w:rsidR="00B61462" w:rsidRDefault="00184DD5" w:rsidP="00DE798B">
      <w:pPr>
        <w:pStyle w:val="SENTENCIAS"/>
      </w:pPr>
      <w:r>
        <w:rPr>
          <w:rFonts w:cs="Calibri"/>
          <w:bCs/>
          <w:iCs/>
        </w:rPr>
        <w:t>En tal sentido</w:t>
      </w:r>
      <w:r w:rsidR="009A7039">
        <w:rPr>
          <w:rFonts w:cs="Calibri"/>
          <w:bCs/>
          <w:iCs/>
        </w:rPr>
        <w:t xml:space="preserve">, es de considerar que al ser </w:t>
      </w:r>
      <w:r>
        <w:rPr>
          <w:rFonts w:cs="Calibri"/>
          <w:bCs/>
          <w:iCs/>
        </w:rPr>
        <w:t xml:space="preserve">dicha causal de </w:t>
      </w:r>
      <w:r w:rsidR="00CC3B68">
        <w:rPr>
          <w:rFonts w:cs="Calibri"/>
          <w:bCs/>
          <w:iCs/>
        </w:rPr>
        <w:t>an</w:t>
      </w:r>
      <w:r w:rsidR="00CC3B68">
        <w:t>álisis preferente a las restantes</w:t>
      </w:r>
      <w:r>
        <w:t>,</w:t>
      </w:r>
      <w:r w:rsidR="00CC3B68">
        <w:t xml:space="preserve"> porque si la demanda no se presentó en tiempo, </w:t>
      </w:r>
      <w:r w:rsidR="00B61462">
        <w:t xml:space="preserve">resulta innecesario </w:t>
      </w:r>
      <w:r>
        <w:t>el estudio</w:t>
      </w:r>
      <w:r w:rsidR="00B61462">
        <w:t xml:space="preserve"> de cualquier otra, </w:t>
      </w:r>
      <w:r w:rsidR="00CC3B68">
        <w:t xml:space="preserve">en virtud de que la acción en sí misma es improcedente por extemporánea. </w:t>
      </w:r>
      <w:r w:rsidR="00B61462">
        <w:t>-------</w:t>
      </w:r>
      <w:r>
        <w:t>-------------------------------------</w:t>
      </w:r>
    </w:p>
    <w:p w14:paraId="6B2F51B0" w14:textId="77777777" w:rsidR="00B61462" w:rsidRDefault="00B61462" w:rsidP="00DE798B">
      <w:pPr>
        <w:pStyle w:val="SENTENCIAS"/>
      </w:pPr>
    </w:p>
    <w:p w14:paraId="7D7BA47E" w14:textId="09B52380" w:rsidR="00B61462" w:rsidRDefault="00B61462" w:rsidP="00DE798B">
      <w:pPr>
        <w:pStyle w:val="SENTENCIAS"/>
      </w:pPr>
      <w:r>
        <w:t xml:space="preserve">Lo anterior se apoya en </w:t>
      </w:r>
      <w:r w:rsidR="00184DD5">
        <w:t>el criterio número d</w:t>
      </w:r>
      <w:r>
        <w:t xml:space="preserve">210856. I. 3o. A. 135 K. </w:t>
      </w:r>
      <w:r w:rsidR="00184DD5">
        <w:t xml:space="preserve">de los </w:t>
      </w:r>
      <w:r>
        <w:t xml:space="preserve">Tribunales Colegiados de Circuito. Octava Época. Semanario Judicial de la Federación. Tomo XIV, </w:t>
      </w:r>
      <w:proofErr w:type="gramStart"/>
      <w:r>
        <w:t>Agosto</w:t>
      </w:r>
      <w:proofErr w:type="gramEnd"/>
      <w:r>
        <w:t xml:space="preserve"> de 1994, Pág. 619</w:t>
      </w:r>
      <w:r w:rsidR="009A7039">
        <w:t>: --------------------------------------</w:t>
      </w:r>
    </w:p>
    <w:p w14:paraId="7AECC662" w14:textId="666828F4" w:rsidR="00B61462" w:rsidRDefault="00B61462" w:rsidP="00DE798B">
      <w:pPr>
        <w:pStyle w:val="SENTENCIAS"/>
      </w:pPr>
    </w:p>
    <w:p w14:paraId="44F7FB65" w14:textId="321BBA85" w:rsidR="00B61462" w:rsidRDefault="00B61462" w:rsidP="00184DD5">
      <w:pPr>
        <w:pStyle w:val="TESISYJURIS"/>
      </w:pPr>
      <w:r>
        <w:t xml:space="preserve">IMPROCEDENCIA, LA CAUSAL DE, PREVISTA EN LA FRACCION XVIII DEL ARTICULO 73 EN RELACION CON EL ARTICULO 21 DE LA LEY DE AMPARO, ES DE ESTUDIO PREFERENTE A LAS DEMAS CAUSALES. Si bien es cierto que el artículo 73 de la Ley de Amparo prevé diversas causales de improcedencia que conducen a decretar el sobreseimiento </w:t>
      </w:r>
      <w:r>
        <w:lastRenderedPageBreak/>
        <w:t xml:space="preserve">en el juicio sin analizar el fondo del asunto, ello no significa que todas esas causales de improcedencia que pueden surtirse en el juicio constitucional sean de la misma preferencia en su análisis para su actualización, pues existen algunas de estudio preferente a otras. Así la fracción XVIII del precepto antes citado, permite la actualización de aquellas causales de improcedencia que si bien no están establecidas expresamente en las 17 fracciones anteriores que contiene el propio artículo, pueden derivarse de alguna otra disposición de la propia ley. De esta manera, relacionando el artículo 21 de la ley de la materia, con la fracción XVIII del multicitado artículo 73, se da la posibilidad jurídica de que se cuestione la oportunidad de la presentación de la demanda de amparo ante el órgano judicial, para que éste determine si la presentación de la demanda de garantías está dentro del término que establece el artículo 21 o 22 de la Ley de Amparo, según sea el caso, y poder admitir a trámite la demanda respectiva, o bien, examinar, si no se actualiza otra diversa causal de improcedencia, el fondo del asunto. Esta causal de improcedencia que se contiene en la fracción XVIII del artículo 73 en relación con los artículos 21 y 22 de la Ley de Amparo, es de análisis preferente a las restantes porque si la demanda no se presentó en tiempo, el juzgador ya no podrá actualizar ninguna otra diversa, en virtud de que la acción en sí misma es improcedente por extemporánea. En cambio, si la acción se ejercitó dentro del término legal que establece la ley de la materia entonces el juzgador está en posibilidad legal de determinar si la acción intentada cumple o no con los requisitos necesarios que se requieren por la ley para que proceda el estudio del fondo del asunto o de la controversia planteada, como es la legitimación del promovente, el interés jurídico, que no exista recurso ordinario pendiente de agotar, que el acto reclamado no está consentido, etc. TERCER TRIBUNAL COLEGIADO EN MATERIA ADMINISTRATIVA DEL PRIMER CIRCUITO. Amparo en revisión 403/94. </w:t>
      </w:r>
      <w:proofErr w:type="spellStart"/>
      <w:r>
        <w:t>Degussa</w:t>
      </w:r>
      <w:proofErr w:type="spellEnd"/>
      <w:r>
        <w:t xml:space="preserve"> de México, S.A. de C.V. 14 de abril de 1994. Unanimidad de votos. Ponente: Genaro David Góngora Pimentel. Secretaria: Rosalba Becerril Velázquez.</w:t>
      </w:r>
    </w:p>
    <w:p w14:paraId="491EBA26" w14:textId="77777777" w:rsidR="00B61462" w:rsidRDefault="00B61462" w:rsidP="00DE798B">
      <w:pPr>
        <w:pStyle w:val="SENTENCIAS"/>
      </w:pPr>
    </w:p>
    <w:p w14:paraId="0ED31A38" w14:textId="77777777" w:rsidR="00B61462" w:rsidRDefault="00B61462" w:rsidP="00DE798B">
      <w:pPr>
        <w:pStyle w:val="SENTENCIAS"/>
      </w:pPr>
    </w:p>
    <w:p w14:paraId="3B8B20A1" w14:textId="16C0AD83" w:rsidR="00B61462" w:rsidRPr="00B61462" w:rsidRDefault="00B61462" w:rsidP="00B61462">
      <w:pPr>
        <w:pStyle w:val="SENTENCIAS"/>
      </w:pPr>
      <w:r>
        <w:t xml:space="preserve">En tal sentido el acto </w:t>
      </w:r>
      <w:r w:rsidR="00184DD5">
        <w:t>impugnado</w:t>
      </w:r>
      <w:r>
        <w:t>, es decir</w:t>
      </w:r>
      <w:r w:rsidR="00F85FE3">
        <w:t>,</w:t>
      </w:r>
      <w:r>
        <w:t xml:space="preserve"> el recibo</w:t>
      </w:r>
      <w:r w:rsidR="009A7039">
        <w:t xml:space="preserve"> número</w:t>
      </w:r>
      <w:r>
        <w:t xml:space="preserve"> A 33727093 (Letra A tres </w:t>
      </w:r>
      <w:proofErr w:type="spellStart"/>
      <w:r>
        <w:t>tres</w:t>
      </w:r>
      <w:proofErr w:type="spellEnd"/>
      <w:r>
        <w:t xml:space="preserve"> siete dos siete cero nueve tres), </w:t>
      </w:r>
      <w:r w:rsidR="009A7039">
        <w:t>de</w:t>
      </w:r>
      <w:r>
        <w:t xml:space="preserve"> fecha 01 primero de abril del año 2016 dos mil dieciséis, </w:t>
      </w:r>
      <w:r w:rsidR="00F85FE3">
        <w:t>manifestando el ac</w:t>
      </w:r>
      <w:r>
        <w:t xml:space="preserve">tor </w:t>
      </w:r>
      <w:r w:rsidR="00F85FE3">
        <w:t xml:space="preserve">que se hace saber del mismo </w:t>
      </w:r>
      <w:r>
        <w:t xml:space="preserve">el día 18 dieciocho de abril del mismo año 2016 dos mil dieciséis, </w:t>
      </w:r>
      <w:r w:rsidR="009A7039">
        <w:t xml:space="preserve">constituyéndose </w:t>
      </w:r>
      <w:r w:rsidR="00F85FE3">
        <w:t>con ello</w:t>
      </w:r>
      <w:r>
        <w:t xml:space="preserve"> e</w:t>
      </w:r>
      <w:r w:rsidR="009A7039">
        <w:t>n</w:t>
      </w:r>
      <w:r>
        <w:t xml:space="preserve"> una confesión </w:t>
      </w:r>
      <w:r w:rsidRPr="00B61462">
        <w:t>expresa</w:t>
      </w:r>
      <w:r w:rsidR="009A7039">
        <w:t>,</w:t>
      </w:r>
      <w:r w:rsidRPr="00B61462">
        <w:t xml:space="preserve"> conforme a la interpretación gramatical y funcional que se hace del primer párrafo del artículo 57 del Código de Procedimiento y Justicia Administrativa en vigor en el Estado</w:t>
      </w:r>
      <w:r>
        <w:t>, ya que se refiere a hechos propios</w:t>
      </w:r>
      <w:r w:rsidR="00184DD5">
        <w:t xml:space="preserve"> y</w:t>
      </w:r>
      <w:r>
        <w:t xml:space="preserve"> se formula de manera clara en su escrito inicial de demanda</w:t>
      </w:r>
      <w:r w:rsidRPr="00B61462">
        <w:t>. --------------------</w:t>
      </w:r>
      <w:r w:rsidR="00184DD5">
        <w:t>----------------------------------------------</w:t>
      </w:r>
    </w:p>
    <w:p w14:paraId="0184C638" w14:textId="54C2A759" w:rsidR="00B61462" w:rsidRDefault="00B61462" w:rsidP="00DE798B">
      <w:pPr>
        <w:pStyle w:val="SENTENCIAS"/>
      </w:pPr>
    </w:p>
    <w:p w14:paraId="65AE03FC" w14:textId="5A01DD2B" w:rsidR="00B61462" w:rsidRDefault="00B61462" w:rsidP="00DE798B">
      <w:pPr>
        <w:pStyle w:val="SENTENCIAS"/>
      </w:pPr>
      <w:r>
        <w:lastRenderedPageBreak/>
        <w:t xml:space="preserve">Bajo tal contexto, si el actor se hace sabedor del acto que impugna el día 18 dieciocho de abril del año 2016 dos mil dieciséis, en términos de lo establecido en el primer párrafo del artículo 263 del Código de Procedimiento y Justicia Administrativa para el Estado y los Municipios de Guanajuato, éste contaba con treinta días hábiles para demandar su nulidad, </w:t>
      </w:r>
      <w:r w:rsidR="00F85FE3">
        <w:t xml:space="preserve">al disponer </w:t>
      </w:r>
      <w:r>
        <w:t xml:space="preserve">dicho precepto legal </w:t>
      </w:r>
      <w:r w:rsidR="00F85FE3">
        <w:t>lo siguiente</w:t>
      </w:r>
      <w:r>
        <w:t>:</w:t>
      </w:r>
      <w:r w:rsidR="00F85FE3">
        <w:t xml:space="preserve"> ---------------------------------------------------------------------</w:t>
      </w:r>
    </w:p>
    <w:p w14:paraId="6DCFAFD6" w14:textId="6C111AFA" w:rsidR="00B61462" w:rsidRDefault="00B61462" w:rsidP="00DE798B">
      <w:pPr>
        <w:pStyle w:val="SENTENCIAS"/>
      </w:pPr>
    </w:p>
    <w:p w14:paraId="3DE4808C" w14:textId="77777777" w:rsidR="00F45B02" w:rsidRPr="00B10044" w:rsidRDefault="00F45B02" w:rsidP="00F45B02">
      <w:pPr>
        <w:pStyle w:val="TESISYJURIS"/>
      </w:pPr>
      <w:r w:rsidRPr="00B10044">
        <w:rPr>
          <w:rFonts w:cs="Arial"/>
          <w:b/>
        </w:rPr>
        <w:t>Artículo 263.</w:t>
      </w:r>
      <w:r w:rsidRPr="00B10044">
        <w:rPr>
          <w:rFonts w:cs="Arial"/>
        </w:rPr>
        <w:t xml:space="preserve"> </w:t>
      </w:r>
      <w:r w:rsidRPr="00B10044">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4AE18A6D" w14:textId="77777777" w:rsidR="00F45B02" w:rsidRDefault="00F45B02" w:rsidP="00F45B02">
      <w:pPr>
        <w:jc w:val="right"/>
        <w:rPr>
          <w:rFonts w:ascii="Verdana" w:hAnsi="Verdana" w:cs="Arial"/>
          <w:b/>
          <w:color w:val="FF6699"/>
          <w:sz w:val="16"/>
          <w:szCs w:val="16"/>
        </w:rPr>
      </w:pPr>
    </w:p>
    <w:p w14:paraId="319C47D9" w14:textId="77777777" w:rsidR="00F45B02" w:rsidRDefault="00F45B02" w:rsidP="00F45B02">
      <w:pPr>
        <w:jc w:val="right"/>
        <w:rPr>
          <w:rFonts w:ascii="Verdana" w:hAnsi="Verdana" w:cs="Arial"/>
          <w:b/>
          <w:color w:val="FF6699"/>
          <w:sz w:val="16"/>
          <w:szCs w:val="16"/>
        </w:rPr>
      </w:pPr>
    </w:p>
    <w:p w14:paraId="74537605" w14:textId="77777777" w:rsidR="00B61462" w:rsidRDefault="00B61462" w:rsidP="00DE798B">
      <w:pPr>
        <w:pStyle w:val="SENTENCIAS"/>
      </w:pPr>
    </w:p>
    <w:p w14:paraId="6F1681BD" w14:textId="5E99C195" w:rsidR="00F45B02" w:rsidRDefault="00F45B02" w:rsidP="00F45B02">
      <w:pPr>
        <w:pStyle w:val="SENTENCIAS"/>
      </w:pPr>
      <w:r>
        <w:t xml:space="preserve">En efecto, si el actor manifiesta que tiene </w:t>
      </w:r>
      <w:r w:rsidR="00332620">
        <w:t>conocimiento</w:t>
      </w:r>
      <w:r>
        <w:t xml:space="preserve"> del acto </w:t>
      </w:r>
      <w:r w:rsidR="00332620">
        <w:t>impugnado</w:t>
      </w:r>
      <w:r>
        <w:t xml:space="preserve"> el día </w:t>
      </w:r>
      <w:r w:rsidR="00332620">
        <w:t xml:space="preserve">lunes </w:t>
      </w:r>
      <w:r>
        <w:t xml:space="preserve">18 dieciocho de abril del año </w:t>
      </w:r>
      <w:r w:rsidRPr="00EC2CB7">
        <w:t xml:space="preserve">2016 dos mil dieciséis, </w:t>
      </w:r>
      <w:r w:rsidR="00332620">
        <w:t xml:space="preserve">surte </w:t>
      </w:r>
      <w:r>
        <w:t>efectos el día m</w:t>
      </w:r>
      <w:r w:rsidR="00332620">
        <w:t xml:space="preserve">artes 19 diecinueve </w:t>
      </w:r>
      <w:r>
        <w:t>del mismo mes</w:t>
      </w:r>
      <w:r w:rsidR="00332620">
        <w:t xml:space="preserve"> y año</w:t>
      </w:r>
      <w:r>
        <w:t>, iniciando con el siguiente cómputo:</w:t>
      </w:r>
      <w:r w:rsidR="00F85FE3">
        <w:t xml:space="preserve"> </w:t>
      </w:r>
      <w:r>
        <w:t xml:space="preserve">Inicia el </w:t>
      </w:r>
      <w:r w:rsidR="00332620">
        <w:t xml:space="preserve">miércoles </w:t>
      </w:r>
      <w:r w:rsidR="00332620" w:rsidRPr="00332620">
        <w:rPr>
          <w:u w:val="single"/>
        </w:rPr>
        <w:t>20</w:t>
      </w:r>
      <w:r w:rsidR="00332620">
        <w:t xml:space="preserve"> veinte; </w:t>
      </w:r>
      <w:r>
        <w:t xml:space="preserve">jueves </w:t>
      </w:r>
      <w:r w:rsidR="00332620" w:rsidRPr="00332620">
        <w:rPr>
          <w:u w:val="single"/>
        </w:rPr>
        <w:t>21</w:t>
      </w:r>
      <w:r>
        <w:t xml:space="preserve"> </w:t>
      </w:r>
      <w:r w:rsidR="00332620">
        <w:t>veintiuno;</w:t>
      </w:r>
      <w:r>
        <w:t xml:space="preserve"> viernes </w:t>
      </w:r>
      <w:r w:rsidR="00332620" w:rsidRPr="00332620">
        <w:rPr>
          <w:u w:val="single"/>
        </w:rPr>
        <w:t>22</w:t>
      </w:r>
      <w:r w:rsidR="00332620">
        <w:t xml:space="preserve"> veintidós;</w:t>
      </w:r>
      <w:r>
        <w:t xml:space="preserve"> lunes </w:t>
      </w:r>
      <w:r w:rsidR="00332620" w:rsidRPr="00332620">
        <w:rPr>
          <w:u w:val="single"/>
        </w:rPr>
        <w:t>25</w:t>
      </w:r>
      <w:r w:rsidR="00332620">
        <w:t xml:space="preserve"> veinticinco;</w:t>
      </w:r>
      <w:r>
        <w:t xml:space="preserve"> martes </w:t>
      </w:r>
      <w:r w:rsidR="00332620" w:rsidRPr="00332620">
        <w:rPr>
          <w:u w:val="single"/>
        </w:rPr>
        <w:t>26</w:t>
      </w:r>
      <w:r w:rsidR="00332620">
        <w:t xml:space="preserve"> veintiséis;</w:t>
      </w:r>
      <w:r>
        <w:t xml:space="preserve"> miércoles </w:t>
      </w:r>
      <w:r w:rsidR="00332620" w:rsidRPr="00332620">
        <w:rPr>
          <w:u w:val="single"/>
        </w:rPr>
        <w:t>27</w:t>
      </w:r>
      <w:r w:rsidR="00332620">
        <w:t xml:space="preserve"> veintisiete;</w:t>
      </w:r>
      <w:r>
        <w:t xml:space="preserve"> jueves </w:t>
      </w:r>
      <w:r w:rsidR="00332620" w:rsidRPr="00332620">
        <w:rPr>
          <w:u w:val="single"/>
        </w:rPr>
        <w:t>28</w:t>
      </w:r>
      <w:r w:rsidR="00332620">
        <w:t xml:space="preserve"> veintiocho</w:t>
      </w:r>
      <w:r w:rsidR="00184DD5">
        <w:t>;</w:t>
      </w:r>
      <w:r>
        <w:t xml:space="preserve"> viernes </w:t>
      </w:r>
      <w:r w:rsidR="00332620" w:rsidRPr="00332620">
        <w:rPr>
          <w:u w:val="single"/>
        </w:rPr>
        <w:t>29</w:t>
      </w:r>
      <w:r w:rsidR="00332620">
        <w:t xml:space="preserve"> veintinueve</w:t>
      </w:r>
      <w:r w:rsidR="00184DD5">
        <w:t>;</w:t>
      </w:r>
      <w:r>
        <w:t xml:space="preserve"> </w:t>
      </w:r>
      <w:r w:rsidR="00332620">
        <w:t>estos días del mes de abril</w:t>
      </w:r>
      <w:r w:rsidR="004D480E">
        <w:t xml:space="preserve"> del año 2016 dos mil dieciséis</w:t>
      </w:r>
      <w:r w:rsidR="00332620">
        <w:t>, de los cuales no se contabilizaron los días 23 veintitrés, 24 veinticuatro y 30 treinta de abril por ser sábados y domingos</w:t>
      </w:r>
      <w:r w:rsidR="00F85FE3">
        <w:t xml:space="preserve">; </w:t>
      </w:r>
      <w:r>
        <w:t xml:space="preserve">lunes </w:t>
      </w:r>
      <w:r w:rsidR="00332620" w:rsidRPr="00332620">
        <w:rPr>
          <w:u w:val="single"/>
        </w:rPr>
        <w:t>02</w:t>
      </w:r>
      <w:r w:rsidR="00332620">
        <w:t xml:space="preserve"> dos; </w:t>
      </w:r>
      <w:r w:rsidRPr="0041634C">
        <w:t xml:space="preserve">martes </w:t>
      </w:r>
      <w:r w:rsidR="00332620" w:rsidRPr="00332620">
        <w:rPr>
          <w:u w:val="single"/>
        </w:rPr>
        <w:t>03</w:t>
      </w:r>
      <w:r w:rsidR="00332620">
        <w:t xml:space="preserve"> tres;</w:t>
      </w:r>
      <w:r w:rsidRPr="0041634C">
        <w:t xml:space="preserve"> miércoles </w:t>
      </w:r>
      <w:r w:rsidR="00332620" w:rsidRPr="00332620">
        <w:rPr>
          <w:u w:val="single"/>
        </w:rPr>
        <w:t>04</w:t>
      </w:r>
      <w:r w:rsidR="00332620">
        <w:t xml:space="preserve"> cuatro</w:t>
      </w:r>
      <w:r w:rsidRPr="0041634C">
        <w:t xml:space="preserve">, jueves </w:t>
      </w:r>
      <w:r w:rsidR="00332620" w:rsidRPr="00332620">
        <w:rPr>
          <w:u w:val="single"/>
        </w:rPr>
        <w:t>05</w:t>
      </w:r>
      <w:r w:rsidR="00332620">
        <w:t xml:space="preserve"> cinco;</w:t>
      </w:r>
      <w:r w:rsidRPr="0041634C">
        <w:t xml:space="preserve"> viernes </w:t>
      </w:r>
      <w:r w:rsidR="00332620" w:rsidRPr="00332620">
        <w:rPr>
          <w:u w:val="single"/>
        </w:rPr>
        <w:t>06</w:t>
      </w:r>
      <w:r w:rsidR="00332620">
        <w:t xml:space="preserve"> seis;</w:t>
      </w:r>
      <w:r>
        <w:t xml:space="preserve"> </w:t>
      </w:r>
      <w:r w:rsidRPr="0041634C">
        <w:t xml:space="preserve">lunes </w:t>
      </w:r>
      <w:r w:rsidR="00332620">
        <w:rPr>
          <w:u w:val="single"/>
        </w:rPr>
        <w:t>09</w:t>
      </w:r>
      <w:r w:rsidR="00332620" w:rsidRPr="00332620">
        <w:t xml:space="preserve"> nueve;</w:t>
      </w:r>
      <w:r w:rsidRPr="0041634C">
        <w:t xml:space="preserve"> martes </w:t>
      </w:r>
      <w:r w:rsidR="00332620" w:rsidRPr="00332620">
        <w:rPr>
          <w:u w:val="single"/>
        </w:rPr>
        <w:t>10</w:t>
      </w:r>
      <w:r w:rsidR="00332620">
        <w:t xml:space="preserve"> diez</w:t>
      </w:r>
      <w:r w:rsidR="004D480E">
        <w:t xml:space="preserve">; </w:t>
      </w:r>
      <w:r>
        <w:t xml:space="preserve"> jueves </w:t>
      </w:r>
      <w:r w:rsidR="00332620" w:rsidRPr="00332620">
        <w:rPr>
          <w:u w:val="single"/>
        </w:rPr>
        <w:t>12</w:t>
      </w:r>
      <w:r w:rsidR="00332620">
        <w:t xml:space="preserve"> doce;</w:t>
      </w:r>
      <w:r>
        <w:t xml:space="preserve"> viernes </w:t>
      </w:r>
      <w:r w:rsidR="00332620" w:rsidRPr="00332620">
        <w:rPr>
          <w:u w:val="single"/>
        </w:rPr>
        <w:t>13</w:t>
      </w:r>
      <w:r w:rsidR="00332620">
        <w:t xml:space="preserve"> trece</w:t>
      </w:r>
      <w:r w:rsidRPr="0041634C">
        <w:t>,</w:t>
      </w:r>
      <w:r>
        <w:t xml:space="preserve"> </w:t>
      </w:r>
      <w:r w:rsidRPr="0041634C">
        <w:t xml:space="preserve">lunes </w:t>
      </w:r>
      <w:r w:rsidR="00332620" w:rsidRPr="00332620">
        <w:rPr>
          <w:u w:val="single"/>
        </w:rPr>
        <w:t>16</w:t>
      </w:r>
      <w:r w:rsidR="00332620">
        <w:t xml:space="preserve"> dieciséis; martes </w:t>
      </w:r>
      <w:r w:rsidR="00332620" w:rsidRPr="00332620">
        <w:rPr>
          <w:u w:val="single"/>
        </w:rPr>
        <w:t>17</w:t>
      </w:r>
      <w:r w:rsidR="00332620">
        <w:t xml:space="preserve"> diecisiete; miércoles </w:t>
      </w:r>
      <w:r w:rsidR="00332620" w:rsidRPr="00332620">
        <w:rPr>
          <w:u w:val="single"/>
        </w:rPr>
        <w:t>18</w:t>
      </w:r>
      <w:r w:rsidR="00332620">
        <w:t xml:space="preserve"> dieciocho; jueves </w:t>
      </w:r>
      <w:r w:rsidR="00332620" w:rsidRPr="00332620">
        <w:rPr>
          <w:u w:val="single"/>
        </w:rPr>
        <w:t>19</w:t>
      </w:r>
      <w:r w:rsidR="00332620">
        <w:t xml:space="preserve"> diecinueve; viernes </w:t>
      </w:r>
      <w:r w:rsidR="00332620" w:rsidRPr="00332620">
        <w:rPr>
          <w:u w:val="single"/>
        </w:rPr>
        <w:t>20</w:t>
      </w:r>
      <w:r w:rsidR="00332620">
        <w:t xml:space="preserve"> veinte; lunes </w:t>
      </w:r>
      <w:r w:rsidR="00332620" w:rsidRPr="00332620">
        <w:rPr>
          <w:u w:val="single"/>
        </w:rPr>
        <w:t>23</w:t>
      </w:r>
      <w:r w:rsidR="00332620">
        <w:t xml:space="preserve"> veintitrés; martes </w:t>
      </w:r>
      <w:r w:rsidR="00332620" w:rsidRPr="00332620">
        <w:rPr>
          <w:u w:val="single"/>
        </w:rPr>
        <w:t>24</w:t>
      </w:r>
      <w:r w:rsidR="00332620">
        <w:t xml:space="preserve"> veinticuatro; miércoles </w:t>
      </w:r>
      <w:r w:rsidR="00332620" w:rsidRPr="00332620">
        <w:rPr>
          <w:u w:val="single"/>
        </w:rPr>
        <w:t>25</w:t>
      </w:r>
      <w:r w:rsidR="00332620">
        <w:t xml:space="preserve"> veinticinco; jueves </w:t>
      </w:r>
      <w:r w:rsidR="00332620" w:rsidRPr="00332620">
        <w:rPr>
          <w:u w:val="single"/>
        </w:rPr>
        <w:t>26</w:t>
      </w:r>
      <w:r w:rsidR="00332620">
        <w:t xml:space="preserve"> veintiséis; viernes </w:t>
      </w:r>
      <w:r w:rsidR="00332620" w:rsidRPr="00332620">
        <w:rPr>
          <w:u w:val="single"/>
        </w:rPr>
        <w:t>27</w:t>
      </w:r>
      <w:r w:rsidR="00332620">
        <w:t xml:space="preserve"> veintisiete; lunes </w:t>
      </w:r>
      <w:r w:rsidR="00332620" w:rsidRPr="00184DD5">
        <w:rPr>
          <w:u w:val="single"/>
        </w:rPr>
        <w:t>30</w:t>
      </w:r>
      <w:r w:rsidR="00332620">
        <w:t xml:space="preserve"> treinta y martes </w:t>
      </w:r>
      <w:r w:rsidR="00332620" w:rsidRPr="00184DD5">
        <w:rPr>
          <w:u w:val="single"/>
        </w:rPr>
        <w:t xml:space="preserve">31 </w:t>
      </w:r>
      <w:r w:rsidR="004D480E">
        <w:t>treinta</w:t>
      </w:r>
      <w:r w:rsidR="00332620">
        <w:t xml:space="preserve"> y uno, </w:t>
      </w:r>
      <w:r w:rsidR="00F85FE3">
        <w:t>todos del mes de mayo del año 2016 dos mil dieciséis</w:t>
      </w:r>
      <w:r w:rsidR="00333D97">
        <w:t>,</w:t>
      </w:r>
      <w:r w:rsidR="00F85FE3">
        <w:t xml:space="preserve"> </w:t>
      </w:r>
      <w:r w:rsidR="00332620">
        <w:t xml:space="preserve">no se contabilizaron los días 1 uno, </w:t>
      </w:r>
      <w:r w:rsidR="004D480E">
        <w:t>7 siete, ocho, 14 catorce, 15 quince, 21 veintiuno, 22 veintidós, 28 veintiocho y veintinueve, todos por ser sábados y domingos, así como el miércoles 11 once,</w:t>
      </w:r>
      <w:r w:rsidR="00F85FE3">
        <w:t xml:space="preserve"> </w:t>
      </w:r>
      <w:r w:rsidR="004D480E">
        <w:t xml:space="preserve">por </w:t>
      </w:r>
      <w:r w:rsidR="00F85FE3">
        <w:t>tratarse de días</w:t>
      </w:r>
      <w:r w:rsidR="004D480E">
        <w:t xml:space="preserve"> inhábil</w:t>
      </w:r>
      <w:r w:rsidR="00F85FE3">
        <w:t>es</w:t>
      </w:r>
      <w:r w:rsidR="004D480E">
        <w:t xml:space="preserve"> para los Juzgados Ad</w:t>
      </w:r>
      <w:r w:rsidR="00F85FE3">
        <w:t>ministrativos de este municipio</w:t>
      </w:r>
      <w:r w:rsidR="00333D97">
        <w:t xml:space="preserve">; </w:t>
      </w:r>
      <w:r w:rsidR="004D480E">
        <w:t xml:space="preserve">miércoles </w:t>
      </w:r>
      <w:r w:rsidR="004D480E" w:rsidRPr="00184DD5">
        <w:rPr>
          <w:u w:val="single"/>
        </w:rPr>
        <w:t>01</w:t>
      </w:r>
      <w:r w:rsidR="004D480E">
        <w:t xml:space="preserve"> primero de junio </w:t>
      </w:r>
      <w:r>
        <w:t>del año 2016 dos mil dieciséis</w:t>
      </w:r>
      <w:r w:rsidR="004D480E">
        <w:t xml:space="preserve">, </w:t>
      </w:r>
      <w:r w:rsidR="00333D97">
        <w:t>hasta esta fec</w:t>
      </w:r>
      <w:r w:rsidR="007377E3">
        <w:t xml:space="preserve">ha se contabilizan los 30 días que se tiene para presentar la demanda, en consecuencia el actor debió de </w:t>
      </w:r>
      <w:r w:rsidR="007377E3">
        <w:lastRenderedPageBreak/>
        <w:t xml:space="preserve">presentar </w:t>
      </w:r>
      <w:r w:rsidR="004D480E">
        <w:t>la demandad</w:t>
      </w:r>
      <w:r w:rsidR="007377E3">
        <w:t>a</w:t>
      </w:r>
      <w:r w:rsidR="004D480E">
        <w:t xml:space="preserve"> de nulidad respecto del recibo número A33727093 (Letra A tres </w:t>
      </w:r>
      <w:proofErr w:type="spellStart"/>
      <w:r w:rsidR="004D480E">
        <w:t>tres</w:t>
      </w:r>
      <w:proofErr w:type="spellEnd"/>
      <w:r w:rsidR="004D480E">
        <w:t xml:space="preserve"> siete dos siete cero nueve tres), </w:t>
      </w:r>
      <w:r w:rsidR="007377E3">
        <w:t xml:space="preserve">antes del miércoles 01 primero de junio del año 2016 dos mil dieciséis, o bien, ese mismo día, ello en razón de </w:t>
      </w:r>
      <w:r w:rsidR="004D480E">
        <w:t xml:space="preserve">que se ostenta sabedor </w:t>
      </w:r>
      <w:r w:rsidR="007377E3">
        <w:t xml:space="preserve">del referido recibo el </w:t>
      </w:r>
      <w:r w:rsidR="004D480E">
        <w:t xml:space="preserve">día </w:t>
      </w:r>
      <w:r w:rsidR="007377E3">
        <w:t xml:space="preserve">18 </w:t>
      </w:r>
      <w:r w:rsidR="004D480E">
        <w:t xml:space="preserve">dieciocho de abril del mismo año; en tal sentido si la demanda es interpuesta, según obra en el sello de recibió por la </w:t>
      </w:r>
      <w:r w:rsidR="007377E3">
        <w:t>Oficialía Común de Partes</w:t>
      </w:r>
      <w:r w:rsidR="004D480E">
        <w:t xml:space="preserve"> de los Juzgados Administrativos</w:t>
      </w:r>
      <w:r w:rsidR="007377E3">
        <w:t xml:space="preserve"> Municipales</w:t>
      </w:r>
      <w:r w:rsidR="004D480E">
        <w:t>, en fecha 23 veintitrés de junio del año 2016 dos mil dieciséis, queda de manifiest</w:t>
      </w:r>
      <w:r w:rsidR="00867223">
        <w:t>o</w:t>
      </w:r>
      <w:r w:rsidR="004D480E">
        <w:t xml:space="preserve"> </w:t>
      </w:r>
      <w:r w:rsidR="007377E3">
        <w:t xml:space="preserve">y debidamente acredito </w:t>
      </w:r>
      <w:r w:rsidR="004D480E">
        <w:t>que l</w:t>
      </w:r>
      <w:r w:rsidR="007377E3">
        <w:t>a interpuso</w:t>
      </w:r>
      <w:r w:rsidR="004D480E">
        <w:t xml:space="preserve"> de manera extemporánea</w:t>
      </w:r>
      <w:r w:rsidR="007377E3">
        <w:t>,</w:t>
      </w:r>
      <w:r w:rsidR="004D480E">
        <w:t xml:space="preserve"> actualizándose la causal de improcedencia prevista en la fracción IV</w:t>
      </w:r>
      <w:r w:rsidR="007377E3">
        <w:t xml:space="preserve"> del artículo 261</w:t>
      </w:r>
      <w:r w:rsidR="004D480E">
        <w:t xml:space="preserve"> del Código de la mater</w:t>
      </w:r>
      <w:r w:rsidR="00AE438A">
        <w:t>i</w:t>
      </w:r>
      <w:r w:rsidR="004D480E">
        <w:t>a, e</w:t>
      </w:r>
      <w:r w:rsidR="00AE438A">
        <w:t xml:space="preserve">n consecuencia se determina que el actor </w:t>
      </w:r>
      <w:r w:rsidR="004D480E">
        <w:t>consintió de manera táctica el acto que ahora pretende impugnar.</w:t>
      </w:r>
      <w:r>
        <w:t xml:space="preserve"> </w:t>
      </w:r>
      <w:r w:rsidR="004D480E">
        <w:t>-------------</w:t>
      </w:r>
      <w:r>
        <w:t>-</w:t>
      </w:r>
      <w:r w:rsidR="004D480E">
        <w:t>-----------------------------</w:t>
      </w:r>
      <w:r w:rsidR="00AE438A">
        <w:t>--------------</w:t>
      </w:r>
      <w:r w:rsidR="004D480E">
        <w:t>-----------------------------</w:t>
      </w:r>
      <w:r>
        <w:t>------</w:t>
      </w:r>
    </w:p>
    <w:p w14:paraId="4D7C23E0" w14:textId="77777777" w:rsidR="00F45B02" w:rsidRDefault="00F45B02" w:rsidP="00F45B02">
      <w:pPr>
        <w:pStyle w:val="SENTENCIAS"/>
      </w:pPr>
    </w:p>
    <w:p w14:paraId="768FFBC1" w14:textId="1DFBF6E1" w:rsidR="00F45B02" w:rsidRPr="00782B2A" w:rsidRDefault="00F45B02" w:rsidP="00F45B02">
      <w:pPr>
        <w:pStyle w:val="SENTENCIAS"/>
      </w:pPr>
      <w:r w:rsidRPr="00782B2A">
        <w:t>Sirve de apoyo a lo antes razonado, el Criterio que sostiene el Pleno del Tribunal de lo Contencioso Administrativo en el Estado siguiente:</w:t>
      </w:r>
      <w:r w:rsidR="00AE438A">
        <w:t xml:space="preserve"> ---------------</w:t>
      </w:r>
    </w:p>
    <w:p w14:paraId="0CBA1C5E" w14:textId="77777777" w:rsidR="00F45B02" w:rsidRPr="00782B2A" w:rsidRDefault="00F45B02" w:rsidP="00F45B02">
      <w:pPr>
        <w:pStyle w:val="SENTENCIAS"/>
      </w:pPr>
    </w:p>
    <w:p w14:paraId="5ADF025C" w14:textId="77777777" w:rsidR="00F45B02" w:rsidRPr="00A56A69" w:rsidRDefault="00F45B02" w:rsidP="00F45B02">
      <w:pPr>
        <w:pStyle w:val="TESISYJURIS"/>
      </w:pPr>
      <w:r w:rsidRPr="00A56A69">
        <w:t>“DEMANDA. TÉRMINO PARA PRESENTARLA.- Si la autoridad emisora del acto impugnado lo da a conocer a su destinatario en forma directa, nos encontramos en presencia de su notificación y no de que se haya tenido conocimiento de él, pues este último supuesto debe entenderse como la información que el particular obtiene del acto administrativo por medios fehacientes diversos a los empleados por la administración para dar a conocer su voluntad. La precisión anterior es importante, porque si el acto impugnado fue notificado, el cómputo del término para interponer la demanda comenzará a correr al día siguiente hábil a aquel en que haya surtido sus efectos la notificación. Conforme a lo dispuesto por el artículo 64 de la Ley de Justicia Administrativa del Estado de Guanajuato. (Toca 18/07. Recurso de Reclamación interpuesto por René Cuitláhuac Ángel Rodríguez, autorizado de la Dirección General de Tránsito y Transporte del Estado de Guanajuato. Resolución de fecha 16 de mayo de 2007.)”</w:t>
      </w:r>
      <w:proofErr w:type="gramStart"/>
      <w:r w:rsidRPr="00A56A69">
        <w:t>. .</w:t>
      </w:r>
      <w:proofErr w:type="gramEnd"/>
    </w:p>
    <w:p w14:paraId="386A76D0" w14:textId="77777777" w:rsidR="00F45B02" w:rsidRDefault="00F45B02" w:rsidP="00F45B02">
      <w:pPr>
        <w:ind w:firstLine="708"/>
        <w:jc w:val="both"/>
        <w:rPr>
          <w:rFonts w:ascii="Calibri" w:hAnsi="Calibri"/>
          <w:color w:val="7F7F7F"/>
          <w:sz w:val="26"/>
          <w:szCs w:val="26"/>
        </w:rPr>
      </w:pPr>
    </w:p>
    <w:p w14:paraId="675CD8E9" w14:textId="77777777" w:rsidR="00F45B02" w:rsidRDefault="00F45B02" w:rsidP="00F45B02">
      <w:pPr>
        <w:ind w:firstLine="708"/>
        <w:jc w:val="both"/>
        <w:rPr>
          <w:rFonts w:ascii="Calibri" w:hAnsi="Calibri"/>
          <w:b/>
          <w:i/>
          <w:color w:val="7F7F7F"/>
          <w:sz w:val="26"/>
        </w:rPr>
      </w:pPr>
    </w:p>
    <w:p w14:paraId="6FFA4A31" w14:textId="39822B88" w:rsidR="00F45B02" w:rsidRDefault="00AE438A" w:rsidP="00F45B02">
      <w:pPr>
        <w:pStyle w:val="SENTENCIAS"/>
      </w:pPr>
      <w:r>
        <w:t>Luego entonces</w:t>
      </w:r>
      <w:r w:rsidR="00F45B02">
        <w:t xml:space="preserve">, y considerando las causales de improcedencia actualizadas es que se decreta el sobreseimiento del presente juicio de nulidad. </w:t>
      </w:r>
    </w:p>
    <w:p w14:paraId="6FFD3B0D" w14:textId="77777777" w:rsidR="00F45B02" w:rsidRDefault="00F45B02" w:rsidP="00F45B02">
      <w:pPr>
        <w:pStyle w:val="SENTENCIAS"/>
      </w:pPr>
    </w:p>
    <w:p w14:paraId="60CF484C" w14:textId="0591F422" w:rsidR="00F45B02" w:rsidRPr="00782B2A" w:rsidRDefault="00F45B02" w:rsidP="00F45B02">
      <w:pPr>
        <w:pStyle w:val="SENTENCIAS"/>
      </w:pPr>
      <w:r w:rsidRPr="00782B2A">
        <w:t>Por lo expuesto, y con fundamento además en lo dispuesto en los a</w:t>
      </w:r>
      <w:r w:rsidR="00AE438A">
        <w:t>rtículos 249, 261 fracción IV,</w:t>
      </w:r>
      <w:r w:rsidRPr="00782B2A">
        <w:t xml:space="preserve"> 262 fracción II, 287, 298 y 299 del Código de </w:t>
      </w:r>
      <w:r w:rsidRPr="00782B2A">
        <w:lastRenderedPageBreak/>
        <w:t xml:space="preserve">Procedimiento y Justicia Administrativa para el Estado y los Municipios de Guanajuato, es de resolverse y se. </w:t>
      </w:r>
    </w:p>
    <w:p w14:paraId="0B157F14" w14:textId="77777777" w:rsidR="00F45B02" w:rsidRDefault="00F45B02" w:rsidP="00F45B02">
      <w:pPr>
        <w:ind w:firstLine="708"/>
        <w:jc w:val="both"/>
        <w:rPr>
          <w:rFonts w:ascii="Calibri" w:hAnsi="Calibri"/>
          <w:color w:val="7F7F7F"/>
          <w:sz w:val="26"/>
        </w:rPr>
      </w:pPr>
    </w:p>
    <w:p w14:paraId="52B8D238" w14:textId="77777777" w:rsidR="00F45B02" w:rsidRPr="00782B2A" w:rsidRDefault="00F45B02" w:rsidP="00F45B02">
      <w:pPr>
        <w:ind w:firstLine="708"/>
        <w:jc w:val="both"/>
        <w:rPr>
          <w:rFonts w:ascii="Calibri" w:hAnsi="Calibri"/>
          <w:color w:val="7F7F7F"/>
          <w:sz w:val="26"/>
        </w:rPr>
      </w:pPr>
    </w:p>
    <w:p w14:paraId="176591C7" w14:textId="77777777" w:rsidR="00F45B02" w:rsidRDefault="00F45B02" w:rsidP="00F45B02">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E963432" w14:textId="77777777" w:rsidR="00F45B02" w:rsidRPr="007D0C4C" w:rsidRDefault="00F45B02" w:rsidP="00F45B02">
      <w:pPr>
        <w:pStyle w:val="Textoindependiente"/>
        <w:jc w:val="center"/>
        <w:rPr>
          <w:rFonts w:ascii="Century" w:hAnsi="Century" w:cs="Calibri"/>
          <w:iCs/>
        </w:rPr>
      </w:pPr>
    </w:p>
    <w:p w14:paraId="535D1EC8" w14:textId="77777777" w:rsidR="00F45B02" w:rsidRPr="007D0C4C" w:rsidRDefault="00F45B02" w:rsidP="00F45B02">
      <w:pPr>
        <w:pStyle w:val="Textoindependiente"/>
        <w:rPr>
          <w:rFonts w:ascii="Century" w:hAnsi="Century" w:cs="Calibri"/>
        </w:rPr>
      </w:pPr>
    </w:p>
    <w:p w14:paraId="3672B679" w14:textId="77777777" w:rsidR="00F45B02" w:rsidRPr="007D0C4C" w:rsidRDefault="00F45B02" w:rsidP="00F45B02">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69CF154C" w14:textId="77777777" w:rsidR="00F45B02" w:rsidRPr="007D0C4C" w:rsidRDefault="00F45B02" w:rsidP="00F45B02">
      <w:pPr>
        <w:pStyle w:val="Textoindependiente"/>
        <w:spacing w:line="360" w:lineRule="auto"/>
        <w:ind w:firstLine="709"/>
        <w:rPr>
          <w:rFonts w:ascii="Century" w:hAnsi="Century" w:cs="Calibri"/>
        </w:rPr>
      </w:pPr>
    </w:p>
    <w:p w14:paraId="4871008A" w14:textId="6CD9C445" w:rsidR="00F45B02" w:rsidRDefault="00F45B02" w:rsidP="00F45B02">
      <w:pPr>
        <w:pStyle w:val="Textoindependiente"/>
        <w:spacing w:line="360" w:lineRule="auto"/>
        <w:ind w:firstLine="709"/>
        <w:rPr>
          <w:rFonts w:ascii="Century" w:hAnsi="Century"/>
        </w:rPr>
      </w:pPr>
      <w:r w:rsidRPr="007D0C4C">
        <w:rPr>
          <w:rFonts w:ascii="Century" w:hAnsi="Century" w:cs="Calibri"/>
          <w:b/>
          <w:bCs/>
          <w:iCs/>
        </w:rPr>
        <w:t xml:space="preserve">SEGUNDO. </w:t>
      </w:r>
      <w:r w:rsidRPr="00AE438A">
        <w:rPr>
          <w:rFonts w:ascii="Century" w:hAnsi="Century" w:cs="Calibri"/>
          <w:bCs/>
          <w:iCs/>
        </w:rPr>
        <w:t>Se</w:t>
      </w:r>
      <w:r w:rsidRPr="00AE438A">
        <w:rPr>
          <w:rFonts w:ascii="Century" w:hAnsi="Century"/>
        </w:rPr>
        <w:t xml:space="preserve"> </w:t>
      </w:r>
      <w:r w:rsidR="00AE438A" w:rsidRPr="00AF1344">
        <w:rPr>
          <w:rFonts w:ascii="Century" w:hAnsi="Century"/>
          <w:b/>
        </w:rPr>
        <w:t>SOBRESEE</w:t>
      </w:r>
      <w:r>
        <w:rPr>
          <w:rFonts w:ascii="Century" w:hAnsi="Century"/>
        </w:rPr>
        <w:t xml:space="preserve"> </w:t>
      </w:r>
      <w:r w:rsidRPr="00487E13">
        <w:rPr>
          <w:rFonts w:ascii="Century" w:hAnsi="Century"/>
        </w:rPr>
        <w:t xml:space="preserve">el presente proceso, </w:t>
      </w:r>
      <w:r>
        <w:rPr>
          <w:rFonts w:ascii="Century" w:hAnsi="Century"/>
        </w:rPr>
        <w:t xml:space="preserve">con base en lo expuesto y razonado en el Considerando </w:t>
      </w:r>
      <w:r w:rsidR="004D480E">
        <w:rPr>
          <w:rFonts w:ascii="Century" w:hAnsi="Century"/>
        </w:rPr>
        <w:t xml:space="preserve">TERCERO </w:t>
      </w:r>
      <w:r>
        <w:rPr>
          <w:rFonts w:ascii="Century" w:hAnsi="Century"/>
        </w:rPr>
        <w:t xml:space="preserve">de la presente resolución. </w:t>
      </w:r>
      <w:r w:rsidR="004D480E">
        <w:rPr>
          <w:rFonts w:ascii="Century" w:hAnsi="Century"/>
        </w:rPr>
        <w:t>------------</w:t>
      </w:r>
    </w:p>
    <w:p w14:paraId="322E989B" w14:textId="77777777" w:rsidR="00F45B02" w:rsidRDefault="00F45B02" w:rsidP="00F45B02">
      <w:pPr>
        <w:pStyle w:val="Textoindependiente"/>
        <w:spacing w:line="360" w:lineRule="auto"/>
        <w:ind w:firstLine="709"/>
        <w:rPr>
          <w:rFonts w:ascii="Century" w:hAnsi="Century"/>
        </w:rPr>
      </w:pPr>
    </w:p>
    <w:p w14:paraId="40A1506B" w14:textId="77777777" w:rsidR="00F45B02" w:rsidRPr="007D0C4C" w:rsidRDefault="00F45B02" w:rsidP="00F45B02">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0796F81C" w14:textId="77777777" w:rsidR="00F45B02" w:rsidRPr="007D0C4C" w:rsidRDefault="00F45B02" w:rsidP="00F45B02">
      <w:pPr>
        <w:spacing w:line="360" w:lineRule="auto"/>
        <w:jc w:val="both"/>
        <w:rPr>
          <w:rFonts w:ascii="Century" w:hAnsi="Century" w:cs="Calibri"/>
          <w:lang w:val="es-MX"/>
        </w:rPr>
      </w:pPr>
    </w:p>
    <w:p w14:paraId="45B8F87A" w14:textId="77777777" w:rsidR="00F45B02" w:rsidRDefault="00F45B02" w:rsidP="00F45B02">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642143E6" w14:textId="77777777" w:rsidR="00F45B02" w:rsidRDefault="00F45B02" w:rsidP="00F45B02">
      <w:pPr>
        <w:pStyle w:val="Textoindependiente"/>
        <w:spacing w:line="360" w:lineRule="auto"/>
        <w:rPr>
          <w:rFonts w:ascii="Century" w:hAnsi="Century" w:cs="Calibri"/>
        </w:rPr>
      </w:pPr>
    </w:p>
    <w:p w14:paraId="6B36B7C0" w14:textId="77777777" w:rsidR="00F45B02" w:rsidRDefault="00F45B02" w:rsidP="00F45B02">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F45B02" w:rsidSect="00393AB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56229" w14:textId="77777777" w:rsidR="00E477E0" w:rsidRDefault="00E477E0">
      <w:r>
        <w:separator/>
      </w:r>
    </w:p>
  </w:endnote>
  <w:endnote w:type="continuationSeparator" w:id="0">
    <w:p w14:paraId="28F27B4A" w14:textId="77777777" w:rsidR="00E477E0" w:rsidRDefault="00E477E0">
      <w:r>
        <w:continuationSeparator/>
      </w:r>
    </w:p>
  </w:endnote>
  <w:endnote w:type="continuationNotice" w:id="1">
    <w:p w14:paraId="6E2E2A96" w14:textId="77777777" w:rsidR="00E477E0" w:rsidRDefault="00E477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E47FEEF" w:rsidR="00333D97" w:rsidRPr="007F7AC8" w:rsidRDefault="00333D9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E753B">
              <w:rPr>
                <w:rFonts w:ascii="Century" w:hAnsi="Century"/>
                <w:b/>
                <w:bCs/>
                <w:noProof/>
                <w:sz w:val="14"/>
                <w:szCs w:val="14"/>
              </w:rPr>
              <w:t>10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E753B">
              <w:rPr>
                <w:rFonts w:ascii="Century" w:hAnsi="Century"/>
                <w:b/>
                <w:bCs/>
                <w:noProof/>
                <w:sz w:val="14"/>
                <w:szCs w:val="14"/>
              </w:rPr>
              <w:t>10</w:t>
            </w:r>
            <w:r w:rsidRPr="007F7AC8">
              <w:rPr>
                <w:rFonts w:ascii="Century" w:hAnsi="Century"/>
                <w:b/>
                <w:bCs/>
                <w:sz w:val="14"/>
                <w:szCs w:val="14"/>
              </w:rPr>
              <w:fldChar w:fldCharType="end"/>
            </w:r>
          </w:p>
        </w:sdtContent>
      </w:sdt>
    </w:sdtContent>
  </w:sdt>
  <w:p w14:paraId="3B9BB2FE" w14:textId="77777777" w:rsidR="00333D97" w:rsidRPr="007F7AC8" w:rsidRDefault="00333D9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1A7243" w14:textId="77777777" w:rsidR="00E477E0" w:rsidRDefault="00E477E0">
      <w:r>
        <w:separator/>
      </w:r>
    </w:p>
  </w:footnote>
  <w:footnote w:type="continuationSeparator" w:id="0">
    <w:p w14:paraId="2DDD496D" w14:textId="77777777" w:rsidR="00E477E0" w:rsidRDefault="00E477E0">
      <w:r>
        <w:continuationSeparator/>
      </w:r>
    </w:p>
  </w:footnote>
  <w:footnote w:type="continuationNotice" w:id="1">
    <w:p w14:paraId="20949289" w14:textId="77777777" w:rsidR="00E477E0" w:rsidRDefault="00E477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333D97" w:rsidRDefault="00333D97">
    <w:pPr>
      <w:pStyle w:val="Encabezado"/>
      <w:framePr w:wrap="around" w:vAnchor="text" w:hAnchor="margin" w:xAlign="center" w:y="1"/>
      <w:rPr>
        <w:rStyle w:val="Nmerodepgina"/>
      </w:rPr>
    </w:pPr>
  </w:p>
  <w:p w14:paraId="3ADE87C8" w14:textId="77777777" w:rsidR="00333D97" w:rsidRDefault="00333D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333D97" w:rsidRDefault="00333D97" w:rsidP="007F7AC8">
    <w:pPr>
      <w:pStyle w:val="Encabezado"/>
      <w:jc w:val="right"/>
      <w:rPr>
        <w:color w:val="7F7F7F" w:themeColor="text1" w:themeTint="80"/>
      </w:rPr>
    </w:pPr>
  </w:p>
  <w:p w14:paraId="50F605D8" w14:textId="77777777" w:rsidR="00333D97" w:rsidRDefault="00333D97" w:rsidP="007F7AC8">
    <w:pPr>
      <w:pStyle w:val="Encabezado"/>
      <w:jc w:val="right"/>
      <w:rPr>
        <w:color w:val="7F7F7F" w:themeColor="text1" w:themeTint="80"/>
      </w:rPr>
    </w:pPr>
  </w:p>
  <w:p w14:paraId="0D234A56" w14:textId="77777777" w:rsidR="00333D97" w:rsidRDefault="00333D97" w:rsidP="007F7AC8">
    <w:pPr>
      <w:pStyle w:val="Encabezado"/>
      <w:jc w:val="right"/>
      <w:rPr>
        <w:color w:val="7F7F7F" w:themeColor="text1" w:themeTint="80"/>
      </w:rPr>
    </w:pPr>
  </w:p>
  <w:p w14:paraId="199CFC4D" w14:textId="11567FAD" w:rsidR="00333D97" w:rsidRDefault="00333D97" w:rsidP="007F7AC8">
    <w:pPr>
      <w:pStyle w:val="Encabezado"/>
      <w:jc w:val="right"/>
      <w:rPr>
        <w:color w:val="7F7F7F" w:themeColor="text1" w:themeTint="80"/>
      </w:rPr>
    </w:pPr>
  </w:p>
  <w:p w14:paraId="324AD5B9" w14:textId="2C22B2F2" w:rsidR="00333D97" w:rsidRDefault="00333D97" w:rsidP="007F7AC8">
    <w:pPr>
      <w:pStyle w:val="Encabezado"/>
      <w:jc w:val="right"/>
    </w:pPr>
    <w:r>
      <w:rPr>
        <w:color w:val="7F7F7F" w:themeColor="text1" w:themeTint="80"/>
      </w:rPr>
      <w:t>Expediente Número 0488/2016-JN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333D97" w:rsidRDefault="00333D97">
    <w:pPr>
      <w:pStyle w:val="Encabezado"/>
      <w:jc w:val="right"/>
      <w:rPr>
        <w:color w:val="8496B0" w:themeColor="text2" w:themeTint="99"/>
        <w:lang w:val="es-ES"/>
      </w:rPr>
    </w:pPr>
  </w:p>
  <w:p w14:paraId="55B9103D" w14:textId="77777777" w:rsidR="00333D97" w:rsidRDefault="00333D97">
    <w:pPr>
      <w:pStyle w:val="Encabezado"/>
      <w:jc w:val="right"/>
      <w:rPr>
        <w:color w:val="8496B0" w:themeColor="text2" w:themeTint="99"/>
        <w:lang w:val="es-ES"/>
      </w:rPr>
    </w:pPr>
  </w:p>
  <w:p w14:paraId="46CC684C" w14:textId="77777777" w:rsidR="00333D97" w:rsidRDefault="00333D97">
    <w:pPr>
      <w:pStyle w:val="Encabezado"/>
      <w:jc w:val="right"/>
      <w:rPr>
        <w:color w:val="8496B0" w:themeColor="text2" w:themeTint="99"/>
        <w:lang w:val="es-ES"/>
      </w:rPr>
    </w:pPr>
  </w:p>
  <w:p w14:paraId="12B0032A" w14:textId="77777777" w:rsidR="00333D97" w:rsidRDefault="00333D97">
    <w:pPr>
      <w:pStyle w:val="Encabezado"/>
      <w:jc w:val="right"/>
      <w:rPr>
        <w:color w:val="8496B0" w:themeColor="text2" w:themeTint="99"/>
        <w:lang w:val="es-ES"/>
      </w:rPr>
    </w:pPr>
  </w:p>
  <w:p w14:paraId="389A42BC" w14:textId="77777777" w:rsidR="00333D97" w:rsidRDefault="00333D97">
    <w:pPr>
      <w:pStyle w:val="Encabezado"/>
      <w:jc w:val="right"/>
      <w:rPr>
        <w:color w:val="8496B0" w:themeColor="text2" w:themeTint="99"/>
        <w:lang w:val="es-ES"/>
      </w:rPr>
    </w:pPr>
  </w:p>
  <w:p w14:paraId="4897847F" w14:textId="40DB5009" w:rsidR="00333D97" w:rsidRDefault="00333D9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D421F"/>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8"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AD07C5A"/>
    <w:multiLevelType w:val="hybridMultilevel"/>
    <w:tmpl w:val="496AFDA4"/>
    <w:lvl w:ilvl="0" w:tplc="BC6C07C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73B5986"/>
    <w:multiLevelType w:val="multilevel"/>
    <w:tmpl w:val="5B8C9EB6"/>
    <w:numStyleLink w:val="Estilo2"/>
  </w:abstractNum>
  <w:abstractNum w:abstractNumId="27" w15:restartNumberingAfterBreak="0">
    <w:nsid w:val="4E100E14"/>
    <w:multiLevelType w:val="hybridMultilevel"/>
    <w:tmpl w:val="B3344090"/>
    <w:lvl w:ilvl="0" w:tplc="9C0617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9"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66C3D5D"/>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6"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2" w15:restartNumberingAfterBreak="0">
    <w:nsid w:val="7D1D20AA"/>
    <w:multiLevelType w:val="hybridMultilevel"/>
    <w:tmpl w:val="57D4D208"/>
    <w:lvl w:ilvl="0" w:tplc="9236AB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37"/>
  </w:num>
  <w:num w:numId="3">
    <w:abstractNumId w:val="19"/>
  </w:num>
  <w:num w:numId="4">
    <w:abstractNumId w:val="4"/>
  </w:num>
  <w:num w:numId="5">
    <w:abstractNumId w:val="12"/>
  </w:num>
  <w:num w:numId="6">
    <w:abstractNumId w:val="21"/>
  </w:num>
  <w:num w:numId="7">
    <w:abstractNumId w:val="17"/>
  </w:num>
  <w:num w:numId="8">
    <w:abstractNumId w:val="9"/>
  </w:num>
  <w:num w:numId="9">
    <w:abstractNumId w:val="15"/>
  </w:num>
  <w:num w:numId="10">
    <w:abstractNumId w:val="1"/>
  </w:num>
  <w:num w:numId="11">
    <w:abstractNumId w:val="25"/>
  </w:num>
  <w:num w:numId="12">
    <w:abstractNumId w:val="5"/>
  </w:num>
  <w:num w:numId="13">
    <w:abstractNumId w:val="8"/>
  </w:num>
  <w:num w:numId="14">
    <w:abstractNumId w:val="28"/>
  </w:num>
  <w:num w:numId="15">
    <w:abstractNumId w:val="16"/>
  </w:num>
  <w:num w:numId="16">
    <w:abstractNumId w:val="32"/>
  </w:num>
  <w:num w:numId="17">
    <w:abstractNumId w:val="7"/>
  </w:num>
  <w:num w:numId="18">
    <w:abstractNumId w:val="36"/>
  </w:num>
  <w:num w:numId="19">
    <w:abstractNumId w:val="14"/>
  </w:num>
  <w:num w:numId="20">
    <w:abstractNumId w:val="3"/>
  </w:num>
  <w:num w:numId="21">
    <w:abstractNumId w:val="26"/>
  </w:num>
  <w:num w:numId="22">
    <w:abstractNumId w:val="11"/>
  </w:num>
  <w:num w:numId="23">
    <w:abstractNumId w:val="34"/>
  </w:num>
  <w:num w:numId="24">
    <w:abstractNumId w:val="24"/>
  </w:num>
  <w:num w:numId="25">
    <w:abstractNumId w:val="39"/>
  </w:num>
  <w:num w:numId="26">
    <w:abstractNumId w:val="18"/>
  </w:num>
  <w:num w:numId="27">
    <w:abstractNumId w:val="29"/>
  </w:num>
  <w:num w:numId="28">
    <w:abstractNumId w:val="40"/>
  </w:num>
  <w:num w:numId="29">
    <w:abstractNumId w:val="33"/>
  </w:num>
  <w:num w:numId="30">
    <w:abstractNumId w:val="31"/>
  </w:num>
  <w:num w:numId="31">
    <w:abstractNumId w:val="38"/>
  </w:num>
  <w:num w:numId="32">
    <w:abstractNumId w:val="41"/>
  </w:num>
  <w:num w:numId="33">
    <w:abstractNumId w:val="13"/>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num>
  <w:num w:numId="36">
    <w:abstractNumId w:val="0"/>
  </w:num>
  <w:num w:numId="37">
    <w:abstractNumId w:val="35"/>
  </w:num>
  <w:num w:numId="38">
    <w:abstractNumId w:val="2"/>
  </w:num>
  <w:num w:numId="39">
    <w:abstractNumId w:val="27"/>
  </w:num>
  <w:num w:numId="40">
    <w:abstractNumId w:val="42"/>
  </w:num>
  <w:num w:numId="41">
    <w:abstractNumId w:val="20"/>
  </w:num>
  <w:num w:numId="42">
    <w:abstractNumId w:val="22"/>
  </w:num>
  <w:num w:numId="43">
    <w:abstractNumId w:val="3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24A78"/>
    <w:rsid w:val="00031339"/>
    <w:rsid w:val="000343E8"/>
    <w:rsid w:val="00040F28"/>
    <w:rsid w:val="00043142"/>
    <w:rsid w:val="00046E16"/>
    <w:rsid w:val="000470E8"/>
    <w:rsid w:val="00055BA8"/>
    <w:rsid w:val="000562E9"/>
    <w:rsid w:val="00056F22"/>
    <w:rsid w:val="00060865"/>
    <w:rsid w:val="000621A7"/>
    <w:rsid w:val="00062BF4"/>
    <w:rsid w:val="000651E8"/>
    <w:rsid w:val="000657CA"/>
    <w:rsid w:val="000702CB"/>
    <w:rsid w:val="00070FE7"/>
    <w:rsid w:val="0007323E"/>
    <w:rsid w:val="00074127"/>
    <w:rsid w:val="0007417F"/>
    <w:rsid w:val="00075965"/>
    <w:rsid w:val="000774D1"/>
    <w:rsid w:val="000807F2"/>
    <w:rsid w:val="00081D25"/>
    <w:rsid w:val="000825C4"/>
    <w:rsid w:val="000853EE"/>
    <w:rsid w:val="000926C2"/>
    <w:rsid w:val="000A0507"/>
    <w:rsid w:val="000A0655"/>
    <w:rsid w:val="000A1FB8"/>
    <w:rsid w:val="000A66E5"/>
    <w:rsid w:val="000A6D67"/>
    <w:rsid w:val="000B0A5A"/>
    <w:rsid w:val="000B1628"/>
    <w:rsid w:val="000B28BF"/>
    <w:rsid w:val="000B31E8"/>
    <w:rsid w:val="000B434E"/>
    <w:rsid w:val="000C0234"/>
    <w:rsid w:val="000C251B"/>
    <w:rsid w:val="000C5BB7"/>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6498"/>
    <w:rsid w:val="00167954"/>
    <w:rsid w:val="00173993"/>
    <w:rsid w:val="0018012D"/>
    <w:rsid w:val="0018182C"/>
    <w:rsid w:val="00184DD5"/>
    <w:rsid w:val="0018778E"/>
    <w:rsid w:val="001906EA"/>
    <w:rsid w:val="00191F48"/>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2791"/>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31D68"/>
    <w:rsid w:val="0023710F"/>
    <w:rsid w:val="002405CE"/>
    <w:rsid w:val="00240D3C"/>
    <w:rsid w:val="0024377E"/>
    <w:rsid w:val="00246949"/>
    <w:rsid w:val="00247811"/>
    <w:rsid w:val="0025224F"/>
    <w:rsid w:val="002526B3"/>
    <w:rsid w:val="00255B49"/>
    <w:rsid w:val="00255BEC"/>
    <w:rsid w:val="00257BA4"/>
    <w:rsid w:val="00262974"/>
    <w:rsid w:val="00263A2B"/>
    <w:rsid w:val="00264EEA"/>
    <w:rsid w:val="00266B1D"/>
    <w:rsid w:val="002759FE"/>
    <w:rsid w:val="0027677D"/>
    <w:rsid w:val="0027757A"/>
    <w:rsid w:val="00280ED2"/>
    <w:rsid w:val="002821ED"/>
    <w:rsid w:val="00282624"/>
    <w:rsid w:val="00285905"/>
    <w:rsid w:val="0028612C"/>
    <w:rsid w:val="00287A6E"/>
    <w:rsid w:val="00291CC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38AE"/>
    <w:rsid w:val="002D4B48"/>
    <w:rsid w:val="002E105E"/>
    <w:rsid w:val="002E14D4"/>
    <w:rsid w:val="002F5B78"/>
    <w:rsid w:val="0030251D"/>
    <w:rsid w:val="00304763"/>
    <w:rsid w:val="0030645C"/>
    <w:rsid w:val="00307D72"/>
    <w:rsid w:val="00310A40"/>
    <w:rsid w:val="00315567"/>
    <w:rsid w:val="0032074B"/>
    <w:rsid w:val="00322D42"/>
    <w:rsid w:val="003244CB"/>
    <w:rsid w:val="00324DF7"/>
    <w:rsid w:val="003275CF"/>
    <w:rsid w:val="003312E0"/>
    <w:rsid w:val="00331A25"/>
    <w:rsid w:val="00332620"/>
    <w:rsid w:val="00333D97"/>
    <w:rsid w:val="00336B61"/>
    <w:rsid w:val="003433C8"/>
    <w:rsid w:val="00344178"/>
    <w:rsid w:val="003447F5"/>
    <w:rsid w:val="003449FF"/>
    <w:rsid w:val="003476BE"/>
    <w:rsid w:val="00350BAC"/>
    <w:rsid w:val="0035377D"/>
    <w:rsid w:val="00354895"/>
    <w:rsid w:val="00356CBF"/>
    <w:rsid w:val="00357443"/>
    <w:rsid w:val="0036339B"/>
    <w:rsid w:val="0036467B"/>
    <w:rsid w:val="003660A5"/>
    <w:rsid w:val="00372722"/>
    <w:rsid w:val="00372E14"/>
    <w:rsid w:val="00373920"/>
    <w:rsid w:val="0037442E"/>
    <w:rsid w:val="00376E59"/>
    <w:rsid w:val="00380546"/>
    <w:rsid w:val="0038231C"/>
    <w:rsid w:val="003828D9"/>
    <w:rsid w:val="00383CA1"/>
    <w:rsid w:val="00383E67"/>
    <w:rsid w:val="00386CCA"/>
    <w:rsid w:val="00387A7F"/>
    <w:rsid w:val="00393ABD"/>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1262"/>
    <w:rsid w:val="003F1A44"/>
    <w:rsid w:val="003F791C"/>
    <w:rsid w:val="003F7CC5"/>
    <w:rsid w:val="00400711"/>
    <w:rsid w:val="0040771F"/>
    <w:rsid w:val="004151FC"/>
    <w:rsid w:val="0041592A"/>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6F90"/>
    <w:rsid w:val="0047283F"/>
    <w:rsid w:val="004773D2"/>
    <w:rsid w:val="00481EB2"/>
    <w:rsid w:val="00484865"/>
    <w:rsid w:val="004851AF"/>
    <w:rsid w:val="00485915"/>
    <w:rsid w:val="004872D7"/>
    <w:rsid w:val="0049390A"/>
    <w:rsid w:val="00494AF6"/>
    <w:rsid w:val="004966F2"/>
    <w:rsid w:val="004A3B7B"/>
    <w:rsid w:val="004A4F18"/>
    <w:rsid w:val="004B2BF4"/>
    <w:rsid w:val="004B5DDB"/>
    <w:rsid w:val="004B7DF4"/>
    <w:rsid w:val="004C0024"/>
    <w:rsid w:val="004C45C1"/>
    <w:rsid w:val="004C700B"/>
    <w:rsid w:val="004C7223"/>
    <w:rsid w:val="004C73FF"/>
    <w:rsid w:val="004D07A0"/>
    <w:rsid w:val="004D365E"/>
    <w:rsid w:val="004D480E"/>
    <w:rsid w:val="004D4DEC"/>
    <w:rsid w:val="004D51EB"/>
    <w:rsid w:val="004D7803"/>
    <w:rsid w:val="004E110C"/>
    <w:rsid w:val="004E41B5"/>
    <w:rsid w:val="004E420D"/>
    <w:rsid w:val="004E46EE"/>
    <w:rsid w:val="004E5D93"/>
    <w:rsid w:val="004E6F5C"/>
    <w:rsid w:val="004F04FE"/>
    <w:rsid w:val="004F14E3"/>
    <w:rsid w:val="004F1C9D"/>
    <w:rsid w:val="00500910"/>
    <w:rsid w:val="005009F2"/>
    <w:rsid w:val="00514956"/>
    <w:rsid w:val="00515290"/>
    <w:rsid w:val="00516887"/>
    <w:rsid w:val="00520034"/>
    <w:rsid w:val="005320EC"/>
    <w:rsid w:val="0053659A"/>
    <w:rsid w:val="00540BB2"/>
    <w:rsid w:val="00541A5B"/>
    <w:rsid w:val="00541BD5"/>
    <w:rsid w:val="00541EE8"/>
    <w:rsid w:val="005421F7"/>
    <w:rsid w:val="00545A3A"/>
    <w:rsid w:val="00545B77"/>
    <w:rsid w:val="00545FE9"/>
    <w:rsid w:val="0054718D"/>
    <w:rsid w:val="00550ED4"/>
    <w:rsid w:val="00560B11"/>
    <w:rsid w:val="0056110B"/>
    <w:rsid w:val="005611BF"/>
    <w:rsid w:val="00563315"/>
    <w:rsid w:val="005648B4"/>
    <w:rsid w:val="00564B63"/>
    <w:rsid w:val="00565343"/>
    <w:rsid w:val="00571DC9"/>
    <w:rsid w:val="0057564C"/>
    <w:rsid w:val="005756A4"/>
    <w:rsid w:val="00576A9D"/>
    <w:rsid w:val="00577025"/>
    <w:rsid w:val="00577ACA"/>
    <w:rsid w:val="00577D84"/>
    <w:rsid w:val="00580200"/>
    <w:rsid w:val="00583370"/>
    <w:rsid w:val="0059075C"/>
    <w:rsid w:val="00590E77"/>
    <w:rsid w:val="0059217F"/>
    <w:rsid w:val="00593413"/>
    <w:rsid w:val="005A4963"/>
    <w:rsid w:val="005A599F"/>
    <w:rsid w:val="005A5CA3"/>
    <w:rsid w:val="005B1001"/>
    <w:rsid w:val="005B2E74"/>
    <w:rsid w:val="005B76F1"/>
    <w:rsid w:val="005C0E4C"/>
    <w:rsid w:val="005C147B"/>
    <w:rsid w:val="005C3277"/>
    <w:rsid w:val="005C4BFB"/>
    <w:rsid w:val="005C5E39"/>
    <w:rsid w:val="005C6597"/>
    <w:rsid w:val="005C7F15"/>
    <w:rsid w:val="005D144F"/>
    <w:rsid w:val="005D47FC"/>
    <w:rsid w:val="005D48BA"/>
    <w:rsid w:val="005D4DE5"/>
    <w:rsid w:val="005D5246"/>
    <w:rsid w:val="005E384D"/>
    <w:rsid w:val="005E46A4"/>
    <w:rsid w:val="005E7B94"/>
    <w:rsid w:val="005F443F"/>
    <w:rsid w:val="005F785F"/>
    <w:rsid w:val="00600BAA"/>
    <w:rsid w:val="0060167E"/>
    <w:rsid w:val="00605B32"/>
    <w:rsid w:val="006063D0"/>
    <w:rsid w:val="00606A08"/>
    <w:rsid w:val="0061011B"/>
    <w:rsid w:val="006134B7"/>
    <w:rsid w:val="00613AC2"/>
    <w:rsid w:val="00613B68"/>
    <w:rsid w:val="006221F3"/>
    <w:rsid w:val="006255AE"/>
    <w:rsid w:val="0062685F"/>
    <w:rsid w:val="00626F09"/>
    <w:rsid w:val="0063167D"/>
    <w:rsid w:val="00632DE8"/>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056D"/>
    <w:rsid w:val="00693031"/>
    <w:rsid w:val="006A1F87"/>
    <w:rsid w:val="006A666D"/>
    <w:rsid w:val="006A6B23"/>
    <w:rsid w:val="006A6C6C"/>
    <w:rsid w:val="006A6D8D"/>
    <w:rsid w:val="006B78C5"/>
    <w:rsid w:val="006C2D87"/>
    <w:rsid w:val="006C3E6C"/>
    <w:rsid w:val="006C5C3F"/>
    <w:rsid w:val="006C6F7A"/>
    <w:rsid w:val="006D1A97"/>
    <w:rsid w:val="006D51BF"/>
    <w:rsid w:val="006D5F14"/>
    <w:rsid w:val="006E17C1"/>
    <w:rsid w:val="006E1F51"/>
    <w:rsid w:val="006E277C"/>
    <w:rsid w:val="006E4A1C"/>
    <w:rsid w:val="006E688B"/>
    <w:rsid w:val="006F185D"/>
    <w:rsid w:val="006F411B"/>
    <w:rsid w:val="006F45AA"/>
    <w:rsid w:val="006F7601"/>
    <w:rsid w:val="006F7866"/>
    <w:rsid w:val="00701194"/>
    <w:rsid w:val="00701C61"/>
    <w:rsid w:val="00702485"/>
    <w:rsid w:val="00702637"/>
    <w:rsid w:val="00703670"/>
    <w:rsid w:val="00703E0D"/>
    <w:rsid w:val="00704163"/>
    <w:rsid w:val="00705AB2"/>
    <w:rsid w:val="0070757E"/>
    <w:rsid w:val="00711E95"/>
    <w:rsid w:val="0071536C"/>
    <w:rsid w:val="00715D92"/>
    <w:rsid w:val="00716744"/>
    <w:rsid w:val="007218BE"/>
    <w:rsid w:val="00724CD2"/>
    <w:rsid w:val="007268E1"/>
    <w:rsid w:val="007318F4"/>
    <w:rsid w:val="0073507C"/>
    <w:rsid w:val="00736455"/>
    <w:rsid w:val="007377E3"/>
    <w:rsid w:val="00740555"/>
    <w:rsid w:val="007428D7"/>
    <w:rsid w:val="00745277"/>
    <w:rsid w:val="0074536D"/>
    <w:rsid w:val="0074740B"/>
    <w:rsid w:val="00747F0A"/>
    <w:rsid w:val="007565DA"/>
    <w:rsid w:val="00760FDA"/>
    <w:rsid w:val="00763654"/>
    <w:rsid w:val="0076412A"/>
    <w:rsid w:val="00764E69"/>
    <w:rsid w:val="007666B1"/>
    <w:rsid w:val="0077172D"/>
    <w:rsid w:val="00771A6F"/>
    <w:rsid w:val="0077302A"/>
    <w:rsid w:val="007753A4"/>
    <w:rsid w:val="00784EE2"/>
    <w:rsid w:val="0078749A"/>
    <w:rsid w:val="00793DAA"/>
    <w:rsid w:val="00795676"/>
    <w:rsid w:val="00795D32"/>
    <w:rsid w:val="007A25CA"/>
    <w:rsid w:val="007A26DE"/>
    <w:rsid w:val="007A5161"/>
    <w:rsid w:val="007A786E"/>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68C6"/>
    <w:rsid w:val="007F0135"/>
    <w:rsid w:val="007F347D"/>
    <w:rsid w:val="007F4180"/>
    <w:rsid w:val="007F7AC8"/>
    <w:rsid w:val="008008F7"/>
    <w:rsid w:val="00803645"/>
    <w:rsid w:val="00804F7C"/>
    <w:rsid w:val="00810271"/>
    <w:rsid w:val="00810A0B"/>
    <w:rsid w:val="00812C82"/>
    <w:rsid w:val="008137EE"/>
    <w:rsid w:val="00816A9F"/>
    <w:rsid w:val="00817710"/>
    <w:rsid w:val="00817F13"/>
    <w:rsid w:val="00820FE7"/>
    <w:rsid w:val="008237B3"/>
    <w:rsid w:val="0082696C"/>
    <w:rsid w:val="00827606"/>
    <w:rsid w:val="0083096B"/>
    <w:rsid w:val="00831884"/>
    <w:rsid w:val="00834634"/>
    <w:rsid w:val="0083637A"/>
    <w:rsid w:val="00843DF9"/>
    <w:rsid w:val="00844560"/>
    <w:rsid w:val="008447A0"/>
    <w:rsid w:val="0084512A"/>
    <w:rsid w:val="00846643"/>
    <w:rsid w:val="00855AA7"/>
    <w:rsid w:val="00855E8C"/>
    <w:rsid w:val="008602AE"/>
    <w:rsid w:val="00861325"/>
    <w:rsid w:val="00861BA3"/>
    <w:rsid w:val="00862407"/>
    <w:rsid w:val="0086341E"/>
    <w:rsid w:val="00864B85"/>
    <w:rsid w:val="00867223"/>
    <w:rsid w:val="00875569"/>
    <w:rsid w:val="00876242"/>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E753B"/>
    <w:rsid w:val="008F0093"/>
    <w:rsid w:val="008F0906"/>
    <w:rsid w:val="008F2631"/>
    <w:rsid w:val="008F3219"/>
    <w:rsid w:val="008F364C"/>
    <w:rsid w:val="008F4FF1"/>
    <w:rsid w:val="008F7038"/>
    <w:rsid w:val="00901DC9"/>
    <w:rsid w:val="00902B39"/>
    <w:rsid w:val="00904123"/>
    <w:rsid w:val="00905825"/>
    <w:rsid w:val="009063DE"/>
    <w:rsid w:val="00907D8A"/>
    <w:rsid w:val="00912362"/>
    <w:rsid w:val="00912EE4"/>
    <w:rsid w:val="00913B91"/>
    <w:rsid w:val="0091412C"/>
    <w:rsid w:val="009217D6"/>
    <w:rsid w:val="0092407D"/>
    <w:rsid w:val="00926481"/>
    <w:rsid w:val="00926725"/>
    <w:rsid w:val="00930F4D"/>
    <w:rsid w:val="00934AF9"/>
    <w:rsid w:val="0093634E"/>
    <w:rsid w:val="00937C4F"/>
    <w:rsid w:val="009408A5"/>
    <w:rsid w:val="00940B19"/>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4269"/>
    <w:rsid w:val="00997F08"/>
    <w:rsid w:val="009A1E38"/>
    <w:rsid w:val="009A7039"/>
    <w:rsid w:val="009B0CBC"/>
    <w:rsid w:val="009B24B9"/>
    <w:rsid w:val="009B52D4"/>
    <w:rsid w:val="009B5A81"/>
    <w:rsid w:val="009B6F31"/>
    <w:rsid w:val="009B782D"/>
    <w:rsid w:val="009B7A89"/>
    <w:rsid w:val="009C2B5A"/>
    <w:rsid w:val="009C7181"/>
    <w:rsid w:val="009C7631"/>
    <w:rsid w:val="009C7DAD"/>
    <w:rsid w:val="009D4663"/>
    <w:rsid w:val="009D5000"/>
    <w:rsid w:val="009E16CA"/>
    <w:rsid w:val="009E2C64"/>
    <w:rsid w:val="009E596D"/>
    <w:rsid w:val="009E6EA0"/>
    <w:rsid w:val="009F2103"/>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61BF"/>
    <w:rsid w:val="00A36ED7"/>
    <w:rsid w:val="00A409F4"/>
    <w:rsid w:val="00A4163C"/>
    <w:rsid w:val="00A45DF1"/>
    <w:rsid w:val="00A47462"/>
    <w:rsid w:val="00A540F2"/>
    <w:rsid w:val="00A55CDE"/>
    <w:rsid w:val="00A57416"/>
    <w:rsid w:val="00A63164"/>
    <w:rsid w:val="00A63D71"/>
    <w:rsid w:val="00A679A9"/>
    <w:rsid w:val="00A709E4"/>
    <w:rsid w:val="00A75262"/>
    <w:rsid w:val="00A82DA9"/>
    <w:rsid w:val="00A86627"/>
    <w:rsid w:val="00A86B0A"/>
    <w:rsid w:val="00A92069"/>
    <w:rsid w:val="00A927B1"/>
    <w:rsid w:val="00A92C00"/>
    <w:rsid w:val="00A93C8A"/>
    <w:rsid w:val="00A97432"/>
    <w:rsid w:val="00AA0299"/>
    <w:rsid w:val="00AA0B73"/>
    <w:rsid w:val="00AA2261"/>
    <w:rsid w:val="00AA645C"/>
    <w:rsid w:val="00AB24DD"/>
    <w:rsid w:val="00AB63D3"/>
    <w:rsid w:val="00AB7FA8"/>
    <w:rsid w:val="00AC0BB0"/>
    <w:rsid w:val="00AC2581"/>
    <w:rsid w:val="00AC5451"/>
    <w:rsid w:val="00AD28E9"/>
    <w:rsid w:val="00AD63BD"/>
    <w:rsid w:val="00AD7D3E"/>
    <w:rsid w:val="00AE328B"/>
    <w:rsid w:val="00AE438A"/>
    <w:rsid w:val="00AE5576"/>
    <w:rsid w:val="00AE6464"/>
    <w:rsid w:val="00AF1C92"/>
    <w:rsid w:val="00AF2D5F"/>
    <w:rsid w:val="00AF46F6"/>
    <w:rsid w:val="00AF63F9"/>
    <w:rsid w:val="00AF7390"/>
    <w:rsid w:val="00AF7A3F"/>
    <w:rsid w:val="00AF7AE4"/>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2001A"/>
    <w:rsid w:val="00B30AD0"/>
    <w:rsid w:val="00B33412"/>
    <w:rsid w:val="00B359C9"/>
    <w:rsid w:val="00B360F3"/>
    <w:rsid w:val="00B45F70"/>
    <w:rsid w:val="00B47027"/>
    <w:rsid w:val="00B519AD"/>
    <w:rsid w:val="00B5207C"/>
    <w:rsid w:val="00B54DD6"/>
    <w:rsid w:val="00B55CD5"/>
    <w:rsid w:val="00B569D5"/>
    <w:rsid w:val="00B57B94"/>
    <w:rsid w:val="00B60167"/>
    <w:rsid w:val="00B61462"/>
    <w:rsid w:val="00B614D0"/>
    <w:rsid w:val="00B62E18"/>
    <w:rsid w:val="00B6405D"/>
    <w:rsid w:val="00B655E5"/>
    <w:rsid w:val="00B65723"/>
    <w:rsid w:val="00B73063"/>
    <w:rsid w:val="00B75783"/>
    <w:rsid w:val="00B777F0"/>
    <w:rsid w:val="00B94BD7"/>
    <w:rsid w:val="00B95115"/>
    <w:rsid w:val="00B97977"/>
    <w:rsid w:val="00BB07A0"/>
    <w:rsid w:val="00BB1262"/>
    <w:rsid w:val="00BB3B74"/>
    <w:rsid w:val="00BB3C7E"/>
    <w:rsid w:val="00BB532B"/>
    <w:rsid w:val="00BB75F7"/>
    <w:rsid w:val="00BC1F84"/>
    <w:rsid w:val="00BC2A84"/>
    <w:rsid w:val="00BC6A01"/>
    <w:rsid w:val="00BD08C6"/>
    <w:rsid w:val="00BD391F"/>
    <w:rsid w:val="00BD5601"/>
    <w:rsid w:val="00BE5237"/>
    <w:rsid w:val="00BF058B"/>
    <w:rsid w:val="00BF0BDC"/>
    <w:rsid w:val="00BF0C34"/>
    <w:rsid w:val="00BF0E3D"/>
    <w:rsid w:val="00BF31A3"/>
    <w:rsid w:val="00BF40CF"/>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6D3B"/>
    <w:rsid w:val="00C421E8"/>
    <w:rsid w:val="00C46E97"/>
    <w:rsid w:val="00C541D7"/>
    <w:rsid w:val="00C56175"/>
    <w:rsid w:val="00C56441"/>
    <w:rsid w:val="00C66D82"/>
    <w:rsid w:val="00C67A9A"/>
    <w:rsid w:val="00C708BD"/>
    <w:rsid w:val="00C72961"/>
    <w:rsid w:val="00C72B48"/>
    <w:rsid w:val="00C73C72"/>
    <w:rsid w:val="00C76611"/>
    <w:rsid w:val="00C8316D"/>
    <w:rsid w:val="00C85818"/>
    <w:rsid w:val="00C86BA6"/>
    <w:rsid w:val="00C900CA"/>
    <w:rsid w:val="00C92AF3"/>
    <w:rsid w:val="00C94856"/>
    <w:rsid w:val="00C94973"/>
    <w:rsid w:val="00CA3121"/>
    <w:rsid w:val="00CA4CF7"/>
    <w:rsid w:val="00CA6F1A"/>
    <w:rsid w:val="00CB2A34"/>
    <w:rsid w:val="00CC041E"/>
    <w:rsid w:val="00CC3B68"/>
    <w:rsid w:val="00CD1CAD"/>
    <w:rsid w:val="00CD2FEE"/>
    <w:rsid w:val="00CD3F41"/>
    <w:rsid w:val="00CD46A1"/>
    <w:rsid w:val="00CD590F"/>
    <w:rsid w:val="00CD5B61"/>
    <w:rsid w:val="00CD657D"/>
    <w:rsid w:val="00CD7DA2"/>
    <w:rsid w:val="00CE0738"/>
    <w:rsid w:val="00CE1881"/>
    <w:rsid w:val="00CE2A39"/>
    <w:rsid w:val="00CE3F2B"/>
    <w:rsid w:val="00CE46D7"/>
    <w:rsid w:val="00CE6A6C"/>
    <w:rsid w:val="00CF0563"/>
    <w:rsid w:val="00D07522"/>
    <w:rsid w:val="00D10A2A"/>
    <w:rsid w:val="00D11A7A"/>
    <w:rsid w:val="00D13805"/>
    <w:rsid w:val="00D13D2D"/>
    <w:rsid w:val="00D21148"/>
    <w:rsid w:val="00D2574F"/>
    <w:rsid w:val="00D3317F"/>
    <w:rsid w:val="00D41EF5"/>
    <w:rsid w:val="00D456A0"/>
    <w:rsid w:val="00D46AE7"/>
    <w:rsid w:val="00D52000"/>
    <w:rsid w:val="00D52EBD"/>
    <w:rsid w:val="00D60688"/>
    <w:rsid w:val="00D6325F"/>
    <w:rsid w:val="00D65766"/>
    <w:rsid w:val="00D670D3"/>
    <w:rsid w:val="00D6760D"/>
    <w:rsid w:val="00D75F1C"/>
    <w:rsid w:val="00D768C2"/>
    <w:rsid w:val="00D77AC0"/>
    <w:rsid w:val="00D807AE"/>
    <w:rsid w:val="00D80ED9"/>
    <w:rsid w:val="00D822E5"/>
    <w:rsid w:val="00D831CB"/>
    <w:rsid w:val="00D85058"/>
    <w:rsid w:val="00D85B75"/>
    <w:rsid w:val="00D85FA1"/>
    <w:rsid w:val="00D866D0"/>
    <w:rsid w:val="00D87C15"/>
    <w:rsid w:val="00D91D59"/>
    <w:rsid w:val="00D9205F"/>
    <w:rsid w:val="00D9398F"/>
    <w:rsid w:val="00D97B0D"/>
    <w:rsid w:val="00DA0BA3"/>
    <w:rsid w:val="00DA2151"/>
    <w:rsid w:val="00DA2C92"/>
    <w:rsid w:val="00DA3C75"/>
    <w:rsid w:val="00DA71DE"/>
    <w:rsid w:val="00DB128F"/>
    <w:rsid w:val="00DB1CC3"/>
    <w:rsid w:val="00DB36D3"/>
    <w:rsid w:val="00DB50D6"/>
    <w:rsid w:val="00DB538E"/>
    <w:rsid w:val="00DB76A8"/>
    <w:rsid w:val="00DB787C"/>
    <w:rsid w:val="00DC7A84"/>
    <w:rsid w:val="00DD1398"/>
    <w:rsid w:val="00DD29A0"/>
    <w:rsid w:val="00DD3228"/>
    <w:rsid w:val="00DD3DD4"/>
    <w:rsid w:val="00DD6BFB"/>
    <w:rsid w:val="00DE0773"/>
    <w:rsid w:val="00DE5A62"/>
    <w:rsid w:val="00DE798B"/>
    <w:rsid w:val="00DF133F"/>
    <w:rsid w:val="00DF3E9D"/>
    <w:rsid w:val="00DF60A0"/>
    <w:rsid w:val="00E00C3A"/>
    <w:rsid w:val="00E01BFE"/>
    <w:rsid w:val="00E02AAE"/>
    <w:rsid w:val="00E07EB4"/>
    <w:rsid w:val="00E154F3"/>
    <w:rsid w:val="00E21C2B"/>
    <w:rsid w:val="00E22195"/>
    <w:rsid w:val="00E23FE6"/>
    <w:rsid w:val="00E27417"/>
    <w:rsid w:val="00E30364"/>
    <w:rsid w:val="00E3364E"/>
    <w:rsid w:val="00E35BA5"/>
    <w:rsid w:val="00E364DA"/>
    <w:rsid w:val="00E3710E"/>
    <w:rsid w:val="00E41D58"/>
    <w:rsid w:val="00E43A91"/>
    <w:rsid w:val="00E477E0"/>
    <w:rsid w:val="00E47D68"/>
    <w:rsid w:val="00E573C9"/>
    <w:rsid w:val="00E61EE3"/>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E1FFF"/>
    <w:rsid w:val="00EE3937"/>
    <w:rsid w:val="00EE4802"/>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5E4F"/>
    <w:rsid w:val="00F070BC"/>
    <w:rsid w:val="00F127F1"/>
    <w:rsid w:val="00F16B2F"/>
    <w:rsid w:val="00F179D7"/>
    <w:rsid w:val="00F21236"/>
    <w:rsid w:val="00F22E45"/>
    <w:rsid w:val="00F25682"/>
    <w:rsid w:val="00F30060"/>
    <w:rsid w:val="00F34032"/>
    <w:rsid w:val="00F35666"/>
    <w:rsid w:val="00F37836"/>
    <w:rsid w:val="00F41F16"/>
    <w:rsid w:val="00F45B02"/>
    <w:rsid w:val="00F460A5"/>
    <w:rsid w:val="00F46647"/>
    <w:rsid w:val="00F5011E"/>
    <w:rsid w:val="00F50999"/>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3E99"/>
    <w:rsid w:val="00F8473A"/>
    <w:rsid w:val="00F85FE3"/>
    <w:rsid w:val="00F87A23"/>
    <w:rsid w:val="00F87A64"/>
    <w:rsid w:val="00F92C67"/>
    <w:rsid w:val="00F95620"/>
    <w:rsid w:val="00F96114"/>
    <w:rsid w:val="00F97763"/>
    <w:rsid w:val="00FA2627"/>
    <w:rsid w:val="00FA545F"/>
    <w:rsid w:val="00FB12AF"/>
    <w:rsid w:val="00FB1E7D"/>
    <w:rsid w:val="00FB254A"/>
    <w:rsid w:val="00FB2C12"/>
    <w:rsid w:val="00FB3CFB"/>
    <w:rsid w:val="00FC07A1"/>
    <w:rsid w:val="00FC12DC"/>
    <w:rsid w:val="00FC63DE"/>
    <w:rsid w:val="00FC7755"/>
    <w:rsid w:val="00FD295F"/>
    <w:rsid w:val="00FD3786"/>
    <w:rsid w:val="00FD5B83"/>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B0B7D-060A-4530-8AB1-9D5620292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3192</Words>
  <Characters>17562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2019-03-06T19:45:00Z</cp:lastPrinted>
  <dcterms:created xsi:type="dcterms:W3CDTF">2019-03-06T19:32:00Z</dcterms:created>
  <dcterms:modified xsi:type="dcterms:W3CDTF">2019-04-30T01:17:00Z</dcterms:modified>
</cp:coreProperties>
</file>