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489" w:rsidRPr="002E7A8E" w:rsidRDefault="00F32489" w:rsidP="00EA7CBA">
      <w:pPr>
        <w:pStyle w:val="NormalWeb"/>
        <w:jc w:val="both"/>
        <w:rPr>
          <w:rFonts w:ascii="Calibri" w:hAnsi="Calibri" w:cs="Calibri"/>
          <w:bCs/>
          <w:iCs/>
          <w:color w:val="7F7F7F" w:themeColor="text1" w:themeTint="80"/>
          <w:sz w:val="26"/>
          <w:szCs w:val="26"/>
        </w:rPr>
      </w:pPr>
      <w:bookmarkStart w:id="0" w:name="_GoBack"/>
      <w:r w:rsidRPr="002E7A8E">
        <w:rPr>
          <w:rFonts w:ascii="Calibri" w:hAnsi="Calibri" w:cs="Calibri"/>
          <w:b/>
          <w:bCs/>
          <w:iCs/>
          <w:color w:val="7F7F7F" w:themeColor="text1" w:themeTint="80"/>
          <w:sz w:val="26"/>
          <w:szCs w:val="26"/>
        </w:rPr>
        <w:tab/>
        <w:t xml:space="preserve">León, Guanajuato, a </w:t>
      </w:r>
      <w:r w:rsidR="002E7A8E" w:rsidRPr="002E7A8E">
        <w:rPr>
          <w:rFonts w:ascii="Calibri" w:hAnsi="Calibri" w:cs="Calibri"/>
          <w:b/>
          <w:bCs/>
          <w:iCs/>
          <w:color w:val="7F7F7F" w:themeColor="text1" w:themeTint="80"/>
          <w:sz w:val="26"/>
          <w:szCs w:val="26"/>
        </w:rPr>
        <w:t>27</w:t>
      </w:r>
      <w:r w:rsidR="00636B21" w:rsidRPr="002E7A8E">
        <w:rPr>
          <w:rFonts w:ascii="Calibri" w:hAnsi="Calibri" w:cs="Calibri"/>
          <w:b/>
          <w:bCs/>
          <w:iCs/>
          <w:color w:val="7F7F7F" w:themeColor="text1" w:themeTint="80"/>
          <w:sz w:val="26"/>
          <w:szCs w:val="26"/>
        </w:rPr>
        <w:t xml:space="preserve"> veintisi</w:t>
      </w:r>
      <w:r w:rsidR="002E7A8E" w:rsidRPr="002E7A8E">
        <w:rPr>
          <w:rFonts w:ascii="Calibri" w:hAnsi="Calibri" w:cs="Calibri"/>
          <w:b/>
          <w:bCs/>
          <w:iCs/>
          <w:color w:val="7F7F7F" w:themeColor="text1" w:themeTint="80"/>
          <w:sz w:val="26"/>
          <w:szCs w:val="26"/>
        </w:rPr>
        <w:t>ete</w:t>
      </w:r>
      <w:r w:rsidR="00636B21" w:rsidRPr="002E7A8E">
        <w:rPr>
          <w:rFonts w:ascii="Calibri" w:hAnsi="Calibri" w:cs="Calibri"/>
          <w:b/>
          <w:bCs/>
          <w:iCs/>
          <w:color w:val="7F7F7F" w:themeColor="text1" w:themeTint="80"/>
          <w:sz w:val="26"/>
          <w:szCs w:val="26"/>
        </w:rPr>
        <w:t xml:space="preserve"> de octubre</w:t>
      </w:r>
      <w:r w:rsidRPr="002E7A8E">
        <w:rPr>
          <w:rFonts w:ascii="Calibri" w:hAnsi="Calibri" w:cs="Calibri"/>
          <w:b/>
          <w:bCs/>
          <w:iCs/>
          <w:color w:val="7F7F7F" w:themeColor="text1" w:themeTint="80"/>
          <w:sz w:val="26"/>
          <w:szCs w:val="26"/>
        </w:rPr>
        <w:t xml:space="preserve"> del año 2015 dos mil quince</w:t>
      </w:r>
      <w:r w:rsidRPr="002E7A8E">
        <w:rPr>
          <w:rFonts w:ascii="Calibri" w:hAnsi="Calibri" w:cs="Calibri"/>
          <w:bCs/>
          <w:iCs/>
          <w:color w:val="7F7F7F" w:themeColor="text1" w:themeTint="80"/>
          <w:sz w:val="26"/>
          <w:szCs w:val="26"/>
        </w:rPr>
        <w:t xml:space="preserve">. . . . . . </w:t>
      </w:r>
      <w:r w:rsidR="002E7A8E" w:rsidRPr="002E7A8E">
        <w:rPr>
          <w:rFonts w:ascii="Calibri" w:hAnsi="Calibri"/>
          <w:bCs/>
          <w:color w:val="7F7F7F" w:themeColor="text1" w:themeTint="80"/>
          <w:sz w:val="26"/>
          <w:szCs w:val="26"/>
        </w:rPr>
        <w:t xml:space="preserve">. . . . . . . . . . . . . . . . . . . . . . . . . . . . . . . . . . . . . . . . . . . . . . . . . . . . . . . . . </w:t>
      </w:r>
    </w:p>
    <w:p w:rsidR="00F32489" w:rsidRPr="002E7A8E" w:rsidRDefault="00F32489" w:rsidP="00F32489">
      <w:pPr>
        <w:pStyle w:val="NormalWeb"/>
        <w:ind w:firstLine="708"/>
        <w:jc w:val="both"/>
        <w:rPr>
          <w:rFonts w:ascii="Calibri" w:hAnsi="Calibri" w:cs="Calibri"/>
          <w:color w:val="7F7F7F" w:themeColor="text1" w:themeTint="80"/>
          <w:sz w:val="26"/>
          <w:szCs w:val="26"/>
        </w:rPr>
      </w:pPr>
      <w:r w:rsidRPr="002E7A8E">
        <w:rPr>
          <w:rFonts w:ascii="Calibri" w:hAnsi="Calibri" w:cs="Calibri"/>
          <w:b/>
          <w:i/>
          <w:iCs/>
          <w:color w:val="7F7F7F" w:themeColor="text1" w:themeTint="80"/>
          <w:sz w:val="26"/>
          <w:szCs w:val="26"/>
        </w:rPr>
        <w:t xml:space="preserve">V I S T O S </w:t>
      </w:r>
      <w:r w:rsidRPr="002E7A8E">
        <w:rPr>
          <w:rFonts w:ascii="Calibri" w:hAnsi="Calibri" w:cs="Calibri"/>
          <w:iCs/>
          <w:color w:val="7F7F7F" w:themeColor="text1" w:themeTint="80"/>
          <w:sz w:val="26"/>
          <w:szCs w:val="26"/>
        </w:rPr>
        <w:t xml:space="preserve">para dictar sentencia definitiva, </w:t>
      </w:r>
      <w:r w:rsidRPr="002E7A8E">
        <w:rPr>
          <w:rFonts w:ascii="Calibri" w:hAnsi="Calibri" w:cs="Calibri"/>
          <w:color w:val="7F7F7F" w:themeColor="text1" w:themeTint="80"/>
          <w:sz w:val="26"/>
          <w:szCs w:val="26"/>
        </w:rPr>
        <w:t xml:space="preserve">los autos del proceso administrativo identificado con el expediente número </w:t>
      </w:r>
      <w:r w:rsidR="00636B21" w:rsidRPr="002E7A8E">
        <w:rPr>
          <w:rFonts w:ascii="Calibri" w:hAnsi="Calibri" w:cs="Calibri"/>
          <w:b/>
          <w:color w:val="7F7F7F" w:themeColor="text1" w:themeTint="80"/>
          <w:sz w:val="26"/>
          <w:szCs w:val="26"/>
        </w:rPr>
        <w:t>438/2015-JN</w:t>
      </w:r>
      <w:r w:rsidRPr="002E7A8E">
        <w:rPr>
          <w:rFonts w:ascii="Calibri" w:hAnsi="Calibri" w:cs="Calibri"/>
          <w:color w:val="7F7F7F" w:themeColor="text1" w:themeTint="80"/>
          <w:sz w:val="26"/>
          <w:szCs w:val="26"/>
        </w:rPr>
        <w:t xml:space="preserve">, promovido por la ciudadana </w:t>
      </w:r>
      <w:r w:rsidR="00636B21" w:rsidRPr="002E7A8E">
        <w:rPr>
          <w:rFonts w:ascii="Calibri" w:hAnsi="Calibri" w:cs="Calibri"/>
          <w:b/>
          <w:color w:val="7F7F7F" w:themeColor="text1" w:themeTint="80"/>
          <w:sz w:val="26"/>
          <w:szCs w:val="26"/>
        </w:rPr>
        <w:t>Ma. Alicia Prieto Trujillo</w:t>
      </w:r>
      <w:r w:rsidRPr="002E7A8E">
        <w:rPr>
          <w:rFonts w:ascii="Calibri" w:hAnsi="Calibri" w:cs="Calibri"/>
          <w:b/>
          <w:bCs/>
          <w:i/>
          <w:iCs/>
          <w:color w:val="7F7F7F" w:themeColor="text1" w:themeTint="80"/>
          <w:sz w:val="26"/>
          <w:szCs w:val="26"/>
        </w:rPr>
        <w:t xml:space="preserve">; </w:t>
      </w:r>
      <w:r w:rsidRPr="002E7A8E">
        <w:rPr>
          <w:rFonts w:ascii="Calibri" w:hAnsi="Calibri" w:cs="Calibri"/>
          <w:color w:val="7F7F7F" w:themeColor="text1" w:themeTint="80"/>
          <w:sz w:val="26"/>
          <w:szCs w:val="26"/>
        </w:rPr>
        <w:t>y</w:t>
      </w:r>
      <w:r w:rsidR="008360AD" w:rsidRPr="002E7A8E">
        <w:rPr>
          <w:rFonts w:ascii="Calibri" w:hAnsi="Calibri" w:cs="Calibri"/>
          <w:color w:val="7F7F7F" w:themeColor="text1" w:themeTint="80"/>
          <w:sz w:val="26"/>
          <w:szCs w:val="26"/>
        </w:rPr>
        <w:t>,.</w:t>
      </w:r>
      <w:r w:rsidRPr="002E7A8E">
        <w:rPr>
          <w:rFonts w:ascii="Calibri" w:hAnsi="Calibri" w:cs="Calibri"/>
          <w:color w:val="7F7F7F" w:themeColor="text1" w:themeTint="80"/>
          <w:sz w:val="26"/>
          <w:szCs w:val="26"/>
        </w:rPr>
        <w:t xml:space="preserve"> . . . . . . . . . . . . . . . . . . . . . . . . </w:t>
      </w:r>
      <w:r w:rsidR="008360AD" w:rsidRPr="002E7A8E">
        <w:rPr>
          <w:rFonts w:ascii="Calibri" w:hAnsi="Calibri" w:cs="Calibri"/>
          <w:color w:val="7F7F7F" w:themeColor="text1" w:themeTint="80"/>
          <w:sz w:val="26"/>
          <w:szCs w:val="26"/>
        </w:rPr>
        <w:t xml:space="preserve">. . . . . . </w:t>
      </w:r>
    </w:p>
    <w:p w:rsidR="00F32489" w:rsidRPr="002E7A8E" w:rsidRDefault="00F32489" w:rsidP="00F32489">
      <w:pPr>
        <w:pStyle w:val="NormalWeb"/>
        <w:jc w:val="center"/>
        <w:rPr>
          <w:rFonts w:ascii="Calibri" w:hAnsi="Calibri" w:cs="Calibri"/>
          <w:b/>
          <w:bCs/>
          <w:i/>
          <w:iCs/>
          <w:color w:val="7F7F7F" w:themeColor="text1" w:themeTint="80"/>
          <w:sz w:val="26"/>
          <w:szCs w:val="26"/>
        </w:rPr>
      </w:pPr>
      <w:r w:rsidRPr="002E7A8E">
        <w:rPr>
          <w:rFonts w:ascii="Calibri" w:hAnsi="Calibri" w:cs="Calibri"/>
          <w:b/>
          <w:bCs/>
          <w:i/>
          <w:iCs/>
          <w:color w:val="7F7F7F" w:themeColor="text1" w:themeTint="80"/>
          <w:sz w:val="26"/>
          <w:szCs w:val="26"/>
        </w:rPr>
        <w:t>R E S U L T A N D O :</w:t>
      </w:r>
    </w:p>
    <w:p w:rsidR="00F32489" w:rsidRPr="002E7A8E" w:rsidRDefault="00F32489" w:rsidP="00F32489">
      <w:pPr>
        <w:ind w:firstLine="708"/>
        <w:jc w:val="both"/>
        <w:rPr>
          <w:rFonts w:ascii="Calibri" w:hAnsi="Calibri" w:cs="Calibri"/>
          <w:color w:val="7F7F7F" w:themeColor="text1" w:themeTint="80"/>
          <w:sz w:val="26"/>
          <w:szCs w:val="26"/>
        </w:rPr>
      </w:pPr>
      <w:r w:rsidRPr="002E7A8E">
        <w:rPr>
          <w:rFonts w:ascii="Calibri" w:hAnsi="Calibri" w:cs="Calibri"/>
          <w:b/>
          <w:i/>
          <w:iCs/>
          <w:color w:val="7F7F7F" w:themeColor="text1" w:themeTint="80"/>
          <w:sz w:val="26"/>
          <w:szCs w:val="26"/>
        </w:rPr>
        <w:t>PRIMERO.-</w:t>
      </w:r>
      <w:r w:rsidRPr="002E7A8E">
        <w:rPr>
          <w:rFonts w:ascii="Calibri" w:hAnsi="Calibri" w:cs="Calibri"/>
          <w:color w:val="7F7F7F" w:themeColor="text1" w:themeTint="80"/>
          <w:sz w:val="26"/>
          <w:szCs w:val="26"/>
        </w:rPr>
        <w:t xml:space="preserve">  Por escrito de demanda presentado en la Oficialía Común de los Juzgados Administrativos Municipales de León, Guanajuato, en fecha </w:t>
      </w:r>
      <w:r w:rsidR="00636B21" w:rsidRPr="002E7A8E">
        <w:rPr>
          <w:rFonts w:ascii="Calibri" w:hAnsi="Calibri" w:cs="Calibri"/>
          <w:color w:val="7F7F7F" w:themeColor="text1" w:themeTint="80"/>
          <w:sz w:val="26"/>
          <w:szCs w:val="26"/>
        </w:rPr>
        <w:t>25 veinticinco de mayo</w:t>
      </w:r>
      <w:r w:rsidRPr="002E7A8E">
        <w:rPr>
          <w:rFonts w:ascii="Calibri" w:hAnsi="Calibri" w:cs="Calibri"/>
          <w:color w:val="7F7F7F" w:themeColor="text1" w:themeTint="80"/>
          <w:sz w:val="26"/>
          <w:szCs w:val="26"/>
        </w:rPr>
        <w:t xml:space="preserve"> del año 2015 dos mil quince, la ciudadana </w:t>
      </w:r>
      <w:r w:rsidR="00636B21" w:rsidRPr="002E7A8E">
        <w:rPr>
          <w:rFonts w:ascii="Calibri" w:hAnsi="Calibri" w:cs="Calibri"/>
          <w:color w:val="7F7F7F" w:themeColor="text1" w:themeTint="80"/>
          <w:sz w:val="26"/>
          <w:szCs w:val="26"/>
        </w:rPr>
        <w:t>Ma. Alicia Prieto Trujillo</w:t>
      </w:r>
      <w:r w:rsidRPr="002E7A8E">
        <w:rPr>
          <w:rFonts w:ascii="Calibri" w:hAnsi="Calibri" w:cs="Calibri"/>
          <w:color w:val="7F7F7F" w:themeColor="text1" w:themeTint="80"/>
          <w:sz w:val="26"/>
          <w:szCs w:val="26"/>
        </w:rPr>
        <w:t xml:space="preserve">, por su propio derecho, promovió proceso administrativo, en el que señaló como: . . . . . . . . . . . . . . . . . . . . . . . . . . . . . . . . . . . . . . . . . . . . . . . . . . . . . . . . . </w:t>
      </w:r>
    </w:p>
    <w:p w:rsidR="00F32489" w:rsidRPr="002E7A8E" w:rsidRDefault="00F32489" w:rsidP="00F32489">
      <w:pPr>
        <w:jc w:val="both"/>
        <w:rPr>
          <w:rFonts w:ascii="Calibri" w:hAnsi="Calibri" w:cs="Calibri"/>
          <w:color w:val="7F7F7F" w:themeColor="text1" w:themeTint="80"/>
          <w:sz w:val="26"/>
          <w:szCs w:val="26"/>
        </w:rPr>
      </w:pPr>
    </w:p>
    <w:p w:rsidR="00F32489" w:rsidRPr="002E7A8E" w:rsidRDefault="00F32489" w:rsidP="00F32489">
      <w:pPr>
        <w:ind w:firstLine="708"/>
        <w:jc w:val="both"/>
        <w:rPr>
          <w:rFonts w:ascii="Calibri" w:hAnsi="Calibri" w:cs="Calibri"/>
          <w:color w:val="7F7F7F" w:themeColor="text1" w:themeTint="80"/>
          <w:sz w:val="26"/>
          <w:szCs w:val="26"/>
        </w:rPr>
      </w:pPr>
      <w:r w:rsidRPr="002E7A8E">
        <w:rPr>
          <w:rFonts w:ascii="Calibri" w:hAnsi="Calibri" w:cs="Calibri"/>
          <w:b/>
          <w:color w:val="7F7F7F" w:themeColor="text1" w:themeTint="80"/>
          <w:sz w:val="26"/>
          <w:szCs w:val="26"/>
        </w:rPr>
        <w:t>a).- Acto impugnado</w:t>
      </w:r>
      <w:r w:rsidRPr="002E7A8E">
        <w:rPr>
          <w:rFonts w:ascii="Calibri" w:hAnsi="Calibri" w:cs="Calibri"/>
          <w:color w:val="7F7F7F" w:themeColor="text1" w:themeTint="80"/>
          <w:sz w:val="26"/>
          <w:szCs w:val="26"/>
        </w:rPr>
        <w:t xml:space="preserve">: El documento con número de folio </w:t>
      </w:r>
      <w:r w:rsidR="00636B21" w:rsidRPr="002E7A8E">
        <w:rPr>
          <w:rFonts w:ascii="Calibri" w:hAnsi="Calibri" w:cs="Calibri"/>
          <w:color w:val="7F7F7F" w:themeColor="text1" w:themeTint="80"/>
          <w:sz w:val="26"/>
          <w:szCs w:val="26"/>
        </w:rPr>
        <w:t>5,454 cinco mil cuatrocientos cincuenta y cuatro</w:t>
      </w:r>
      <w:r w:rsidRPr="002E7A8E">
        <w:rPr>
          <w:rFonts w:ascii="Calibri" w:hAnsi="Calibri" w:cs="Calibri"/>
          <w:color w:val="7F7F7F" w:themeColor="text1" w:themeTint="80"/>
          <w:sz w:val="26"/>
          <w:szCs w:val="26"/>
        </w:rPr>
        <w:t xml:space="preserve">, de fecha </w:t>
      </w:r>
      <w:r w:rsidR="00636B21" w:rsidRPr="002E7A8E">
        <w:rPr>
          <w:rFonts w:ascii="Calibri" w:hAnsi="Calibri" w:cs="Calibri"/>
          <w:color w:val="7F7F7F" w:themeColor="text1" w:themeTint="80"/>
          <w:sz w:val="26"/>
          <w:szCs w:val="26"/>
        </w:rPr>
        <w:t>13 trece de mayo</w:t>
      </w:r>
      <w:r w:rsidRPr="002E7A8E">
        <w:rPr>
          <w:rFonts w:ascii="Calibri" w:hAnsi="Calibri" w:cs="Calibri"/>
          <w:color w:val="7F7F7F" w:themeColor="text1" w:themeTint="80"/>
          <w:sz w:val="26"/>
          <w:szCs w:val="26"/>
        </w:rPr>
        <w:t xml:space="preserve"> del año 201</w:t>
      </w:r>
      <w:r w:rsidR="002B2719" w:rsidRPr="002E7A8E">
        <w:rPr>
          <w:rFonts w:ascii="Calibri" w:hAnsi="Calibri" w:cs="Calibri"/>
          <w:color w:val="7F7F7F" w:themeColor="text1" w:themeTint="80"/>
          <w:sz w:val="26"/>
          <w:szCs w:val="26"/>
        </w:rPr>
        <w:t>5</w:t>
      </w:r>
      <w:r w:rsidRPr="002E7A8E">
        <w:rPr>
          <w:rFonts w:ascii="Calibri" w:hAnsi="Calibri" w:cs="Calibri"/>
          <w:color w:val="7F7F7F" w:themeColor="text1" w:themeTint="80"/>
          <w:sz w:val="26"/>
          <w:szCs w:val="26"/>
        </w:rPr>
        <w:t xml:space="preserve"> dos mil </w:t>
      </w:r>
      <w:r w:rsidR="002B2719" w:rsidRPr="002E7A8E">
        <w:rPr>
          <w:rFonts w:ascii="Calibri" w:hAnsi="Calibri" w:cs="Calibri"/>
          <w:color w:val="7F7F7F" w:themeColor="text1" w:themeTint="80"/>
          <w:sz w:val="26"/>
          <w:szCs w:val="26"/>
        </w:rPr>
        <w:t>quin</w:t>
      </w:r>
      <w:r w:rsidRPr="002E7A8E">
        <w:rPr>
          <w:rFonts w:ascii="Calibri" w:hAnsi="Calibri" w:cs="Calibri"/>
          <w:color w:val="7F7F7F" w:themeColor="text1" w:themeTint="80"/>
          <w:sz w:val="26"/>
          <w:szCs w:val="26"/>
        </w:rPr>
        <w:t xml:space="preserve">ce, por el que se impuso una multa por la cantidad de </w:t>
      </w:r>
      <w:r w:rsidR="00636B21" w:rsidRPr="002E7A8E">
        <w:rPr>
          <w:rFonts w:ascii="Calibri" w:hAnsi="Calibri" w:cs="Calibri"/>
          <w:color w:val="7F7F7F" w:themeColor="text1" w:themeTint="80"/>
          <w:sz w:val="26"/>
          <w:szCs w:val="26"/>
        </w:rPr>
        <w:t>$1,661.25 (Un mil seiscientos sesenta y un pesos 25/100 Moneda Nacional)</w:t>
      </w:r>
      <w:r w:rsidRPr="002E7A8E">
        <w:rPr>
          <w:rFonts w:ascii="Calibri" w:hAnsi="Calibri" w:cs="Calibri"/>
          <w:color w:val="7F7F7F" w:themeColor="text1" w:themeTint="80"/>
          <w:sz w:val="26"/>
          <w:szCs w:val="26"/>
        </w:rPr>
        <w:t xml:space="preserve">. . . . . . . . . . . . . . . . . . </w:t>
      </w:r>
      <w:r w:rsidR="002E7A8E">
        <w:rPr>
          <w:rFonts w:ascii="Calibri" w:hAnsi="Calibri" w:cs="Calibri"/>
          <w:color w:val="7F7F7F" w:themeColor="text1" w:themeTint="80"/>
          <w:sz w:val="26"/>
          <w:szCs w:val="26"/>
        </w:rPr>
        <w:t xml:space="preserve">. . . </w:t>
      </w:r>
    </w:p>
    <w:p w:rsidR="00F32489" w:rsidRPr="002E7A8E" w:rsidRDefault="00F32489" w:rsidP="00F32489">
      <w:pPr>
        <w:ind w:firstLine="708"/>
        <w:jc w:val="both"/>
        <w:rPr>
          <w:rFonts w:ascii="Calibri" w:hAnsi="Calibri" w:cs="Calibri"/>
          <w:color w:val="7F7F7F" w:themeColor="text1" w:themeTint="80"/>
          <w:sz w:val="26"/>
          <w:szCs w:val="26"/>
        </w:rPr>
      </w:pPr>
    </w:p>
    <w:p w:rsidR="00F32489" w:rsidRDefault="00F32489" w:rsidP="00F32489">
      <w:pPr>
        <w:ind w:firstLine="708"/>
        <w:jc w:val="both"/>
        <w:rPr>
          <w:rFonts w:ascii="Calibri" w:hAnsi="Calibri" w:cs="Calibri"/>
          <w:color w:val="7F7F7F" w:themeColor="text1" w:themeTint="80"/>
          <w:sz w:val="26"/>
          <w:szCs w:val="26"/>
        </w:rPr>
      </w:pPr>
      <w:r w:rsidRPr="002E7A8E">
        <w:rPr>
          <w:rFonts w:ascii="Calibri" w:hAnsi="Calibri" w:cs="Calibri"/>
          <w:b/>
          <w:bCs/>
          <w:color w:val="7F7F7F" w:themeColor="text1" w:themeTint="80"/>
          <w:sz w:val="26"/>
          <w:szCs w:val="26"/>
        </w:rPr>
        <w:t xml:space="preserve">b).- </w:t>
      </w:r>
      <w:r w:rsidRPr="002E7A8E">
        <w:rPr>
          <w:rFonts w:ascii="Calibri" w:hAnsi="Calibri" w:cs="Calibri"/>
          <w:b/>
          <w:color w:val="7F7F7F" w:themeColor="text1" w:themeTint="80"/>
          <w:sz w:val="26"/>
          <w:szCs w:val="26"/>
        </w:rPr>
        <w:t>Autoridad Demandada</w:t>
      </w:r>
      <w:r w:rsidRPr="002E7A8E">
        <w:rPr>
          <w:rFonts w:ascii="Calibri" w:hAnsi="Calibri" w:cs="Calibri"/>
          <w:color w:val="7F7F7F" w:themeColor="text1" w:themeTint="80"/>
          <w:sz w:val="26"/>
          <w:szCs w:val="26"/>
        </w:rPr>
        <w:t>: El inspector adscrito a la Dirección General de Gestión Ambiental que elabor</w:t>
      </w:r>
      <w:r w:rsidR="00E54FF6" w:rsidRPr="002E7A8E">
        <w:rPr>
          <w:rFonts w:ascii="Calibri" w:hAnsi="Calibri" w:cs="Calibri"/>
          <w:color w:val="7F7F7F" w:themeColor="text1" w:themeTint="80"/>
          <w:sz w:val="26"/>
          <w:szCs w:val="26"/>
        </w:rPr>
        <w:t>ó</w:t>
      </w:r>
      <w:r w:rsidRPr="002E7A8E">
        <w:rPr>
          <w:rFonts w:ascii="Calibri" w:hAnsi="Calibri" w:cs="Calibri"/>
          <w:color w:val="7F7F7F" w:themeColor="text1" w:themeTint="80"/>
          <w:sz w:val="26"/>
          <w:szCs w:val="26"/>
        </w:rPr>
        <w:t xml:space="preserve"> el folio</w:t>
      </w:r>
      <w:r w:rsidR="00E54FF6" w:rsidRPr="002E7A8E">
        <w:rPr>
          <w:rFonts w:ascii="Calibri" w:hAnsi="Calibri" w:cs="Calibri"/>
          <w:color w:val="7F7F7F" w:themeColor="text1" w:themeTint="80"/>
          <w:sz w:val="26"/>
          <w:szCs w:val="26"/>
        </w:rPr>
        <w:t xml:space="preserve">, de nombre </w:t>
      </w:r>
      <w:r w:rsidR="008360AD" w:rsidRPr="002E7A8E">
        <w:rPr>
          <w:rFonts w:ascii="Calibri" w:hAnsi="Calibri" w:cs="Calibri"/>
          <w:color w:val="7F7F7F" w:themeColor="text1" w:themeTint="80"/>
          <w:sz w:val="26"/>
          <w:szCs w:val="26"/>
        </w:rPr>
        <w:t>Juan Zendejas Sánchez</w:t>
      </w:r>
      <w:r w:rsidRPr="002E7A8E">
        <w:rPr>
          <w:rFonts w:ascii="Calibri" w:hAnsi="Calibri" w:cs="Calibri"/>
          <w:color w:val="7F7F7F" w:themeColor="text1" w:themeTint="80"/>
          <w:sz w:val="26"/>
          <w:szCs w:val="26"/>
        </w:rPr>
        <w:t xml:space="preserve">. . . . . . </w:t>
      </w:r>
    </w:p>
    <w:p w:rsidR="002E7A8E" w:rsidRPr="002E7A8E" w:rsidRDefault="002E7A8E" w:rsidP="00F32489">
      <w:pPr>
        <w:ind w:firstLine="708"/>
        <w:jc w:val="both"/>
        <w:rPr>
          <w:rFonts w:ascii="Calibri" w:hAnsi="Calibri" w:cs="Calibri"/>
          <w:b/>
          <w:color w:val="7F7F7F" w:themeColor="text1" w:themeTint="80"/>
          <w:sz w:val="26"/>
          <w:szCs w:val="26"/>
        </w:rPr>
      </w:pPr>
    </w:p>
    <w:p w:rsidR="00F32489" w:rsidRPr="002E7A8E" w:rsidRDefault="00F32489" w:rsidP="00F32489">
      <w:pPr>
        <w:ind w:firstLine="708"/>
        <w:jc w:val="both"/>
        <w:rPr>
          <w:rFonts w:ascii="Calibri" w:hAnsi="Calibri" w:cs="Calibri"/>
          <w:color w:val="7F7F7F" w:themeColor="text1" w:themeTint="80"/>
          <w:sz w:val="26"/>
          <w:szCs w:val="26"/>
        </w:rPr>
      </w:pPr>
      <w:r w:rsidRPr="002E7A8E">
        <w:rPr>
          <w:rFonts w:ascii="Calibri" w:hAnsi="Calibri" w:cs="Calibri"/>
          <w:b/>
          <w:color w:val="7F7F7F" w:themeColor="text1" w:themeTint="80"/>
          <w:sz w:val="26"/>
          <w:szCs w:val="26"/>
        </w:rPr>
        <w:t>c).- Pretensiones:</w:t>
      </w:r>
      <w:r w:rsidRPr="002E7A8E">
        <w:rPr>
          <w:rFonts w:ascii="Calibri" w:hAnsi="Calibri" w:cs="Calibri"/>
          <w:color w:val="7F7F7F" w:themeColor="text1" w:themeTint="80"/>
          <w:sz w:val="26"/>
          <w:szCs w:val="26"/>
        </w:rPr>
        <w:t xml:space="preserve"> Se decrete la nulidad del acto impugnado y el reconocimiento del derecho a que se cumplan las formalidades del procedimiento administrativo, como lo es el fundar y motivar y, la garantía a la previa audiencia. </w:t>
      </w:r>
      <w:r w:rsidR="002E7A8E">
        <w:rPr>
          <w:rFonts w:ascii="Calibri" w:hAnsi="Calibri"/>
          <w:bCs/>
          <w:color w:val="7F7F7F" w:themeColor="text1" w:themeTint="80"/>
          <w:sz w:val="26"/>
          <w:szCs w:val="26"/>
        </w:rPr>
        <w:t xml:space="preserve">. . . . . . . . . . . . . . . . . . . . . . . . . . . . . . . . . . . . . . . . . . . . . . . . . . . . . . </w:t>
      </w:r>
    </w:p>
    <w:p w:rsidR="00F32489" w:rsidRPr="002E7A8E" w:rsidRDefault="00F32489" w:rsidP="00F32489">
      <w:pPr>
        <w:ind w:firstLine="708"/>
        <w:jc w:val="both"/>
        <w:rPr>
          <w:rFonts w:ascii="Calibri" w:hAnsi="Calibri" w:cs="Calibri"/>
          <w:color w:val="7F7F7F" w:themeColor="text1" w:themeTint="80"/>
          <w:sz w:val="26"/>
          <w:szCs w:val="26"/>
        </w:rPr>
      </w:pPr>
    </w:p>
    <w:p w:rsidR="00F32489" w:rsidRPr="002E7A8E" w:rsidRDefault="00F32489" w:rsidP="00F32489">
      <w:pPr>
        <w:ind w:firstLine="708"/>
        <w:jc w:val="both"/>
        <w:rPr>
          <w:rFonts w:ascii="Calibri" w:hAnsi="Calibri" w:cs="Calibri"/>
          <w:color w:val="7F7F7F" w:themeColor="text1" w:themeTint="80"/>
          <w:sz w:val="26"/>
          <w:szCs w:val="26"/>
        </w:rPr>
      </w:pPr>
      <w:r w:rsidRPr="002E7A8E">
        <w:rPr>
          <w:rFonts w:ascii="Calibri" w:hAnsi="Calibri" w:cs="Calibri"/>
          <w:b/>
          <w:i/>
          <w:iCs/>
          <w:color w:val="7F7F7F" w:themeColor="text1" w:themeTint="80"/>
          <w:sz w:val="26"/>
          <w:szCs w:val="26"/>
        </w:rPr>
        <w:t>SEGUNDO.-</w:t>
      </w:r>
      <w:r w:rsidRPr="002E7A8E">
        <w:rPr>
          <w:rFonts w:ascii="Calibri" w:hAnsi="Calibri" w:cs="Calibri"/>
          <w:color w:val="7F7F7F" w:themeColor="text1" w:themeTint="80"/>
          <w:sz w:val="26"/>
          <w:szCs w:val="26"/>
        </w:rPr>
        <w:t xml:space="preserve"> En razón de turno, correspondió conocer del proceso, a este Juzgado Segundo Administrativo; por lo que mediante acuerdo emitido el  </w:t>
      </w:r>
      <w:r w:rsidR="006B4BBE" w:rsidRPr="002E7A8E">
        <w:rPr>
          <w:rFonts w:ascii="Calibri" w:hAnsi="Calibri" w:cs="Calibri"/>
          <w:color w:val="7F7F7F" w:themeColor="text1" w:themeTint="80"/>
          <w:sz w:val="26"/>
          <w:szCs w:val="26"/>
        </w:rPr>
        <w:t xml:space="preserve">día </w:t>
      </w:r>
      <w:r w:rsidR="008360AD" w:rsidRPr="002E7A8E">
        <w:rPr>
          <w:rFonts w:ascii="Calibri" w:hAnsi="Calibri" w:cs="Calibri"/>
          <w:color w:val="7F7F7F" w:themeColor="text1" w:themeTint="80"/>
          <w:sz w:val="26"/>
          <w:szCs w:val="26"/>
        </w:rPr>
        <w:t xml:space="preserve">27 veintisiete de mayo </w:t>
      </w:r>
      <w:r w:rsidRPr="002E7A8E">
        <w:rPr>
          <w:rFonts w:ascii="Calibri" w:hAnsi="Calibri" w:cs="Calibri"/>
          <w:color w:val="7F7F7F" w:themeColor="text1" w:themeTint="80"/>
          <w:sz w:val="26"/>
          <w:szCs w:val="26"/>
        </w:rPr>
        <w:t>del año 201</w:t>
      </w:r>
      <w:r w:rsidR="006B4BBE" w:rsidRPr="002E7A8E">
        <w:rPr>
          <w:rFonts w:ascii="Calibri" w:hAnsi="Calibri" w:cs="Calibri"/>
          <w:color w:val="7F7F7F" w:themeColor="text1" w:themeTint="80"/>
          <w:sz w:val="26"/>
          <w:szCs w:val="26"/>
        </w:rPr>
        <w:t>5</w:t>
      </w:r>
      <w:r w:rsidRPr="002E7A8E">
        <w:rPr>
          <w:rFonts w:ascii="Calibri" w:hAnsi="Calibri" w:cs="Calibri"/>
          <w:color w:val="7F7F7F" w:themeColor="text1" w:themeTint="80"/>
          <w:sz w:val="26"/>
          <w:szCs w:val="26"/>
        </w:rPr>
        <w:t xml:space="preserve"> dos mil </w:t>
      </w:r>
      <w:r w:rsidR="006B4BBE" w:rsidRPr="002E7A8E">
        <w:rPr>
          <w:rFonts w:ascii="Calibri" w:hAnsi="Calibri" w:cs="Calibri"/>
          <w:color w:val="7F7F7F" w:themeColor="text1" w:themeTint="80"/>
          <w:sz w:val="26"/>
          <w:szCs w:val="26"/>
        </w:rPr>
        <w:t>quin</w:t>
      </w:r>
      <w:r w:rsidRPr="002E7A8E">
        <w:rPr>
          <w:rFonts w:ascii="Calibri" w:hAnsi="Calibri" w:cs="Calibri"/>
          <w:color w:val="7F7F7F" w:themeColor="text1" w:themeTint="80"/>
          <w:sz w:val="26"/>
          <w:szCs w:val="26"/>
        </w:rPr>
        <w:t xml:space="preserve">ce, se admitió a trámite la demanda; teniéndose a la actora por ofrecidas y admitidas como pruebas de su parte, la documental descrita con la letra A) del capítulo de pruebas de su escrito de demanda, la que dada su naturaleza, se tuvo por desahogada desde ese momento; y, la presuncional legal y humana en lo que beneficie a la oferente . . . </w:t>
      </w:r>
    </w:p>
    <w:p w:rsidR="00F32489" w:rsidRPr="002E7A8E" w:rsidRDefault="00F32489" w:rsidP="00F32489">
      <w:pPr>
        <w:ind w:firstLine="708"/>
        <w:jc w:val="both"/>
        <w:rPr>
          <w:rFonts w:ascii="Calibri" w:hAnsi="Calibri" w:cs="Calibri"/>
          <w:color w:val="7F7F7F" w:themeColor="text1" w:themeTint="80"/>
          <w:sz w:val="26"/>
          <w:szCs w:val="26"/>
        </w:rPr>
      </w:pPr>
    </w:p>
    <w:p w:rsidR="00F32489" w:rsidRPr="002E7A8E" w:rsidRDefault="00F32489" w:rsidP="00F32489">
      <w:pPr>
        <w:ind w:firstLine="708"/>
        <w:jc w:val="both"/>
        <w:rPr>
          <w:rFonts w:ascii="Calibri" w:hAnsi="Calibri" w:cs="Calibri"/>
          <w:color w:val="7F7F7F" w:themeColor="text1" w:themeTint="80"/>
          <w:sz w:val="26"/>
          <w:szCs w:val="26"/>
        </w:rPr>
      </w:pPr>
      <w:r w:rsidRPr="002E7A8E">
        <w:rPr>
          <w:rFonts w:ascii="Calibri" w:hAnsi="Calibri" w:cs="Calibri"/>
          <w:color w:val="7F7F7F" w:themeColor="text1" w:themeTint="80"/>
          <w:sz w:val="26"/>
          <w:szCs w:val="26"/>
        </w:rPr>
        <w:t xml:space="preserve">Por otra parte, </w:t>
      </w:r>
      <w:r w:rsidRPr="002E7A8E">
        <w:rPr>
          <w:rFonts w:ascii="Calibri" w:hAnsi="Calibri" w:cs="Calibri"/>
          <w:b/>
          <w:color w:val="7F7F7F" w:themeColor="text1" w:themeTint="80"/>
          <w:sz w:val="26"/>
          <w:szCs w:val="26"/>
        </w:rPr>
        <w:t>se concedió</w:t>
      </w:r>
      <w:r w:rsidRPr="002E7A8E">
        <w:rPr>
          <w:rFonts w:ascii="Calibri" w:hAnsi="Calibri" w:cs="Calibri"/>
          <w:color w:val="7F7F7F" w:themeColor="text1" w:themeTint="80"/>
          <w:sz w:val="26"/>
          <w:szCs w:val="26"/>
        </w:rPr>
        <w:t xml:space="preserve"> la suspensión solicitada, a efecto de mantener las cosas en el estado en que se encontraban a la presentación de la demanda y hasta en tanto se dictase la resolución definitiva. . . . . . . . . . . . . . . . . . . . . . . . . . . .</w:t>
      </w:r>
      <w:r w:rsidR="008E3A4F">
        <w:rPr>
          <w:rFonts w:ascii="Calibri" w:hAnsi="Calibri" w:cs="Calibri"/>
          <w:color w:val="7F7F7F" w:themeColor="text1" w:themeTint="80"/>
          <w:sz w:val="26"/>
          <w:szCs w:val="26"/>
        </w:rPr>
        <w:t xml:space="preserve"> </w:t>
      </w:r>
    </w:p>
    <w:p w:rsidR="00F32489" w:rsidRPr="002E7A8E" w:rsidRDefault="00F32489" w:rsidP="00F32489">
      <w:pPr>
        <w:jc w:val="both"/>
        <w:rPr>
          <w:rFonts w:ascii="Calibri" w:hAnsi="Calibri" w:cs="Calibri"/>
          <w:color w:val="7F7F7F" w:themeColor="text1" w:themeTint="80"/>
          <w:sz w:val="26"/>
          <w:szCs w:val="26"/>
        </w:rPr>
      </w:pPr>
    </w:p>
    <w:p w:rsidR="00F32489" w:rsidRPr="002E7A8E" w:rsidRDefault="00F32489" w:rsidP="00F32489">
      <w:pPr>
        <w:ind w:firstLine="708"/>
        <w:jc w:val="both"/>
        <w:rPr>
          <w:rFonts w:ascii="Calibri" w:hAnsi="Calibri" w:cs="Calibri"/>
          <w:color w:val="7F7F7F" w:themeColor="text1" w:themeTint="80"/>
          <w:sz w:val="26"/>
          <w:szCs w:val="26"/>
        </w:rPr>
      </w:pPr>
      <w:r w:rsidRPr="002E7A8E">
        <w:rPr>
          <w:rFonts w:ascii="Calibri" w:hAnsi="Calibri" w:cs="Calibri"/>
          <w:color w:val="7F7F7F" w:themeColor="text1" w:themeTint="80"/>
          <w:sz w:val="26"/>
          <w:szCs w:val="26"/>
        </w:rPr>
        <w:t>Asimismo se ordenó emplazar y correr traslado a la autoridad señalada como demandada para que diera contestación a la demanda interpuesta en su contra; lo que hizo el inspector de nombre</w:t>
      </w:r>
      <w:r w:rsidR="006B4BBE" w:rsidRPr="002E7A8E">
        <w:rPr>
          <w:rFonts w:ascii="Calibri" w:hAnsi="Calibri" w:cs="Calibri"/>
          <w:color w:val="7F7F7F" w:themeColor="text1" w:themeTint="80"/>
          <w:sz w:val="26"/>
          <w:szCs w:val="26"/>
        </w:rPr>
        <w:t xml:space="preserve"> </w:t>
      </w:r>
      <w:r w:rsidR="008360AD" w:rsidRPr="002E7A8E">
        <w:rPr>
          <w:rFonts w:ascii="Calibri" w:hAnsi="Calibri" w:cs="Calibri"/>
          <w:color w:val="7F7F7F" w:themeColor="text1" w:themeTint="80"/>
          <w:sz w:val="26"/>
          <w:szCs w:val="26"/>
        </w:rPr>
        <w:t>Juan Zendejas Sánchez</w:t>
      </w:r>
      <w:r w:rsidRPr="002E7A8E">
        <w:rPr>
          <w:rFonts w:ascii="Calibri" w:hAnsi="Calibri" w:cs="Calibri"/>
          <w:color w:val="7F7F7F" w:themeColor="text1" w:themeTint="80"/>
          <w:sz w:val="26"/>
          <w:szCs w:val="26"/>
        </w:rPr>
        <w:t xml:space="preserve">, mediante escrito presentado el día </w:t>
      </w:r>
      <w:r w:rsidR="008360AD" w:rsidRPr="002E7A8E">
        <w:rPr>
          <w:rFonts w:ascii="Calibri" w:hAnsi="Calibri" w:cs="Calibri"/>
          <w:color w:val="7F7F7F" w:themeColor="text1" w:themeTint="80"/>
          <w:sz w:val="26"/>
          <w:szCs w:val="26"/>
        </w:rPr>
        <w:t>11 once de junio</w:t>
      </w:r>
      <w:r w:rsidRPr="002E7A8E">
        <w:rPr>
          <w:rFonts w:ascii="Calibri" w:hAnsi="Calibri" w:cs="Calibri"/>
          <w:color w:val="7F7F7F" w:themeColor="text1" w:themeTint="80"/>
          <w:sz w:val="26"/>
          <w:szCs w:val="26"/>
        </w:rPr>
        <w:t xml:space="preserve"> del </w:t>
      </w:r>
      <w:r w:rsidR="006B4BBE" w:rsidRPr="002E7A8E">
        <w:rPr>
          <w:rFonts w:ascii="Calibri" w:hAnsi="Calibri" w:cs="Calibri"/>
          <w:color w:val="7F7F7F" w:themeColor="text1" w:themeTint="80"/>
          <w:sz w:val="26"/>
          <w:szCs w:val="26"/>
        </w:rPr>
        <w:t xml:space="preserve">presente </w:t>
      </w:r>
      <w:r w:rsidRPr="002E7A8E">
        <w:rPr>
          <w:rFonts w:ascii="Calibri" w:hAnsi="Calibri" w:cs="Calibri"/>
          <w:color w:val="7F7F7F" w:themeColor="text1" w:themeTint="80"/>
          <w:sz w:val="26"/>
          <w:szCs w:val="26"/>
        </w:rPr>
        <w:t>año, en el que planteó una causal de improcedencia; sostuvo la legalidad de la multa impuesta; la que emitió, según señaló, cumpliendo con lo establecido por el artículo 34 del Reglamento de Parques y Jardines para el Municipio de León, Guanajuato, por haber infringido el artículo 28 fracci</w:t>
      </w:r>
      <w:r w:rsidR="006B4BBE" w:rsidRPr="002E7A8E">
        <w:rPr>
          <w:rFonts w:ascii="Calibri" w:hAnsi="Calibri" w:cs="Calibri"/>
          <w:color w:val="7F7F7F" w:themeColor="text1" w:themeTint="80"/>
          <w:sz w:val="26"/>
          <w:szCs w:val="26"/>
        </w:rPr>
        <w:t>ó</w:t>
      </w:r>
      <w:r w:rsidRPr="002E7A8E">
        <w:rPr>
          <w:rFonts w:ascii="Calibri" w:hAnsi="Calibri" w:cs="Calibri"/>
          <w:color w:val="7F7F7F" w:themeColor="text1" w:themeTint="80"/>
          <w:sz w:val="26"/>
          <w:szCs w:val="26"/>
        </w:rPr>
        <w:t>n IV, de</w:t>
      </w:r>
      <w:r w:rsidR="006B4BBE" w:rsidRPr="002E7A8E">
        <w:rPr>
          <w:rFonts w:ascii="Calibri" w:hAnsi="Calibri" w:cs="Calibri"/>
          <w:color w:val="7F7F7F" w:themeColor="text1" w:themeTint="80"/>
          <w:sz w:val="26"/>
          <w:szCs w:val="26"/>
        </w:rPr>
        <w:t xml:space="preserve">l Reglamento Municipal para el </w:t>
      </w:r>
      <w:r w:rsidR="006B4BBE" w:rsidRPr="002E7A8E">
        <w:rPr>
          <w:rFonts w:ascii="Calibri" w:hAnsi="Calibri" w:cs="Calibri"/>
          <w:color w:val="7F7F7F" w:themeColor="text1" w:themeTint="80"/>
          <w:sz w:val="26"/>
          <w:szCs w:val="26"/>
        </w:rPr>
        <w:lastRenderedPageBreak/>
        <w:t>control de la calidad ambiental de León, Guanajuato;</w:t>
      </w:r>
      <w:r w:rsidRPr="002E7A8E">
        <w:rPr>
          <w:rFonts w:ascii="Calibri" w:hAnsi="Calibri" w:cs="Calibri"/>
          <w:color w:val="7F7F7F" w:themeColor="text1" w:themeTint="80"/>
          <w:sz w:val="26"/>
          <w:szCs w:val="26"/>
        </w:rPr>
        <w:t xml:space="preserve"> que, atendiendo a sus facultades, impuso, de manera directa, la sanción contenida en el Reglamento citado, manifestando además, que los conceptos de impugnación eran inoperantes y que la actora solo expresó manifestaciones sin sentido . . . . . . . . . . </w:t>
      </w:r>
    </w:p>
    <w:p w:rsidR="00F32489" w:rsidRPr="002E7A8E" w:rsidRDefault="00F32489" w:rsidP="00F32489">
      <w:pPr>
        <w:jc w:val="both"/>
        <w:rPr>
          <w:rFonts w:ascii="Calibri" w:hAnsi="Calibri" w:cs="Calibri"/>
          <w:color w:val="7F7F7F" w:themeColor="text1" w:themeTint="80"/>
          <w:sz w:val="26"/>
          <w:szCs w:val="26"/>
        </w:rPr>
      </w:pPr>
    </w:p>
    <w:p w:rsidR="00F32489" w:rsidRPr="002E7A8E" w:rsidRDefault="00F32489" w:rsidP="00F32489">
      <w:pPr>
        <w:pStyle w:val="Textoindependiente"/>
        <w:ind w:firstLine="708"/>
        <w:rPr>
          <w:rFonts w:ascii="Calibri" w:hAnsi="Calibri" w:cs="Calibri"/>
          <w:color w:val="7F7F7F" w:themeColor="text1" w:themeTint="80"/>
          <w:sz w:val="26"/>
          <w:szCs w:val="26"/>
        </w:rPr>
      </w:pPr>
      <w:r w:rsidRPr="002E7A8E">
        <w:rPr>
          <w:rFonts w:ascii="Calibri" w:hAnsi="Calibri" w:cs="Calibri"/>
          <w:b/>
          <w:bCs/>
          <w:i/>
          <w:iCs/>
          <w:color w:val="7F7F7F" w:themeColor="text1" w:themeTint="80"/>
          <w:sz w:val="26"/>
          <w:szCs w:val="26"/>
        </w:rPr>
        <w:t>TERCERO</w:t>
      </w:r>
      <w:r w:rsidRPr="002E7A8E">
        <w:rPr>
          <w:rFonts w:ascii="Calibri" w:hAnsi="Calibri" w:cs="Calibri"/>
          <w:i/>
          <w:iCs/>
          <w:color w:val="7F7F7F" w:themeColor="text1" w:themeTint="80"/>
          <w:sz w:val="26"/>
          <w:szCs w:val="26"/>
        </w:rPr>
        <w:t xml:space="preserve">.- </w:t>
      </w:r>
      <w:r w:rsidRPr="002E7A8E">
        <w:rPr>
          <w:rFonts w:ascii="Calibri" w:hAnsi="Calibri" w:cs="Calibri"/>
          <w:color w:val="7F7F7F" w:themeColor="text1" w:themeTint="80"/>
          <w:sz w:val="26"/>
          <w:szCs w:val="26"/>
        </w:rPr>
        <w:t xml:space="preserve">Por proveído del </w:t>
      </w:r>
      <w:r w:rsidR="008360AD" w:rsidRPr="002E7A8E">
        <w:rPr>
          <w:rFonts w:ascii="Calibri" w:hAnsi="Calibri" w:cs="Calibri"/>
          <w:color w:val="7F7F7F" w:themeColor="text1" w:themeTint="80"/>
          <w:sz w:val="26"/>
          <w:szCs w:val="26"/>
        </w:rPr>
        <w:t>29 veintinueve de junio</w:t>
      </w:r>
      <w:r w:rsidRPr="002E7A8E">
        <w:rPr>
          <w:rFonts w:ascii="Calibri" w:hAnsi="Calibri" w:cs="Calibri"/>
          <w:color w:val="7F7F7F" w:themeColor="text1" w:themeTint="80"/>
          <w:sz w:val="26"/>
          <w:szCs w:val="26"/>
        </w:rPr>
        <w:t xml:space="preserve"> del </w:t>
      </w:r>
      <w:r w:rsidR="00D75F40" w:rsidRPr="002E7A8E">
        <w:rPr>
          <w:rFonts w:ascii="Calibri" w:hAnsi="Calibri" w:cs="Calibri"/>
          <w:color w:val="7F7F7F" w:themeColor="text1" w:themeTint="80"/>
          <w:sz w:val="26"/>
          <w:szCs w:val="26"/>
        </w:rPr>
        <w:t xml:space="preserve">año </w:t>
      </w:r>
      <w:r w:rsidRPr="002E7A8E">
        <w:rPr>
          <w:rFonts w:ascii="Calibri" w:hAnsi="Calibri" w:cs="Calibri"/>
          <w:color w:val="7F7F7F" w:themeColor="text1" w:themeTint="80"/>
          <w:sz w:val="26"/>
          <w:szCs w:val="26"/>
        </w:rPr>
        <w:t>201</w:t>
      </w:r>
      <w:r w:rsidR="00D75F40" w:rsidRPr="002E7A8E">
        <w:rPr>
          <w:rFonts w:ascii="Calibri" w:hAnsi="Calibri" w:cs="Calibri"/>
          <w:color w:val="7F7F7F" w:themeColor="text1" w:themeTint="80"/>
          <w:sz w:val="26"/>
          <w:szCs w:val="26"/>
        </w:rPr>
        <w:t>5</w:t>
      </w:r>
      <w:r w:rsidRPr="002E7A8E">
        <w:rPr>
          <w:rFonts w:ascii="Calibri" w:hAnsi="Calibri" w:cs="Calibri"/>
          <w:color w:val="7F7F7F" w:themeColor="text1" w:themeTint="80"/>
          <w:sz w:val="26"/>
          <w:szCs w:val="26"/>
        </w:rPr>
        <w:t xml:space="preserve"> dos mil </w:t>
      </w:r>
      <w:r w:rsidR="00D75F40" w:rsidRPr="002E7A8E">
        <w:rPr>
          <w:rFonts w:ascii="Calibri" w:hAnsi="Calibri" w:cs="Calibri"/>
          <w:color w:val="7F7F7F" w:themeColor="text1" w:themeTint="80"/>
          <w:sz w:val="26"/>
          <w:szCs w:val="26"/>
        </w:rPr>
        <w:t>quin</w:t>
      </w:r>
      <w:r w:rsidRPr="002E7A8E">
        <w:rPr>
          <w:rFonts w:ascii="Calibri" w:hAnsi="Calibri" w:cs="Calibri"/>
          <w:color w:val="7F7F7F" w:themeColor="text1" w:themeTint="80"/>
          <w:sz w:val="26"/>
          <w:szCs w:val="26"/>
        </w:rPr>
        <w:t xml:space="preserve">ce, </w:t>
      </w:r>
      <w:r w:rsidR="008360AD" w:rsidRPr="002E7A8E">
        <w:rPr>
          <w:rFonts w:ascii="Calibri" w:hAnsi="Calibri" w:cs="Calibri"/>
          <w:color w:val="7F7F7F" w:themeColor="text1" w:themeTint="80"/>
          <w:sz w:val="26"/>
          <w:szCs w:val="26"/>
        </w:rPr>
        <w:t xml:space="preserve">previo cumplimiento a requerimiento formulado, </w:t>
      </w:r>
      <w:r w:rsidRPr="002E7A8E">
        <w:rPr>
          <w:rFonts w:ascii="Calibri" w:hAnsi="Calibri" w:cs="Calibri"/>
          <w:color w:val="7F7F7F" w:themeColor="text1" w:themeTint="80"/>
          <w:sz w:val="26"/>
          <w:szCs w:val="26"/>
        </w:rPr>
        <w:t>se tuvo al ciudadano</w:t>
      </w:r>
      <w:r w:rsidR="00D75F40" w:rsidRPr="002E7A8E">
        <w:rPr>
          <w:rFonts w:ascii="Calibri" w:hAnsi="Calibri" w:cs="Calibri"/>
          <w:color w:val="7F7F7F" w:themeColor="text1" w:themeTint="80"/>
          <w:sz w:val="26"/>
          <w:szCs w:val="26"/>
        </w:rPr>
        <w:t xml:space="preserve"> </w:t>
      </w:r>
      <w:r w:rsidR="008360AD" w:rsidRPr="002E7A8E">
        <w:rPr>
          <w:rFonts w:ascii="Calibri" w:hAnsi="Calibri" w:cs="Calibri"/>
          <w:color w:val="7F7F7F" w:themeColor="text1" w:themeTint="80"/>
          <w:sz w:val="26"/>
          <w:szCs w:val="26"/>
        </w:rPr>
        <w:t>Juan Zendejas Sánchez</w:t>
      </w:r>
      <w:r w:rsidRPr="002E7A8E">
        <w:rPr>
          <w:rFonts w:ascii="Calibri" w:hAnsi="Calibri" w:cs="Calibri"/>
          <w:color w:val="7F7F7F" w:themeColor="text1" w:themeTint="80"/>
          <w:sz w:val="26"/>
          <w:szCs w:val="26"/>
        </w:rPr>
        <w:t xml:space="preserve">, en su carácter de Inspector adscrito a la Dirección General </w:t>
      </w:r>
      <w:r w:rsidR="00FF7234" w:rsidRPr="002E7A8E">
        <w:rPr>
          <w:rFonts w:ascii="Calibri" w:hAnsi="Calibri" w:cs="Calibri"/>
          <w:color w:val="7F7F7F" w:themeColor="text1" w:themeTint="80"/>
          <w:sz w:val="26"/>
          <w:szCs w:val="26"/>
        </w:rPr>
        <w:t>de Gestión Ambiental</w:t>
      </w:r>
      <w:r w:rsidRPr="002E7A8E">
        <w:rPr>
          <w:rFonts w:ascii="Calibri" w:hAnsi="Calibri" w:cs="Calibri"/>
          <w:color w:val="7F7F7F" w:themeColor="text1" w:themeTint="80"/>
          <w:sz w:val="26"/>
          <w:szCs w:val="26"/>
        </w:rPr>
        <w:t xml:space="preserve">, por contestando, en tiempo y forma, la demanda interpuesta; asimismo, se le admitieron como pruebas de su parte, la documental admitida a la actora y </w:t>
      </w:r>
      <w:r w:rsidR="008360AD" w:rsidRPr="002E7A8E">
        <w:rPr>
          <w:rFonts w:ascii="Calibri" w:hAnsi="Calibri" w:cs="Calibri"/>
          <w:color w:val="7F7F7F" w:themeColor="text1" w:themeTint="80"/>
          <w:sz w:val="26"/>
          <w:szCs w:val="26"/>
        </w:rPr>
        <w:t>su gafete de identificación</w:t>
      </w:r>
      <w:r w:rsidR="00FF7234" w:rsidRPr="002E7A8E">
        <w:rPr>
          <w:rFonts w:ascii="Calibri" w:hAnsi="Calibri" w:cs="Calibri"/>
          <w:color w:val="7F7F7F" w:themeColor="text1" w:themeTint="80"/>
          <w:sz w:val="26"/>
          <w:szCs w:val="26"/>
        </w:rPr>
        <w:t xml:space="preserve">, </w:t>
      </w:r>
      <w:r w:rsidRPr="002E7A8E">
        <w:rPr>
          <w:rFonts w:ascii="Calibri" w:hAnsi="Calibri" w:cs="Calibri"/>
          <w:color w:val="7F7F7F" w:themeColor="text1" w:themeTint="80"/>
          <w:sz w:val="26"/>
          <w:szCs w:val="26"/>
        </w:rPr>
        <w:t>pruebas que</w:t>
      </w:r>
      <w:r w:rsidR="00FF7234" w:rsidRPr="002E7A8E">
        <w:rPr>
          <w:rFonts w:ascii="Calibri" w:hAnsi="Calibri" w:cs="Calibri"/>
          <w:color w:val="7F7F7F" w:themeColor="text1" w:themeTint="80"/>
          <w:sz w:val="26"/>
          <w:szCs w:val="26"/>
        </w:rPr>
        <w:t>,</w:t>
      </w:r>
      <w:r w:rsidRPr="002E7A8E">
        <w:rPr>
          <w:rFonts w:ascii="Calibri" w:hAnsi="Calibri" w:cs="Calibri"/>
          <w:color w:val="7F7F7F" w:themeColor="text1" w:themeTint="80"/>
          <w:sz w:val="26"/>
          <w:szCs w:val="26"/>
        </w:rPr>
        <w:t xml:space="preserve"> dada su naturaleza, se tuvieron</w:t>
      </w:r>
      <w:r w:rsidR="008360AD" w:rsidRPr="002E7A8E">
        <w:rPr>
          <w:rFonts w:ascii="Calibri" w:hAnsi="Calibri" w:cs="Calibri"/>
          <w:color w:val="7F7F7F" w:themeColor="text1" w:themeTint="80"/>
          <w:sz w:val="26"/>
          <w:szCs w:val="26"/>
        </w:rPr>
        <w:t>,</w:t>
      </w:r>
      <w:r w:rsidRPr="002E7A8E">
        <w:rPr>
          <w:rFonts w:ascii="Calibri" w:hAnsi="Calibri" w:cs="Calibri"/>
          <w:color w:val="7F7F7F" w:themeColor="text1" w:themeTint="80"/>
          <w:sz w:val="26"/>
          <w:szCs w:val="26"/>
        </w:rPr>
        <w:t xml:space="preserve"> desde ese momento por desahogadas; y, la presuncional en su doble aspecto. . . </w:t>
      </w:r>
      <w:r w:rsidR="00D930CF">
        <w:rPr>
          <w:rFonts w:ascii="Calibri" w:hAnsi="Calibri" w:cs="Calibri"/>
          <w:color w:val="7F7F7F" w:themeColor="text1" w:themeTint="80"/>
          <w:sz w:val="26"/>
          <w:szCs w:val="26"/>
        </w:rPr>
        <w:t>. . . . . . . . . . . . . . . . . . . . . . . . . . . . . . . . . . . . . .</w:t>
      </w:r>
    </w:p>
    <w:p w:rsidR="00F32489" w:rsidRPr="002E7A8E" w:rsidRDefault="00F32489" w:rsidP="00F32489">
      <w:pPr>
        <w:pStyle w:val="Textoindependiente"/>
        <w:ind w:firstLine="708"/>
        <w:rPr>
          <w:rFonts w:ascii="Calibri" w:hAnsi="Calibri" w:cs="Calibri"/>
          <w:color w:val="7F7F7F" w:themeColor="text1" w:themeTint="80"/>
          <w:sz w:val="26"/>
          <w:szCs w:val="26"/>
        </w:rPr>
      </w:pPr>
    </w:p>
    <w:p w:rsidR="00F32489" w:rsidRPr="002E7A8E" w:rsidRDefault="00F32489" w:rsidP="00F32489">
      <w:pPr>
        <w:pStyle w:val="Textoindependiente"/>
        <w:ind w:firstLine="708"/>
        <w:rPr>
          <w:rFonts w:ascii="Calibri" w:hAnsi="Calibri" w:cs="Calibri"/>
          <w:color w:val="7F7F7F" w:themeColor="text1" w:themeTint="80"/>
          <w:sz w:val="26"/>
          <w:szCs w:val="26"/>
        </w:rPr>
      </w:pPr>
      <w:r w:rsidRPr="002E7A8E">
        <w:rPr>
          <w:rFonts w:ascii="Calibri" w:hAnsi="Calibri" w:cs="Calibri"/>
          <w:color w:val="7F7F7F" w:themeColor="text1" w:themeTint="80"/>
          <w:sz w:val="26"/>
          <w:szCs w:val="26"/>
        </w:rPr>
        <w:t>De este modo, al no existir pruebas pendientes de desahogo y por ser el momento procesal oportuno, se ordenó citar a las partes a la Audiencia de alegatos a celebrarse a las 1</w:t>
      </w:r>
      <w:r w:rsidR="008360AD" w:rsidRPr="002E7A8E">
        <w:rPr>
          <w:rFonts w:ascii="Calibri" w:hAnsi="Calibri" w:cs="Calibri"/>
          <w:color w:val="7F7F7F" w:themeColor="text1" w:themeTint="80"/>
          <w:sz w:val="26"/>
          <w:szCs w:val="26"/>
        </w:rPr>
        <w:t>1</w:t>
      </w:r>
      <w:r w:rsidRPr="002E7A8E">
        <w:rPr>
          <w:rFonts w:ascii="Calibri" w:hAnsi="Calibri" w:cs="Calibri"/>
          <w:color w:val="7F7F7F" w:themeColor="text1" w:themeTint="80"/>
          <w:sz w:val="26"/>
          <w:szCs w:val="26"/>
        </w:rPr>
        <w:t>:</w:t>
      </w:r>
      <w:r w:rsidR="00D75F40" w:rsidRPr="002E7A8E">
        <w:rPr>
          <w:rFonts w:ascii="Calibri" w:hAnsi="Calibri" w:cs="Calibri"/>
          <w:color w:val="7F7F7F" w:themeColor="text1" w:themeTint="80"/>
          <w:sz w:val="26"/>
          <w:szCs w:val="26"/>
        </w:rPr>
        <w:t>0</w:t>
      </w:r>
      <w:r w:rsidRPr="002E7A8E">
        <w:rPr>
          <w:rFonts w:ascii="Calibri" w:hAnsi="Calibri" w:cs="Calibri"/>
          <w:color w:val="7F7F7F" w:themeColor="text1" w:themeTint="80"/>
          <w:sz w:val="26"/>
          <w:szCs w:val="26"/>
        </w:rPr>
        <w:t xml:space="preserve">0 </w:t>
      </w:r>
      <w:r w:rsidR="008360AD" w:rsidRPr="002E7A8E">
        <w:rPr>
          <w:rFonts w:ascii="Calibri" w:hAnsi="Calibri" w:cs="Calibri"/>
          <w:color w:val="7F7F7F" w:themeColor="text1" w:themeTint="80"/>
          <w:sz w:val="26"/>
          <w:szCs w:val="26"/>
        </w:rPr>
        <w:t>once</w:t>
      </w:r>
      <w:r w:rsidRPr="002E7A8E">
        <w:rPr>
          <w:rFonts w:ascii="Calibri" w:hAnsi="Calibri" w:cs="Calibri"/>
          <w:color w:val="7F7F7F" w:themeColor="text1" w:themeTint="80"/>
          <w:sz w:val="26"/>
          <w:szCs w:val="26"/>
        </w:rPr>
        <w:t xml:space="preserve"> horas del día</w:t>
      </w:r>
      <w:r w:rsidR="00D75F40" w:rsidRPr="002E7A8E">
        <w:rPr>
          <w:rFonts w:ascii="Calibri" w:hAnsi="Calibri" w:cs="Calibri"/>
          <w:color w:val="7F7F7F" w:themeColor="text1" w:themeTint="80"/>
          <w:sz w:val="26"/>
          <w:szCs w:val="26"/>
        </w:rPr>
        <w:t xml:space="preserve"> </w:t>
      </w:r>
      <w:r w:rsidR="008360AD" w:rsidRPr="002E7A8E">
        <w:rPr>
          <w:rFonts w:ascii="Calibri" w:hAnsi="Calibri" w:cs="Calibri"/>
          <w:color w:val="7F7F7F" w:themeColor="text1" w:themeTint="80"/>
          <w:sz w:val="26"/>
          <w:szCs w:val="26"/>
        </w:rPr>
        <w:t>5 cinco de agosto</w:t>
      </w:r>
      <w:r w:rsidRPr="002E7A8E">
        <w:rPr>
          <w:rFonts w:ascii="Calibri" w:hAnsi="Calibri" w:cs="Calibri"/>
          <w:color w:val="7F7F7F" w:themeColor="text1" w:themeTint="80"/>
          <w:sz w:val="26"/>
          <w:szCs w:val="26"/>
        </w:rPr>
        <w:t xml:space="preserve"> del año en curso, en el recinto de este juzgado. . . . . . . . . . . . . . . . . . . . </w:t>
      </w:r>
      <w:r w:rsidR="00D75F40" w:rsidRPr="002E7A8E">
        <w:rPr>
          <w:rFonts w:ascii="Calibri" w:hAnsi="Calibri" w:cs="Calibri"/>
          <w:color w:val="7F7F7F" w:themeColor="text1" w:themeTint="80"/>
          <w:sz w:val="26"/>
          <w:szCs w:val="26"/>
        </w:rPr>
        <w:t xml:space="preserve">. . . . . . . . . . . . . . . . . . . </w:t>
      </w:r>
    </w:p>
    <w:p w:rsidR="00F32489" w:rsidRPr="002E7A8E" w:rsidRDefault="00F32489" w:rsidP="00F32489">
      <w:pPr>
        <w:pStyle w:val="Textoindependiente"/>
        <w:rPr>
          <w:rFonts w:ascii="Calibri" w:hAnsi="Calibri" w:cs="Calibri"/>
          <w:color w:val="7F7F7F" w:themeColor="text1" w:themeTint="80"/>
          <w:sz w:val="26"/>
          <w:szCs w:val="26"/>
        </w:rPr>
      </w:pPr>
    </w:p>
    <w:p w:rsidR="00F32489" w:rsidRPr="002E7A8E" w:rsidRDefault="00F32489" w:rsidP="00F32489">
      <w:pPr>
        <w:pStyle w:val="Textoindependiente"/>
        <w:rPr>
          <w:rFonts w:ascii="Calibri" w:hAnsi="Calibri" w:cs="Calibri"/>
          <w:color w:val="7F7F7F" w:themeColor="text1" w:themeTint="80"/>
          <w:sz w:val="26"/>
          <w:szCs w:val="26"/>
        </w:rPr>
      </w:pPr>
      <w:r w:rsidRPr="002E7A8E">
        <w:rPr>
          <w:rFonts w:ascii="Calibri" w:hAnsi="Calibri" w:cs="Calibri"/>
          <w:color w:val="7F7F7F" w:themeColor="text1" w:themeTint="80"/>
          <w:sz w:val="26"/>
          <w:szCs w:val="26"/>
        </w:rPr>
        <w:tab/>
      </w:r>
      <w:r w:rsidRPr="002E7A8E">
        <w:rPr>
          <w:rFonts w:ascii="Calibri" w:hAnsi="Calibri" w:cs="Calibri"/>
          <w:b/>
          <w:bCs/>
          <w:i/>
          <w:iCs/>
          <w:color w:val="7F7F7F" w:themeColor="text1" w:themeTint="80"/>
          <w:sz w:val="26"/>
          <w:szCs w:val="26"/>
        </w:rPr>
        <w:t xml:space="preserve">CUARTO.- </w:t>
      </w:r>
      <w:r w:rsidRPr="002E7A8E">
        <w:rPr>
          <w:rFonts w:ascii="Calibri" w:hAnsi="Calibri" w:cs="Calibri"/>
          <w:bCs/>
          <w:iCs/>
          <w:color w:val="7F7F7F" w:themeColor="text1" w:themeTint="80"/>
          <w:sz w:val="26"/>
          <w:szCs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resolución que en derecho proceda. . . . . . . . . </w:t>
      </w:r>
      <w:r w:rsidR="00D930CF">
        <w:rPr>
          <w:rFonts w:ascii="Calibri" w:hAnsi="Calibri"/>
          <w:bCs/>
          <w:color w:val="7F7F7F" w:themeColor="text1" w:themeTint="80"/>
          <w:sz w:val="26"/>
          <w:szCs w:val="26"/>
        </w:rPr>
        <w:t xml:space="preserve">. . . . . . . . . . . . . . . . . . . . . . . . . . . . . . . . . . . . . . . . . . . . . . . . . . . . . </w:t>
      </w:r>
    </w:p>
    <w:p w:rsidR="00F32489" w:rsidRPr="002E7A8E" w:rsidRDefault="00F32489" w:rsidP="00F32489">
      <w:pPr>
        <w:pStyle w:val="Textoindependiente"/>
        <w:ind w:firstLine="708"/>
        <w:rPr>
          <w:color w:val="7F7F7F" w:themeColor="text1" w:themeTint="80"/>
        </w:rPr>
      </w:pPr>
    </w:p>
    <w:p w:rsidR="00F32489" w:rsidRPr="002E7A8E" w:rsidRDefault="00F32489" w:rsidP="00F32489">
      <w:pPr>
        <w:ind w:firstLine="708"/>
        <w:jc w:val="center"/>
        <w:rPr>
          <w:rFonts w:ascii="Calibri" w:hAnsi="Calibri" w:cs="Calibri"/>
          <w:b/>
          <w:i/>
          <w:iCs/>
          <w:color w:val="7F7F7F" w:themeColor="text1" w:themeTint="80"/>
          <w:sz w:val="26"/>
          <w:szCs w:val="26"/>
        </w:rPr>
      </w:pPr>
      <w:r w:rsidRPr="002E7A8E">
        <w:rPr>
          <w:rFonts w:ascii="Calibri" w:hAnsi="Calibri" w:cs="Calibri"/>
          <w:b/>
          <w:i/>
          <w:iCs/>
          <w:color w:val="7F7F7F" w:themeColor="text1" w:themeTint="80"/>
          <w:sz w:val="26"/>
          <w:szCs w:val="26"/>
        </w:rPr>
        <w:t>C O N S I D E R A N D O :</w:t>
      </w:r>
    </w:p>
    <w:p w:rsidR="00F32489" w:rsidRPr="002E7A8E" w:rsidRDefault="00F32489" w:rsidP="00F32489">
      <w:pPr>
        <w:jc w:val="both"/>
        <w:rPr>
          <w:rFonts w:ascii="Calibri" w:hAnsi="Calibri" w:cs="Calibri"/>
          <w:b/>
          <w:i/>
          <w:iCs/>
          <w:color w:val="7F7F7F" w:themeColor="text1" w:themeTint="80"/>
          <w:sz w:val="26"/>
          <w:szCs w:val="26"/>
        </w:rPr>
      </w:pPr>
    </w:p>
    <w:p w:rsidR="00F32489" w:rsidRPr="002E7A8E" w:rsidRDefault="00F32489" w:rsidP="00F32489">
      <w:pPr>
        <w:pStyle w:val="Textoindependiente"/>
        <w:ind w:firstLine="708"/>
        <w:rPr>
          <w:rFonts w:ascii="Calibri" w:hAnsi="Calibri" w:cs="Calibri"/>
          <w:color w:val="7F7F7F" w:themeColor="text1" w:themeTint="80"/>
          <w:sz w:val="26"/>
          <w:szCs w:val="26"/>
        </w:rPr>
      </w:pPr>
      <w:r w:rsidRPr="002E7A8E">
        <w:rPr>
          <w:rFonts w:ascii="Calibri" w:hAnsi="Calibri" w:cs="Calibri"/>
          <w:b/>
          <w:i/>
          <w:iCs/>
          <w:color w:val="7F7F7F" w:themeColor="text1" w:themeTint="80"/>
          <w:sz w:val="26"/>
          <w:szCs w:val="26"/>
        </w:rPr>
        <w:t xml:space="preserve">PRIMERO.- </w:t>
      </w:r>
      <w:r w:rsidRPr="002E7A8E">
        <w:rPr>
          <w:rFonts w:ascii="Calibri" w:hAnsi="Calibri" w:cs="Calibri"/>
          <w:color w:val="7F7F7F" w:themeColor="text1" w:themeTint="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lo anterior en virtud de que se impugna un acto emitido por un Inspector adscrito a la Dirección General de Gestión Ambiental; autoridad que forma parte de la administración pública municipal </w:t>
      </w:r>
      <w:r w:rsidR="00D75F40" w:rsidRPr="002E7A8E">
        <w:rPr>
          <w:rFonts w:ascii="Calibri" w:hAnsi="Calibri" w:cs="Calibri"/>
          <w:color w:val="7F7F7F" w:themeColor="text1" w:themeTint="80"/>
          <w:sz w:val="26"/>
          <w:szCs w:val="26"/>
        </w:rPr>
        <w:t xml:space="preserve">. . . . . . . . . . . . . </w:t>
      </w:r>
      <w:r w:rsidR="00D930CF">
        <w:rPr>
          <w:rFonts w:ascii="Calibri" w:hAnsi="Calibri" w:cs="Calibri"/>
          <w:color w:val="7F7F7F" w:themeColor="text1" w:themeTint="80"/>
          <w:sz w:val="26"/>
          <w:szCs w:val="26"/>
        </w:rPr>
        <w:t>. . . . . . . . . . . . .</w:t>
      </w:r>
    </w:p>
    <w:p w:rsidR="00F32489" w:rsidRPr="002E7A8E" w:rsidRDefault="00F32489" w:rsidP="00F32489">
      <w:pPr>
        <w:pStyle w:val="Textoindependiente"/>
        <w:rPr>
          <w:rFonts w:ascii="Calibri" w:hAnsi="Calibri" w:cs="Calibri"/>
          <w:color w:val="7F7F7F" w:themeColor="text1" w:themeTint="80"/>
          <w:sz w:val="26"/>
          <w:szCs w:val="26"/>
        </w:rPr>
      </w:pPr>
    </w:p>
    <w:p w:rsidR="00F32489" w:rsidRPr="002E7A8E" w:rsidRDefault="00F32489" w:rsidP="00F32489">
      <w:pPr>
        <w:ind w:firstLine="708"/>
        <w:jc w:val="both"/>
        <w:rPr>
          <w:rFonts w:ascii="Calibri" w:hAnsi="Calibri" w:cs="Calibri"/>
          <w:bCs/>
          <w:iCs/>
          <w:color w:val="7F7F7F" w:themeColor="text1" w:themeTint="80"/>
          <w:sz w:val="26"/>
          <w:szCs w:val="26"/>
        </w:rPr>
      </w:pPr>
      <w:r w:rsidRPr="002E7A8E">
        <w:rPr>
          <w:rFonts w:ascii="Calibri" w:hAnsi="Calibri" w:cs="Calibri"/>
          <w:b/>
          <w:bCs/>
          <w:i/>
          <w:iCs/>
          <w:color w:val="7F7F7F" w:themeColor="text1" w:themeTint="80"/>
          <w:sz w:val="26"/>
          <w:szCs w:val="26"/>
        </w:rPr>
        <w:t xml:space="preserve">SEGUNDO.- </w:t>
      </w:r>
      <w:r w:rsidRPr="002E7A8E">
        <w:rPr>
          <w:rFonts w:ascii="Calibri" w:hAnsi="Calibri" w:cs="Calibri"/>
          <w:bCs/>
          <w:iCs/>
          <w:color w:val="7F7F7F" w:themeColor="text1" w:themeTint="80"/>
          <w:sz w:val="26"/>
          <w:szCs w:val="26"/>
        </w:rPr>
        <w:t xml:space="preserve">El presente proceso fue promovido oportunamente, toda vez que la demanda fue presentada dentro de los 30 treinta días hábiles siguientes a aquél en que la actora se dijo notificada del acto impugnado; lo que fue el día </w:t>
      </w:r>
      <w:r w:rsidR="00636B21" w:rsidRPr="002E7A8E">
        <w:rPr>
          <w:rFonts w:ascii="Calibri" w:hAnsi="Calibri" w:cs="Calibri"/>
          <w:bCs/>
          <w:iCs/>
          <w:color w:val="7F7F7F" w:themeColor="text1" w:themeTint="80"/>
          <w:sz w:val="26"/>
          <w:szCs w:val="26"/>
        </w:rPr>
        <w:t>13 trece de mayo</w:t>
      </w:r>
      <w:r w:rsidRPr="002E7A8E">
        <w:rPr>
          <w:rFonts w:ascii="Calibri" w:hAnsi="Calibri" w:cs="Calibri"/>
          <w:bCs/>
          <w:iCs/>
          <w:color w:val="7F7F7F" w:themeColor="text1" w:themeTint="80"/>
          <w:sz w:val="26"/>
          <w:szCs w:val="26"/>
        </w:rPr>
        <w:t xml:space="preserve"> del </w:t>
      </w:r>
      <w:r w:rsidR="003D7E50" w:rsidRPr="002E7A8E">
        <w:rPr>
          <w:rFonts w:ascii="Calibri" w:hAnsi="Calibri" w:cs="Calibri"/>
          <w:bCs/>
          <w:iCs/>
          <w:color w:val="7F7F7F" w:themeColor="text1" w:themeTint="80"/>
          <w:sz w:val="26"/>
          <w:szCs w:val="26"/>
        </w:rPr>
        <w:t xml:space="preserve">presente </w:t>
      </w:r>
      <w:r w:rsidRPr="002E7A8E">
        <w:rPr>
          <w:rFonts w:ascii="Calibri" w:hAnsi="Calibri" w:cs="Calibri"/>
          <w:bCs/>
          <w:iCs/>
          <w:color w:val="7F7F7F" w:themeColor="text1" w:themeTint="80"/>
          <w:sz w:val="26"/>
          <w:szCs w:val="26"/>
        </w:rPr>
        <w:t xml:space="preserve">año;  sin que de las constancias de la presente se desprenda lo contrario. . . . . . . . . . . . . . . . . . . . . . . . . . . . . . . . . . </w:t>
      </w:r>
      <w:r w:rsidR="003D7E50" w:rsidRPr="002E7A8E">
        <w:rPr>
          <w:rFonts w:ascii="Calibri" w:hAnsi="Calibri" w:cs="Calibri"/>
          <w:bCs/>
          <w:iCs/>
          <w:color w:val="7F7F7F" w:themeColor="text1" w:themeTint="80"/>
          <w:sz w:val="26"/>
          <w:szCs w:val="26"/>
        </w:rPr>
        <w:t xml:space="preserve">. . . . . </w:t>
      </w:r>
      <w:r w:rsidR="00D930CF">
        <w:rPr>
          <w:rFonts w:ascii="Calibri" w:hAnsi="Calibri" w:cs="Calibri"/>
          <w:bCs/>
          <w:iCs/>
          <w:color w:val="7F7F7F" w:themeColor="text1" w:themeTint="80"/>
          <w:sz w:val="26"/>
          <w:szCs w:val="26"/>
        </w:rPr>
        <w:t>. . . . . . . . . . .</w:t>
      </w:r>
    </w:p>
    <w:p w:rsidR="00F32489" w:rsidRPr="002E7A8E" w:rsidRDefault="00F32489" w:rsidP="00F32489">
      <w:pPr>
        <w:jc w:val="both"/>
        <w:rPr>
          <w:rFonts w:ascii="Calibri" w:hAnsi="Calibri" w:cs="Calibri"/>
          <w:b/>
          <w:bCs/>
          <w:i/>
          <w:iCs/>
          <w:color w:val="7F7F7F" w:themeColor="text1" w:themeTint="80"/>
          <w:sz w:val="26"/>
          <w:szCs w:val="26"/>
        </w:rPr>
      </w:pPr>
    </w:p>
    <w:p w:rsidR="00D930CF" w:rsidRDefault="00F32489" w:rsidP="00513C75">
      <w:pPr>
        <w:ind w:firstLine="708"/>
        <w:jc w:val="both"/>
        <w:rPr>
          <w:rFonts w:ascii="Calibri" w:hAnsi="Calibri" w:cs="Calibri"/>
          <w:color w:val="7F7F7F" w:themeColor="text1" w:themeTint="80"/>
          <w:sz w:val="26"/>
          <w:szCs w:val="26"/>
        </w:rPr>
      </w:pPr>
      <w:r w:rsidRPr="002E7A8E">
        <w:rPr>
          <w:rFonts w:ascii="Calibri" w:hAnsi="Calibri" w:cs="Calibri"/>
          <w:b/>
          <w:bCs/>
          <w:i/>
          <w:iCs/>
          <w:color w:val="7F7F7F" w:themeColor="text1" w:themeTint="80"/>
          <w:sz w:val="26"/>
          <w:szCs w:val="26"/>
        </w:rPr>
        <w:t>TERCERO.-</w:t>
      </w:r>
      <w:r w:rsidRPr="002E7A8E">
        <w:rPr>
          <w:rFonts w:ascii="Calibri" w:hAnsi="Calibri" w:cs="Calibri"/>
          <w:color w:val="7F7F7F" w:themeColor="text1" w:themeTint="80"/>
          <w:sz w:val="26"/>
          <w:szCs w:val="26"/>
        </w:rPr>
        <w:t xml:space="preserve"> La existencia del acto impugnado, se encuentra debidamente documentada en autos, con la copia al carbón del folio número</w:t>
      </w:r>
      <w:r w:rsidR="003D7E50" w:rsidRPr="002E7A8E">
        <w:rPr>
          <w:rFonts w:ascii="Calibri" w:hAnsi="Calibri" w:cs="Calibri"/>
          <w:color w:val="7F7F7F" w:themeColor="text1" w:themeTint="80"/>
          <w:sz w:val="26"/>
          <w:szCs w:val="26"/>
        </w:rPr>
        <w:t xml:space="preserve"> </w:t>
      </w:r>
      <w:r w:rsidR="00636B21" w:rsidRPr="002E7A8E">
        <w:rPr>
          <w:rFonts w:ascii="Calibri" w:hAnsi="Calibri" w:cs="Calibri"/>
          <w:color w:val="7F7F7F" w:themeColor="text1" w:themeTint="80"/>
          <w:sz w:val="26"/>
          <w:szCs w:val="26"/>
        </w:rPr>
        <w:t>5,454 cinco mil cuatrocientos cincuenta y cuatro</w:t>
      </w:r>
      <w:r w:rsidR="003D7E50" w:rsidRPr="002E7A8E">
        <w:rPr>
          <w:rFonts w:ascii="Calibri" w:hAnsi="Calibri" w:cs="Calibri"/>
          <w:color w:val="7F7F7F" w:themeColor="text1" w:themeTint="80"/>
          <w:sz w:val="26"/>
          <w:szCs w:val="26"/>
        </w:rPr>
        <w:t xml:space="preserve">, de fecha </w:t>
      </w:r>
      <w:r w:rsidR="00636B21" w:rsidRPr="002E7A8E">
        <w:rPr>
          <w:rFonts w:ascii="Calibri" w:hAnsi="Calibri" w:cs="Calibri"/>
          <w:color w:val="7F7F7F" w:themeColor="text1" w:themeTint="80"/>
          <w:sz w:val="26"/>
          <w:szCs w:val="26"/>
        </w:rPr>
        <w:t>13 trece de mayo</w:t>
      </w:r>
      <w:r w:rsidR="003D7E50" w:rsidRPr="002E7A8E">
        <w:rPr>
          <w:rFonts w:ascii="Calibri" w:hAnsi="Calibri" w:cs="Calibri"/>
          <w:color w:val="7F7F7F" w:themeColor="text1" w:themeTint="80"/>
          <w:sz w:val="26"/>
          <w:szCs w:val="26"/>
        </w:rPr>
        <w:t xml:space="preserve"> del año 2015 dos mil quince, por el que se impuso</w:t>
      </w:r>
      <w:r w:rsidR="005B2EA6" w:rsidRPr="002E7A8E">
        <w:rPr>
          <w:rFonts w:ascii="Calibri" w:hAnsi="Calibri" w:cs="Calibri"/>
          <w:color w:val="7F7F7F" w:themeColor="text1" w:themeTint="80"/>
          <w:sz w:val="26"/>
          <w:szCs w:val="26"/>
        </w:rPr>
        <w:t xml:space="preserve"> una multa por la cantidad de </w:t>
      </w:r>
      <w:r w:rsidR="00636B21" w:rsidRPr="002E7A8E">
        <w:rPr>
          <w:rFonts w:ascii="Calibri" w:hAnsi="Calibri" w:cs="Calibri"/>
          <w:color w:val="7F7F7F" w:themeColor="text1" w:themeTint="80"/>
          <w:sz w:val="26"/>
          <w:szCs w:val="26"/>
        </w:rPr>
        <w:t>$1,661.25 (Un mil seiscientos sesenta y un pesos 25/100 Moneda Nacional)</w:t>
      </w:r>
      <w:r w:rsidRPr="002E7A8E">
        <w:rPr>
          <w:rFonts w:ascii="Calibri" w:hAnsi="Calibri" w:cs="Calibri"/>
          <w:color w:val="7F7F7F" w:themeColor="text1" w:themeTint="80"/>
          <w:sz w:val="26"/>
          <w:szCs w:val="26"/>
        </w:rPr>
        <w:t xml:space="preserve">; el que obra en el </w:t>
      </w:r>
    </w:p>
    <w:p w:rsidR="00D930CF" w:rsidRPr="002E7A8E" w:rsidRDefault="00D930CF" w:rsidP="00D930CF">
      <w:pPr>
        <w:ind w:firstLine="708"/>
        <w:jc w:val="right"/>
        <w:rPr>
          <w:rFonts w:ascii="Calibri" w:hAnsi="Calibri" w:cs="Calibri"/>
          <w:b/>
          <w:color w:val="7F7F7F" w:themeColor="text1" w:themeTint="80"/>
          <w:sz w:val="26"/>
          <w:szCs w:val="26"/>
        </w:rPr>
      </w:pPr>
      <w:r w:rsidRPr="002E7A8E">
        <w:rPr>
          <w:rFonts w:ascii="Calibri" w:hAnsi="Calibri" w:cs="Calibri"/>
          <w:b/>
          <w:color w:val="7F7F7F" w:themeColor="text1" w:themeTint="80"/>
          <w:sz w:val="26"/>
          <w:szCs w:val="26"/>
        </w:rPr>
        <w:lastRenderedPageBreak/>
        <w:t>Expediente número 438/2015-JN</w:t>
      </w:r>
    </w:p>
    <w:p w:rsidR="00D930CF" w:rsidRDefault="00D930CF" w:rsidP="00513C75">
      <w:pPr>
        <w:ind w:firstLine="708"/>
        <w:jc w:val="both"/>
        <w:rPr>
          <w:rFonts w:ascii="Calibri" w:hAnsi="Calibri" w:cs="Calibri"/>
          <w:color w:val="7F7F7F" w:themeColor="text1" w:themeTint="80"/>
          <w:sz w:val="26"/>
          <w:szCs w:val="26"/>
        </w:rPr>
      </w:pPr>
    </w:p>
    <w:p w:rsidR="00F32489" w:rsidRPr="002E7A8E" w:rsidRDefault="00F32489" w:rsidP="00D930CF">
      <w:pPr>
        <w:jc w:val="both"/>
        <w:rPr>
          <w:rFonts w:ascii="Calibri" w:hAnsi="Calibri" w:cs="Calibri"/>
          <w:color w:val="7F7F7F" w:themeColor="text1" w:themeTint="80"/>
          <w:sz w:val="26"/>
          <w:szCs w:val="26"/>
        </w:rPr>
      </w:pPr>
      <w:r w:rsidRPr="002E7A8E">
        <w:rPr>
          <w:rFonts w:ascii="Calibri" w:hAnsi="Calibri" w:cs="Calibri"/>
          <w:color w:val="7F7F7F" w:themeColor="text1" w:themeTint="80"/>
          <w:sz w:val="26"/>
          <w:szCs w:val="26"/>
        </w:rPr>
        <w:t xml:space="preserve">secreto de este juzgado (visible, en copia certificada, a foja </w:t>
      </w:r>
      <w:r w:rsidR="00636B21" w:rsidRPr="002E7A8E">
        <w:rPr>
          <w:rFonts w:ascii="Calibri" w:hAnsi="Calibri" w:cs="Calibri"/>
          <w:color w:val="7F7F7F" w:themeColor="text1" w:themeTint="80"/>
          <w:sz w:val="26"/>
          <w:szCs w:val="26"/>
        </w:rPr>
        <w:t>7 siete</w:t>
      </w:r>
      <w:r w:rsidRPr="002E7A8E">
        <w:rPr>
          <w:rFonts w:ascii="Calibri" w:hAnsi="Calibri" w:cs="Calibri"/>
          <w:color w:val="7F7F7F" w:themeColor="text1" w:themeTint="80"/>
          <w:sz w:val="26"/>
          <w:szCs w:val="26"/>
        </w:rPr>
        <w:t>); mismo que acompañó la impetrante de este proceso a su escrito de demanda y le fue admiti</w:t>
      </w:r>
      <w:r w:rsidR="00513C75" w:rsidRPr="002E7A8E">
        <w:rPr>
          <w:rFonts w:ascii="Calibri" w:hAnsi="Calibri" w:cs="Calibri"/>
          <w:color w:val="7F7F7F" w:themeColor="text1" w:themeTint="80"/>
          <w:sz w:val="26"/>
          <w:szCs w:val="26"/>
        </w:rPr>
        <w:t xml:space="preserve">da como prueba de su intención; </w:t>
      </w:r>
      <w:r w:rsidRPr="002E7A8E">
        <w:rPr>
          <w:rFonts w:ascii="Calibri" w:hAnsi="Calibri" w:cs="Calibri"/>
          <w:color w:val="7F7F7F" w:themeColor="text1" w:themeTint="80"/>
          <w:sz w:val="26"/>
          <w:szCs w:val="26"/>
        </w:rPr>
        <w:t>documental que merece pleno valor, conforme lo dispuesto en los artículos 78, 117,118, 121 y 131 del Código de Procedimiento y Justicia Administrativa para el Estado y los Municipios de Guanajuato; por tratarse de un documento público expedido por un inspector adscrito a la Dirección General de Gestión Ambiental; aunado a que dicho</w:t>
      </w:r>
      <w:r w:rsidRPr="002E7A8E">
        <w:rPr>
          <w:rFonts w:ascii="Calibri" w:hAnsi="Calibri"/>
          <w:color w:val="7F7F7F" w:themeColor="text1" w:themeTint="80"/>
          <w:sz w:val="26"/>
          <w:szCs w:val="27"/>
        </w:rPr>
        <w:t xml:space="preserve"> inspector, en su contestación, al referirse a los hechos reconoció y aceptó, de manera libre, espontánea y sin coacción alguna, haber elaborado el folio combatido</w:t>
      </w:r>
      <w:r w:rsidRPr="002E7A8E">
        <w:rPr>
          <w:rFonts w:ascii="Calibri" w:hAnsi="Calibri" w:cs="Calibri"/>
          <w:color w:val="7F7F7F" w:themeColor="text1" w:themeTint="80"/>
          <w:sz w:val="26"/>
          <w:szCs w:val="26"/>
        </w:rPr>
        <w:t xml:space="preserve">. . . . . . . . . . . . . . . . . . . . . . . . . . . . . . . . . . . . . . . . . . . . </w:t>
      </w:r>
      <w:r w:rsidR="00513C75" w:rsidRPr="002E7A8E">
        <w:rPr>
          <w:rFonts w:ascii="Calibri" w:hAnsi="Calibri" w:cs="Calibri"/>
          <w:color w:val="7F7F7F" w:themeColor="text1" w:themeTint="80"/>
          <w:sz w:val="26"/>
          <w:szCs w:val="26"/>
        </w:rPr>
        <w:t>. . . . . . . . . . . . . . . .</w:t>
      </w:r>
    </w:p>
    <w:p w:rsidR="00F32489" w:rsidRPr="002E7A8E" w:rsidRDefault="00F32489" w:rsidP="00F32489">
      <w:pPr>
        <w:ind w:firstLine="708"/>
        <w:jc w:val="both"/>
        <w:rPr>
          <w:rFonts w:ascii="Calibri" w:hAnsi="Calibri" w:cs="Calibri"/>
          <w:color w:val="7F7F7F" w:themeColor="text1" w:themeTint="80"/>
          <w:sz w:val="26"/>
          <w:szCs w:val="26"/>
        </w:rPr>
      </w:pPr>
    </w:p>
    <w:p w:rsidR="00F32489" w:rsidRPr="002E7A8E" w:rsidRDefault="00F32489" w:rsidP="00F32489">
      <w:pPr>
        <w:ind w:firstLine="708"/>
        <w:jc w:val="both"/>
        <w:rPr>
          <w:rFonts w:ascii="Calibri" w:hAnsi="Calibri" w:cs="Calibri"/>
          <w:color w:val="7F7F7F" w:themeColor="text1" w:themeTint="80"/>
          <w:sz w:val="26"/>
          <w:szCs w:val="26"/>
        </w:rPr>
      </w:pPr>
      <w:r w:rsidRPr="002E7A8E">
        <w:rPr>
          <w:rFonts w:ascii="Calibri" w:hAnsi="Calibri"/>
          <w:color w:val="7F7F7F" w:themeColor="text1" w:themeTint="80"/>
          <w:sz w:val="26"/>
          <w:szCs w:val="27"/>
        </w:rPr>
        <w:t xml:space="preserve">En razón de lo anterior, se tiene por debidamente acreditada la existencia del acto impugnado. . . . . . . . . .  . . . . . . . . . . . . . . . . . . . . . . . . . . . . . . . . . . . . . . . . . </w:t>
      </w:r>
      <w:r w:rsidR="00D930CF">
        <w:rPr>
          <w:rFonts w:ascii="Calibri" w:hAnsi="Calibri"/>
          <w:color w:val="7F7F7F" w:themeColor="text1" w:themeTint="80"/>
          <w:sz w:val="26"/>
          <w:szCs w:val="27"/>
        </w:rPr>
        <w:t>.</w:t>
      </w:r>
    </w:p>
    <w:p w:rsidR="00F32489" w:rsidRPr="002E7A8E" w:rsidRDefault="00F32489" w:rsidP="00F32489">
      <w:pPr>
        <w:jc w:val="both"/>
        <w:rPr>
          <w:rFonts w:ascii="Calibri" w:hAnsi="Calibri" w:cs="Calibri"/>
          <w:color w:val="7F7F7F" w:themeColor="text1" w:themeTint="80"/>
          <w:sz w:val="26"/>
          <w:szCs w:val="26"/>
        </w:rPr>
      </w:pPr>
    </w:p>
    <w:p w:rsidR="00F32489" w:rsidRPr="002E7A8E" w:rsidRDefault="00F32489" w:rsidP="00F32489">
      <w:pPr>
        <w:ind w:firstLine="708"/>
        <w:jc w:val="both"/>
        <w:rPr>
          <w:rFonts w:ascii="Calibri" w:hAnsi="Calibri" w:cs="Calibri"/>
          <w:bCs/>
          <w:iCs/>
          <w:color w:val="7F7F7F" w:themeColor="text1" w:themeTint="80"/>
          <w:sz w:val="26"/>
          <w:szCs w:val="26"/>
        </w:rPr>
      </w:pPr>
      <w:r w:rsidRPr="002E7A8E">
        <w:rPr>
          <w:rFonts w:ascii="Calibri" w:hAnsi="Calibri" w:cs="Calibri"/>
          <w:b/>
          <w:bCs/>
          <w:i/>
          <w:iCs/>
          <w:color w:val="7F7F7F" w:themeColor="text1" w:themeTint="80"/>
          <w:sz w:val="26"/>
          <w:szCs w:val="26"/>
        </w:rPr>
        <w:t xml:space="preserve">CUARTO.- </w:t>
      </w:r>
      <w:r w:rsidRPr="002E7A8E">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y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E7A8E">
        <w:rPr>
          <w:rFonts w:ascii="Calibri" w:hAnsi="Calibri" w:cs="Calibri"/>
          <w:color w:val="7F7F7F" w:themeColor="text1" w:themeTint="80"/>
          <w:sz w:val="26"/>
          <w:szCs w:val="26"/>
        </w:rPr>
        <w:t xml:space="preserve">. . . . . . . . . . . . . . </w:t>
      </w:r>
    </w:p>
    <w:p w:rsidR="00F32489" w:rsidRPr="002E7A8E" w:rsidRDefault="00F32489" w:rsidP="00F32489">
      <w:pPr>
        <w:pStyle w:val="Sangra3detindependiente"/>
        <w:rPr>
          <w:rFonts w:ascii="Calibri" w:hAnsi="Calibri" w:cs="Calibri"/>
          <w:bCs/>
          <w:iCs/>
          <w:color w:val="7F7F7F" w:themeColor="text1" w:themeTint="80"/>
          <w:sz w:val="26"/>
          <w:szCs w:val="26"/>
        </w:rPr>
      </w:pPr>
    </w:p>
    <w:p w:rsidR="00F32489" w:rsidRPr="002E7A8E" w:rsidRDefault="00F32489" w:rsidP="00F32489">
      <w:pPr>
        <w:pStyle w:val="Sangra3detindependiente"/>
        <w:rPr>
          <w:rFonts w:ascii="Calibri" w:hAnsi="Calibri" w:cs="Calibri"/>
          <w:bCs/>
          <w:iCs/>
          <w:color w:val="7F7F7F" w:themeColor="text1" w:themeTint="80"/>
          <w:sz w:val="26"/>
          <w:szCs w:val="26"/>
        </w:rPr>
      </w:pPr>
      <w:r w:rsidRPr="002E7A8E">
        <w:rPr>
          <w:rFonts w:ascii="Calibri" w:hAnsi="Calibri" w:cs="Calibri"/>
          <w:bCs/>
          <w:iCs/>
          <w:color w:val="7F7F7F" w:themeColor="text1" w:themeTint="80"/>
          <w:sz w:val="26"/>
          <w:szCs w:val="26"/>
        </w:rPr>
        <w:t>En la presente causa administrativa, el Inspector demandado hizo valer una causal de improcedencia; señalando que es la prevista en la fracción VII del artículo 261 del Código de Procedimiento y Justicia Administrativa para el Estado y los Municipios de Guanajuato, en relación con el artículo 262 en su fracción II del mismo ordenamiento jurídico; respecto a que el artículo 265, fracción VII, también de ese Código, establece que la demanda debe expresar los conceptos de impugnación del acto o resolución combatido; y que en la especie la actora no expresó ninguno, y que no controvierte dicho acto, al haber realizado únicamente manifestaciones sin ningún sentido . . . . . . . . . . . . . . . . . . . . . . . . . .</w:t>
      </w:r>
      <w:r w:rsidR="00D930CF">
        <w:rPr>
          <w:rFonts w:ascii="Calibri" w:hAnsi="Calibri" w:cs="Calibri"/>
          <w:bCs/>
          <w:iCs/>
          <w:color w:val="7F7F7F" w:themeColor="text1" w:themeTint="80"/>
          <w:sz w:val="26"/>
          <w:szCs w:val="26"/>
        </w:rPr>
        <w:t xml:space="preserve"> . .</w:t>
      </w:r>
    </w:p>
    <w:p w:rsidR="00F32489" w:rsidRPr="002E7A8E" w:rsidRDefault="00F32489" w:rsidP="00F32489">
      <w:pPr>
        <w:pStyle w:val="Sangra3detindependiente"/>
        <w:ind w:firstLine="0"/>
        <w:rPr>
          <w:rFonts w:ascii="Calibri" w:hAnsi="Calibri" w:cs="Calibri"/>
          <w:bCs/>
          <w:iCs/>
          <w:color w:val="7F7F7F" w:themeColor="text1" w:themeTint="80"/>
          <w:sz w:val="26"/>
          <w:szCs w:val="26"/>
        </w:rPr>
      </w:pPr>
    </w:p>
    <w:p w:rsidR="00F32489" w:rsidRPr="002E7A8E" w:rsidRDefault="00F32489" w:rsidP="00F32489">
      <w:pPr>
        <w:pStyle w:val="Sangra3detindependiente"/>
        <w:rPr>
          <w:rFonts w:ascii="Calibri" w:hAnsi="Calibri" w:cs="Calibri"/>
          <w:bCs/>
          <w:iCs/>
          <w:color w:val="7F7F7F" w:themeColor="text1" w:themeTint="80"/>
          <w:sz w:val="26"/>
          <w:szCs w:val="26"/>
        </w:rPr>
      </w:pPr>
      <w:r w:rsidRPr="002E7A8E">
        <w:rPr>
          <w:rFonts w:ascii="Calibri" w:hAnsi="Calibri" w:cs="Calibri"/>
          <w:bCs/>
          <w:iCs/>
          <w:color w:val="7F7F7F" w:themeColor="text1" w:themeTint="80"/>
          <w:sz w:val="26"/>
          <w:szCs w:val="26"/>
        </w:rPr>
        <w:t xml:space="preserve">Causal de improcedencia que </w:t>
      </w:r>
      <w:r w:rsidRPr="002E7A8E">
        <w:rPr>
          <w:rFonts w:ascii="Calibri" w:hAnsi="Calibri" w:cs="Calibri"/>
          <w:b/>
          <w:bCs/>
          <w:iCs/>
          <w:color w:val="7F7F7F" w:themeColor="text1" w:themeTint="80"/>
          <w:sz w:val="26"/>
          <w:szCs w:val="26"/>
        </w:rPr>
        <w:t>no se actualiza</w:t>
      </w:r>
      <w:r w:rsidRPr="002E7A8E">
        <w:rPr>
          <w:rFonts w:ascii="Calibri" w:hAnsi="Calibri" w:cs="Calibri"/>
          <w:bCs/>
          <w:iCs/>
          <w:color w:val="7F7F7F" w:themeColor="text1" w:themeTint="80"/>
          <w:sz w:val="26"/>
          <w:szCs w:val="26"/>
        </w:rPr>
        <w:t xml:space="preserve"> en el asunto que nos ocupa; toda vez que la parte actora </w:t>
      </w:r>
      <w:r w:rsidRPr="002E7A8E">
        <w:rPr>
          <w:rFonts w:ascii="Calibri" w:hAnsi="Calibri" w:cs="Calibri"/>
          <w:b/>
          <w:bCs/>
          <w:iCs/>
          <w:color w:val="7F7F7F" w:themeColor="text1" w:themeTint="80"/>
          <w:sz w:val="26"/>
          <w:szCs w:val="26"/>
        </w:rPr>
        <w:t>sí expresó</w:t>
      </w:r>
      <w:r w:rsidRPr="002E7A8E">
        <w:rPr>
          <w:rFonts w:ascii="Calibri" w:hAnsi="Calibri" w:cs="Calibri"/>
          <w:bCs/>
          <w:iCs/>
          <w:color w:val="7F7F7F" w:themeColor="text1" w:themeTint="80"/>
          <w:sz w:val="26"/>
          <w:szCs w:val="26"/>
        </w:rPr>
        <w:t xml:space="preserve"> conceptos de impugnación, tal y como se advierte del escrito inicial de demanda, concretamente en el punto VII del mismo</w:t>
      </w:r>
      <w:r w:rsidR="008360AD" w:rsidRPr="002E7A8E">
        <w:rPr>
          <w:rFonts w:ascii="Calibri" w:hAnsi="Calibri" w:cs="Calibri"/>
          <w:bCs/>
          <w:iCs/>
          <w:color w:val="7F7F7F" w:themeColor="text1" w:themeTint="80"/>
          <w:sz w:val="26"/>
          <w:szCs w:val="26"/>
        </w:rPr>
        <w:t xml:space="preserve"> (palpable a foja 2 dos)</w:t>
      </w:r>
      <w:r w:rsidRPr="002E7A8E">
        <w:rPr>
          <w:rFonts w:ascii="Calibri" w:hAnsi="Calibri" w:cs="Calibri"/>
          <w:bCs/>
          <w:iCs/>
          <w:color w:val="7F7F7F" w:themeColor="text1" w:themeTint="80"/>
          <w:sz w:val="26"/>
          <w:szCs w:val="26"/>
        </w:rPr>
        <w:t xml:space="preserve">. Conceptos de impugnación que deben ser estudiados al analizarse el fondo del asunto, de ahí que carezca de razón la autoridad demandada al señalar que no se expresaron conceptos de impugnación. . . . . </w:t>
      </w:r>
      <w:r w:rsidR="00BD6A7F">
        <w:rPr>
          <w:rFonts w:ascii="Calibri" w:hAnsi="Calibri" w:cs="Calibri"/>
          <w:bCs/>
          <w:iCs/>
          <w:color w:val="7F7F7F" w:themeColor="text1" w:themeTint="80"/>
          <w:sz w:val="26"/>
          <w:szCs w:val="26"/>
        </w:rPr>
        <w:t xml:space="preserve">. . . </w:t>
      </w:r>
    </w:p>
    <w:p w:rsidR="00F32489" w:rsidRPr="002E7A8E" w:rsidRDefault="00F32489" w:rsidP="00F32489">
      <w:pPr>
        <w:pStyle w:val="Sangra3detindependiente"/>
        <w:rPr>
          <w:rFonts w:ascii="Calibri" w:hAnsi="Calibri" w:cs="Calibri"/>
          <w:bCs/>
          <w:iCs/>
          <w:color w:val="7F7F7F" w:themeColor="text1" w:themeTint="80"/>
          <w:sz w:val="26"/>
          <w:szCs w:val="26"/>
        </w:rPr>
      </w:pPr>
    </w:p>
    <w:p w:rsidR="00F32489" w:rsidRPr="002E7A8E" w:rsidRDefault="00F32489" w:rsidP="00F32489">
      <w:pPr>
        <w:pStyle w:val="Sangra3detindependiente"/>
        <w:rPr>
          <w:rFonts w:ascii="Calibri" w:hAnsi="Calibri" w:cs="Calibri"/>
          <w:bCs/>
          <w:iCs/>
          <w:color w:val="7F7F7F" w:themeColor="text1" w:themeTint="80"/>
          <w:sz w:val="26"/>
          <w:szCs w:val="26"/>
        </w:rPr>
      </w:pPr>
      <w:r w:rsidRPr="002E7A8E">
        <w:rPr>
          <w:rFonts w:ascii="Calibri" w:hAnsi="Calibri" w:cs="Calibri"/>
          <w:bCs/>
          <w:iCs/>
          <w:color w:val="7F7F7F" w:themeColor="text1" w:themeTint="80"/>
          <w:sz w:val="26"/>
          <w:szCs w:val="26"/>
        </w:rPr>
        <w:t xml:space="preserve">Así las cosas, y al no haberse planteado ninguna otra causal de improcedencia o sobreseimiento; en tanto que, de oficio, </w:t>
      </w:r>
      <w:r w:rsidRPr="002E7A8E">
        <w:rPr>
          <w:rFonts w:ascii="Calibri" w:hAnsi="Calibri" w:cs="Calibri"/>
          <w:b/>
          <w:bCs/>
          <w:iCs/>
          <w:color w:val="7F7F7F" w:themeColor="text1" w:themeTint="80"/>
          <w:sz w:val="26"/>
          <w:szCs w:val="26"/>
        </w:rPr>
        <w:t>no se advierte</w:t>
      </w:r>
      <w:r w:rsidRPr="002E7A8E">
        <w:rPr>
          <w:rFonts w:ascii="Calibri" w:hAnsi="Calibri" w:cs="Calibri"/>
          <w:bCs/>
          <w:iCs/>
          <w:color w:val="7F7F7F" w:themeColor="text1" w:themeTint="80"/>
          <w:sz w:val="26"/>
          <w:szCs w:val="26"/>
        </w:rPr>
        <w:t>, la actualización de alguna que impida el estudio de fondo de esta causa administrativa; es por lo que en consecuencia, es procedente el presente proceso administrativo respecto del acto impugnado. . . . . . . . . . . . . . . . . . . . . . . .</w:t>
      </w:r>
      <w:r w:rsidR="00513C75" w:rsidRPr="002E7A8E">
        <w:rPr>
          <w:rFonts w:ascii="Calibri" w:hAnsi="Calibri" w:cs="Calibri"/>
          <w:bCs/>
          <w:iCs/>
          <w:color w:val="7F7F7F" w:themeColor="text1" w:themeTint="80"/>
          <w:sz w:val="26"/>
          <w:szCs w:val="26"/>
        </w:rPr>
        <w:t xml:space="preserve"> . . . . . . . .</w:t>
      </w:r>
    </w:p>
    <w:p w:rsidR="00F32489" w:rsidRPr="002E7A8E" w:rsidRDefault="00F32489" w:rsidP="00F32489">
      <w:pPr>
        <w:ind w:firstLine="708"/>
        <w:jc w:val="both"/>
        <w:rPr>
          <w:rFonts w:ascii="Calibri" w:hAnsi="Calibri" w:cs="Calibri"/>
          <w:bCs/>
          <w:iCs/>
          <w:color w:val="7F7F7F" w:themeColor="text1" w:themeTint="80"/>
          <w:sz w:val="26"/>
          <w:szCs w:val="26"/>
        </w:rPr>
      </w:pPr>
    </w:p>
    <w:p w:rsidR="00F32489" w:rsidRPr="002E7A8E" w:rsidRDefault="00F32489" w:rsidP="00F32489">
      <w:pPr>
        <w:ind w:firstLine="708"/>
        <w:jc w:val="both"/>
        <w:rPr>
          <w:rFonts w:ascii="Calibri" w:hAnsi="Calibri" w:cs="Calibri"/>
          <w:color w:val="7F7F7F" w:themeColor="text1" w:themeTint="80"/>
          <w:sz w:val="26"/>
          <w:szCs w:val="26"/>
        </w:rPr>
      </w:pPr>
      <w:r w:rsidRPr="002E7A8E">
        <w:rPr>
          <w:rFonts w:ascii="Calibri" w:hAnsi="Calibri" w:cs="Calibri"/>
          <w:b/>
          <w:bCs/>
          <w:i/>
          <w:iCs/>
          <w:color w:val="7F7F7F" w:themeColor="text1" w:themeTint="80"/>
          <w:sz w:val="26"/>
          <w:szCs w:val="26"/>
        </w:rPr>
        <w:lastRenderedPageBreak/>
        <w:t>QUINTO</w:t>
      </w:r>
      <w:r w:rsidRPr="002E7A8E">
        <w:rPr>
          <w:rFonts w:ascii="Calibri" w:hAnsi="Calibri" w:cs="Calibri"/>
          <w:bCs/>
          <w:iCs/>
          <w:color w:val="7F7F7F" w:themeColor="text1" w:themeTint="80"/>
          <w:sz w:val="26"/>
          <w:szCs w:val="26"/>
        </w:rPr>
        <w:t>.- Previamente al análisis del planteamiento de fondo formulado por la promovente, es</w:t>
      </w:r>
      <w:r w:rsidRPr="002E7A8E">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F32489" w:rsidRPr="002E7A8E" w:rsidRDefault="00F32489" w:rsidP="00F32489">
      <w:pPr>
        <w:ind w:firstLine="708"/>
        <w:jc w:val="both"/>
        <w:rPr>
          <w:rFonts w:ascii="Calibri" w:hAnsi="Calibri" w:cs="Calibri"/>
          <w:color w:val="7F7F7F" w:themeColor="text1" w:themeTint="80"/>
          <w:sz w:val="26"/>
          <w:szCs w:val="26"/>
        </w:rPr>
      </w:pPr>
    </w:p>
    <w:p w:rsidR="00F32489" w:rsidRPr="002E7A8E" w:rsidRDefault="00F32489" w:rsidP="00F32489">
      <w:pPr>
        <w:pStyle w:val="Sangra3detindependiente"/>
        <w:ind w:firstLine="0"/>
        <w:rPr>
          <w:rFonts w:ascii="Calibri" w:hAnsi="Calibri" w:cs="Calibri"/>
          <w:bCs/>
          <w:iCs/>
          <w:color w:val="7F7F7F" w:themeColor="text1" w:themeTint="80"/>
          <w:sz w:val="26"/>
          <w:szCs w:val="26"/>
        </w:rPr>
      </w:pPr>
      <w:r w:rsidRPr="002E7A8E">
        <w:rPr>
          <w:rFonts w:ascii="Calibri" w:hAnsi="Calibri" w:cs="Calibri"/>
          <w:color w:val="7F7F7F" w:themeColor="text1" w:themeTint="80"/>
          <w:sz w:val="26"/>
          <w:szCs w:val="26"/>
        </w:rPr>
        <w:t xml:space="preserve">           De lo expuesto por la justiciable en su escrito de demanda, así como de las constancias que integran la presente causa administrativa; se desprende que </w:t>
      </w:r>
      <w:r w:rsidRPr="002E7A8E">
        <w:rPr>
          <w:rFonts w:ascii="Calibri" w:hAnsi="Calibri" w:cs="Calibri"/>
          <w:bCs/>
          <w:iCs/>
          <w:color w:val="7F7F7F" w:themeColor="text1" w:themeTint="80"/>
          <w:sz w:val="26"/>
          <w:szCs w:val="26"/>
        </w:rPr>
        <w:t xml:space="preserve">con fecha </w:t>
      </w:r>
      <w:r w:rsidR="00636B21" w:rsidRPr="002E7A8E">
        <w:rPr>
          <w:rFonts w:ascii="Calibri" w:hAnsi="Calibri" w:cs="Calibri"/>
          <w:bCs/>
          <w:iCs/>
          <w:color w:val="7F7F7F" w:themeColor="text1" w:themeTint="80"/>
          <w:sz w:val="26"/>
          <w:szCs w:val="26"/>
        </w:rPr>
        <w:t>13 trece de mayo</w:t>
      </w:r>
      <w:r w:rsidRPr="002E7A8E">
        <w:rPr>
          <w:rFonts w:ascii="Calibri" w:hAnsi="Calibri" w:cs="Calibri"/>
          <w:bCs/>
          <w:iCs/>
          <w:color w:val="7F7F7F" w:themeColor="text1" w:themeTint="80"/>
          <w:sz w:val="26"/>
          <w:szCs w:val="26"/>
        </w:rPr>
        <w:t xml:space="preserve"> del presente año, el Inspector adscrito a la Dirección General de Gestión Ambiental, ciudadano</w:t>
      </w:r>
      <w:r w:rsidR="00002DC3" w:rsidRPr="002E7A8E">
        <w:rPr>
          <w:rFonts w:ascii="Calibri" w:hAnsi="Calibri" w:cs="Calibri"/>
          <w:bCs/>
          <w:iCs/>
          <w:color w:val="7F7F7F" w:themeColor="text1" w:themeTint="80"/>
          <w:sz w:val="26"/>
          <w:szCs w:val="26"/>
        </w:rPr>
        <w:t xml:space="preserve"> </w:t>
      </w:r>
      <w:r w:rsidR="008360AD" w:rsidRPr="002E7A8E">
        <w:rPr>
          <w:rFonts w:ascii="Calibri" w:hAnsi="Calibri" w:cs="Calibri"/>
          <w:color w:val="7F7F7F" w:themeColor="text1" w:themeTint="80"/>
          <w:sz w:val="26"/>
          <w:szCs w:val="26"/>
        </w:rPr>
        <w:t>Juan Zendejas Sánchez</w:t>
      </w:r>
      <w:r w:rsidRPr="002E7A8E">
        <w:rPr>
          <w:rFonts w:ascii="Calibri" w:hAnsi="Calibri" w:cs="Calibri"/>
          <w:bCs/>
          <w:iCs/>
          <w:color w:val="7F7F7F" w:themeColor="text1" w:themeTint="80"/>
          <w:sz w:val="26"/>
          <w:szCs w:val="26"/>
        </w:rPr>
        <w:t>; emitió el</w:t>
      </w:r>
      <w:r w:rsidR="00002DC3" w:rsidRPr="002E7A8E">
        <w:rPr>
          <w:rFonts w:ascii="Calibri" w:hAnsi="Calibri" w:cs="Calibri"/>
          <w:bCs/>
          <w:iCs/>
          <w:color w:val="7F7F7F" w:themeColor="text1" w:themeTint="80"/>
          <w:sz w:val="26"/>
          <w:szCs w:val="26"/>
        </w:rPr>
        <w:t xml:space="preserve"> </w:t>
      </w:r>
      <w:r w:rsidRPr="002E7A8E">
        <w:rPr>
          <w:rFonts w:ascii="Calibri" w:hAnsi="Calibri" w:cs="Calibri"/>
          <w:bCs/>
          <w:iCs/>
          <w:color w:val="7F7F7F" w:themeColor="text1" w:themeTint="80"/>
          <w:sz w:val="26"/>
          <w:szCs w:val="26"/>
        </w:rPr>
        <w:t xml:space="preserve">folio número </w:t>
      </w:r>
      <w:r w:rsidR="00636B21" w:rsidRPr="002E7A8E">
        <w:rPr>
          <w:rFonts w:ascii="Calibri" w:hAnsi="Calibri" w:cs="Calibri"/>
          <w:color w:val="7F7F7F" w:themeColor="text1" w:themeTint="80"/>
          <w:sz w:val="26"/>
          <w:szCs w:val="26"/>
        </w:rPr>
        <w:t>5,454 cinco mil cuatrocientos cincuenta y cuatro</w:t>
      </w:r>
      <w:r w:rsidR="00002DC3" w:rsidRPr="002E7A8E">
        <w:rPr>
          <w:rFonts w:ascii="Calibri" w:hAnsi="Calibri" w:cs="Calibri"/>
          <w:color w:val="7F7F7F" w:themeColor="text1" w:themeTint="80"/>
          <w:sz w:val="26"/>
          <w:szCs w:val="26"/>
        </w:rPr>
        <w:t xml:space="preserve">, </w:t>
      </w:r>
      <w:r w:rsidRPr="002E7A8E">
        <w:rPr>
          <w:rFonts w:ascii="Calibri" w:hAnsi="Calibri" w:cs="Calibri"/>
          <w:bCs/>
          <w:iCs/>
          <w:color w:val="7F7F7F" w:themeColor="text1" w:themeTint="80"/>
          <w:sz w:val="26"/>
          <w:szCs w:val="26"/>
        </w:rPr>
        <w:t xml:space="preserve">a </w:t>
      </w:r>
      <w:r w:rsidRPr="002E7A8E">
        <w:rPr>
          <w:rFonts w:ascii="Calibri" w:hAnsi="Calibri" w:cs="Calibri"/>
          <w:color w:val="7F7F7F" w:themeColor="text1" w:themeTint="80"/>
          <w:sz w:val="26"/>
          <w:szCs w:val="26"/>
        </w:rPr>
        <w:t xml:space="preserve">la ciudadana </w:t>
      </w:r>
      <w:r w:rsidR="00636B21" w:rsidRPr="002E7A8E">
        <w:rPr>
          <w:rFonts w:ascii="Calibri" w:hAnsi="Calibri" w:cs="Calibri"/>
          <w:color w:val="7F7F7F" w:themeColor="text1" w:themeTint="80"/>
          <w:sz w:val="26"/>
          <w:szCs w:val="26"/>
        </w:rPr>
        <w:t>Ma. Alicia Prieto Trujillo</w:t>
      </w:r>
      <w:r w:rsidRPr="002E7A8E">
        <w:rPr>
          <w:rFonts w:ascii="Calibri" w:hAnsi="Calibri" w:cs="Calibri"/>
          <w:bCs/>
          <w:iCs/>
          <w:color w:val="7F7F7F" w:themeColor="text1" w:themeTint="80"/>
          <w:sz w:val="26"/>
          <w:szCs w:val="26"/>
        </w:rPr>
        <w:t xml:space="preserve">, con motivo de: </w:t>
      </w:r>
      <w:r w:rsidRPr="002E7A8E">
        <w:rPr>
          <w:rFonts w:ascii="Calibri" w:hAnsi="Calibri" w:cs="Calibri"/>
          <w:bCs/>
          <w:i/>
          <w:iCs/>
          <w:color w:val="7F7F7F" w:themeColor="text1" w:themeTint="80"/>
          <w:sz w:val="26"/>
          <w:szCs w:val="26"/>
        </w:rPr>
        <w:t>“</w:t>
      </w:r>
      <w:r w:rsidR="008360AD" w:rsidRPr="002E7A8E">
        <w:rPr>
          <w:rFonts w:ascii="Calibri" w:hAnsi="Calibri" w:cs="Calibri"/>
          <w:bCs/>
          <w:i/>
          <w:iCs/>
          <w:color w:val="7F7F7F" w:themeColor="text1" w:themeTint="80"/>
          <w:sz w:val="26"/>
          <w:szCs w:val="26"/>
        </w:rPr>
        <w:t>l</w:t>
      </w:r>
      <w:r w:rsidR="00002DC3" w:rsidRPr="002E7A8E">
        <w:rPr>
          <w:rFonts w:ascii="Calibri" w:hAnsi="Calibri" w:cs="Calibri"/>
          <w:bCs/>
          <w:i/>
          <w:iCs/>
          <w:color w:val="7F7F7F" w:themeColor="text1" w:themeTint="80"/>
          <w:sz w:val="26"/>
          <w:szCs w:val="26"/>
        </w:rPr>
        <w:t xml:space="preserve">a poda </w:t>
      </w:r>
      <w:r w:rsidR="008360AD" w:rsidRPr="002E7A8E">
        <w:rPr>
          <w:rFonts w:ascii="Calibri" w:hAnsi="Calibri" w:cs="Calibri"/>
          <w:bCs/>
          <w:i/>
          <w:iCs/>
          <w:color w:val="7F7F7F" w:themeColor="text1" w:themeTint="80"/>
          <w:sz w:val="26"/>
          <w:szCs w:val="26"/>
        </w:rPr>
        <w:t xml:space="preserve">drástica </w:t>
      </w:r>
      <w:r w:rsidR="00002DC3" w:rsidRPr="002E7A8E">
        <w:rPr>
          <w:rFonts w:ascii="Calibri" w:hAnsi="Calibri" w:cs="Calibri"/>
          <w:bCs/>
          <w:i/>
          <w:iCs/>
          <w:color w:val="7F7F7F" w:themeColor="text1" w:themeTint="80"/>
          <w:sz w:val="26"/>
          <w:szCs w:val="26"/>
        </w:rPr>
        <w:t xml:space="preserve">de un árbol de especie </w:t>
      </w:r>
      <w:r w:rsidR="008360AD" w:rsidRPr="002E7A8E">
        <w:rPr>
          <w:rFonts w:ascii="Calibri" w:hAnsi="Calibri" w:cs="Calibri"/>
          <w:bCs/>
          <w:i/>
          <w:iCs/>
          <w:color w:val="7F7F7F" w:themeColor="text1" w:themeTint="80"/>
          <w:sz w:val="26"/>
          <w:szCs w:val="26"/>
        </w:rPr>
        <w:t>Ficus con una altura aprox de 2</w:t>
      </w:r>
      <w:r w:rsidR="00BD6A7F">
        <w:rPr>
          <w:rFonts w:ascii="Calibri" w:hAnsi="Calibri" w:cs="Calibri"/>
          <w:bCs/>
          <w:i/>
          <w:iCs/>
          <w:color w:val="7F7F7F" w:themeColor="text1" w:themeTint="80"/>
          <w:sz w:val="26"/>
          <w:szCs w:val="26"/>
        </w:rPr>
        <w:t xml:space="preserve"> </w:t>
      </w:r>
      <w:r w:rsidR="008360AD" w:rsidRPr="002E7A8E">
        <w:rPr>
          <w:rFonts w:ascii="Calibri" w:hAnsi="Calibri" w:cs="Calibri"/>
          <w:bCs/>
          <w:i/>
          <w:iCs/>
          <w:color w:val="7F7F7F" w:themeColor="text1" w:themeTint="80"/>
          <w:sz w:val="26"/>
          <w:szCs w:val="26"/>
        </w:rPr>
        <w:t xml:space="preserve">m.t. </w:t>
      </w:r>
      <w:r w:rsidR="00974640" w:rsidRPr="002E7A8E">
        <w:rPr>
          <w:rFonts w:ascii="Calibri" w:hAnsi="Calibri" w:cs="Calibri"/>
          <w:bCs/>
          <w:i/>
          <w:iCs/>
          <w:color w:val="7F7F7F" w:themeColor="text1" w:themeTint="80"/>
          <w:sz w:val="26"/>
          <w:szCs w:val="26"/>
        </w:rPr>
        <w:t>y un fuste de 20 c.t. aprox</w:t>
      </w:r>
      <w:r w:rsidR="00BD6A7F">
        <w:rPr>
          <w:rFonts w:ascii="Calibri" w:hAnsi="Calibri" w:cs="Calibri"/>
          <w:bCs/>
          <w:i/>
          <w:iCs/>
          <w:color w:val="7F7F7F" w:themeColor="text1" w:themeTint="80"/>
          <w:sz w:val="26"/>
          <w:szCs w:val="26"/>
        </w:rPr>
        <w:t>.</w:t>
      </w:r>
      <w:r w:rsidR="00974640" w:rsidRPr="002E7A8E">
        <w:rPr>
          <w:rFonts w:ascii="Calibri" w:hAnsi="Calibri" w:cs="Calibri"/>
          <w:bCs/>
          <w:i/>
          <w:iCs/>
          <w:color w:val="7F7F7F" w:themeColor="text1" w:themeTint="80"/>
          <w:sz w:val="26"/>
          <w:szCs w:val="26"/>
        </w:rPr>
        <w:t xml:space="preserve"> no se observa Follaje</w:t>
      </w:r>
      <w:r w:rsidRPr="002E7A8E">
        <w:rPr>
          <w:rFonts w:ascii="Calibri" w:hAnsi="Calibri" w:cs="Calibri"/>
          <w:bCs/>
          <w:i/>
          <w:iCs/>
          <w:color w:val="7F7F7F" w:themeColor="text1" w:themeTint="80"/>
          <w:sz w:val="26"/>
          <w:szCs w:val="26"/>
        </w:rPr>
        <w:t xml:space="preserve">”; </w:t>
      </w:r>
      <w:r w:rsidRPr="002E7A8E">
        <w:rPr>
          <w:rFonts w:ascii="Calibri" w:hAnsi="Calibri" w:cs="Calibri"/>
          <w:bCs/>
          <w:iCs/>
          <w:color w:val="7F7F7F" w:themeColor="text1" w:themeTint="80"/>
          <w:sz w:val="26"/>
          <w:szCs w:val="26"/>
        </w:rPr>
        <w:t xml:space="preserve">lo anterior en el inmueble ubicado en calle </w:t>
      </w:r>
      <w:r w:rsidR="00974640" w:rsidRPr="002E7A8E">
        <w:rPr>
          <w:rFonts w:ascii="Calibri" w:hAnsi="Calibri" w:cs="Calibri"/>
          <w:bCs/>
          <w:iCs/>
          <w:color w:val="7F7F7F" w:themeColor="text1" w:themeTint="80"/>
          <w:sz w:val="26"/>
          <w:szCs w:val="26"/>
        </w:rPr>
        <w:t xml:space="preserve">Nevado de Toluca </w:t>
      </w:r>
      <w:r w:rsidR="00002DC3" w:rsidRPr="002E7A8E">
        <w:rPr>
          <w:rFonts w:ascii="Calibri" w:hAnsi="Calibri" w:cs="Calibri"/>
          <w:bCs/>
          <w:iCs/>
          <w:color w:val="7F7F7F" w:themeColor="text1" w:themeTint="80"/>
          <w:sz w:val="26"/>
          <w:szCs w:val="26"/>
        </w:rPr>
        <w:t xml:space="preserve">número </w:t>
      </w:r>
      <w:r w:rsidR="00974640" w:rsidRPr="002E7A8E">
        <w:rPr>
          <w:rFonts w:ascii="Calibri" w:hAnsi="Calibri" w:cs="Calibri"/>
          <w:bCs/>
          <w:iCs/>
          <w:color w:val="7F7F7F" w:themeColor="text1" w:themeTint="80"/>
          <w:sz w:val="26"/>
          <w:szCs w:val="26"/>
        </w:rPr>
        <w:t>819 ochocientos diecinueve</w:t>
      </w:r>
      <w:r w:rsidRPr="002E7A8E">
        <w:rPr>
          <w:rFonts w:ascii="Calibri" w:hAnsi="Calibri" w:cs="Calibri"/>
          <w:bCs/>
          <w:iCs/>
          <w:color w:val="7F7F7F" w:themeColor="text1" w:themeTint="80"/>
          <w:sz w:val="26"/>
          <w:szCs w:val="26"/>
        </w:rPr>
        <w:t xml:space="preserve">, </w:t>
      </w:r>
      <w:r w:rsidR="00974640" w:rsidRPr="002E7A8E">
        <w:rPr>
          <w:rFonts w:ascii="Calibri" w:hAnsi="Calibri" w:cs="Calibri"/>
          <w:bCs/>
          <w:iCs/>
          <w:color w:val="7F7F7F" w:themeColor="text1" w:themeTint="80"/>
          <w:sz w:val="26"/>
          <w:szCs w:val="26"/>
        </w:rPr>
        <w:t xml:space="preserve">de la colonia Piletas </w:t>
      </w:r>
      <w:r w:rsidRPr="002E7A8E">
        <w:rPr>
          <w:rFonts w:ascii="Calibri" w:hAnsi="Calibri" w:cs="Calibri"/>
          <w:bCs/>
          <w:iCs/>
          <w:color w:val="7F7F7F" w:themeColor="text1" w:themeTint="80"/>
          <w:sz w:val="26"/>
          <w:szCs w:val="26"/>
        </w:rPr>
        <w:t>de esta ciudad; imponiendo con motivo de ello, una multa por la cantidad de</w:t>
      </w:r>
      <w:r w:rsidR="00002DC3" w:rsidRPr="002E7A8E">
        <w:rPr>
          <w:rFonts w:ascii="Calibri" w:hAnsi="Calibri" w:cs="Calibri"/>
          <w:bCs/>
          <w:iCs/>
          <w:color w:val="7F7F7F" w:themeColor="text1" w:themeTint="80"/>
          <w:sz w:val="26"/>
          <w:szCs w:val="26"/>
        </w:rPr>
        <w:t xml:space="preserve"> </w:t>
      </w:r>
      <w:r w:rsidR="00636B21" w:rsidRPr="002E7A8E">
        <w:rPr>
          <w:rFonts w:ascii="Calibri" w:hAnsi="Calibri" w:cs="Calibri"/>
          <w:color w:val="7F7F7F" w:themeColor="text1" w:themeTint="80"/>
          <w:sz w:val="26"/>
          <w:szCs w:val="26"/>
        </w:rPr>
        <w:t>$1,661.25 (Un mil seiscientos sesenta y un pesos 25/100 Moneda Nacional)</w:t>
      </w:r>
      <w:r w:rsidRPr="002E7A8E">
        <w:rPr>
          <w:rFonts w:ascii="Calibri" w:hAnsi="Calibri" w:cs="Calibri"/>
          <w:color w:val="7F7F7F" w:themeColor="text1" w:themeTint="80"/>
          <w:sz w:val="26"/>
          <w:szCs w:val="26"/>
        </w:rPr>
        <w:t>;</w:t>
      </w:r>
      <w:r w:rsidRPr="002E7A8E">
        <w:rPr>
          <w:rFonts w:ascii="Calibri" w:hAnsi="Calibri" w:cs="Calibri"/>
          <w:bCs/>
          <w:iCs/>
          <w:color w:val="7F7F7F" w:themeColor="text1" w:themeTint="80"/>
          <w:sz w:val="26"/>
          <w:szCs w:val="26"/>
        </w:rPr>
        <w:t xml:space="preserve"> acto respecto del cual, la actora </w:t>
      </w:r>
      <w:r w:rsidRPr="002E7A8E">
        <w:rPr>
          <w:rFonts w:ascii="Calibri" w:hAnsi="Calibri" w:cs="Calibri"/>
          <w:b/>
          <w:bCs/>
          <w:iCs/>
          <w:color w:val="7F7F7F" w:themeColor="text1" w:themeTint="80"/>
          <w:sz w:val="26"/>
          <w:szCs w:val="26"/>
        </w:rPr>
        <w:t xml:space="preserve">negó lisa y llanamente </w:t>
      </w:r>
      <w:r w:rsidRPr="002E7A8E">
        <w:rPr>
          <w:rFonts w:ascii="Calibri" w:hAnsi="Calibri" w:cs="Calibri"/>
          <w:bCs/>
          <w:iCs/>
          <w:color w:val="7F7F7F" w:themeColor="text1" w:themeTint="80"/>
          <w:sz w:val="26"/>
          <w:szCs w:val="26"/>
        </w:rPr>
        <w:t>h</w:t>
      </w:r>
      <w:r w:rsidR="00974640" w:rsidRPr="002E7A8E">
        <w:rPr>
          <w:rFonts w:ascii="Calibri" w:hAnsi="Calibri" w:cs="Calibri"/>
          <w:bCs/>
          <w:iCs/>
          <w:color w:val="7F7F7F" w:themeColor="text1" w:themeTint="80"/>
          <w:sz w:val="26"/>
          <w:szCs w:val="26"/>
        </w:rPr>
        <w:t>aber cometido infracción alguna</w:t>
      </w:r>
      <w:r w:rsidRPr="002E7A8E">
        <w:rPr>
          <w:rFonts w:ascii="Calibri" w:hAnsi="Calibri" w:cs="Calibri"/>
          <w:bCs/>
          <w:iCs/>
          <w:color w:val="7F7F7F" w:themeColor="text1" w:themeTint="80"/>
          <w:sz w:val="26"/>
          <w:szCs w:val="26"/>
        </w:rPr>
        <w:t xml:space="preserve">; y, que </w:t>
      </w:r>
      <w:r w:rsidR="00974640" w:rsidRPr="002E7A8E">
        <w:rPr>
          <w:rFonts w:ascii="Calibri" w:hAnsi="Calibri" w:cs="Calibri"/>
          <w:bCs/>
          <w:iCs/>
          <w:color w:val="7F7F7F" w:themeColor="text1" w:themeTint="80"/>
          <w:sz w:val="26"/>
          <w:szCs w:val="26"/>
        </w:rPr>
        <w:t xml:space="preserve">el folio, </w:t>
      </w:r>
      <w:r w:rsidRPr="002E7A8E">
        <w:rPr>
          <w:rFonts w:ascii="Calibri" w:hAnsi="Calibri" w:cs="Calibri"/>
          <w:bCs/>
          <w:iCs/>
          <w:color w:val="7F7F7F" w:themeColor="text1" w:themeTint="80"/>
          <w:sz w:val="26"/>
          <w:szCs w:val="26"/>
        </w:rPr>
        <w:t xml:space="preserve">adolece de la debida fundamentación y motivación. . . . . . . . . . . . . </w:t>
      </w:r>
      <w:r w:rsidR="00BD6A7F">
        <w:rPr>
          <w:rFonts w:ascii="Calibri" w:hAnsi="Calibri" w:cs="Calibri"/>
          <w:bCs/>
          <w:iCs/>
          <w:color w:val="7F7F7F" w:themeColor="text1" w:themeTint="80"/>
          <w:sz w:val="26"/>
          <w:szCs w:val="26"/>
        </w:rPr>
        <w:t xml:space="preserve">. . . . . . . . . . . . . . . . . . . . </w:t>
      </w:r>
    </w:p>
    <w:p w:rsidR="00F32489" w:rsidRPr="002E7A8E" w:rsidRDefault="00F32489" w:rsidP="00F32489">
      <w:pPr>
        <w:pStyle w:val="Sangra3detindependiente"/>
        <w:jc w:val="right"/>
        <w:rPr>
          <w:rFonts w:ascii="Calibri" w:hAnsi="Calibri" w:cs="Calibri"/>
          <w:b/>
          <w:bCs/>
          <w:iCs/>
          <w:color w:val="7F7F7F" w:themeColor="text1" w:themeTint="80"/>
          <w:sz w:val="26"/>
          <w:szCs w:val="26"/>
        </w:rPr>
      </w:pPr>
    </w:p>
    <w:p w:rsidR="00F32489" w:rsidRPr="002E7A8E" w:rsidRDefault="00F32489" w:rsidP="00F32489">
      <w:pPr>
        <w:pStyle w:val="Sangra3detindependiente"/>
        <w:rPr>
          <w:rFonts w:ascii="Calibri" w:hAnsi="Calibri" w:cs="Calibri"/>
          <w:bCs/>
          <w:iCs/>
          <w:color w:val="7F7F7F" w:themeColor="text1" w:themeTint="80"/>
          <w:sz w:val="26"/>
          <w:szCs w:val="26"/>
        </w:rPr>
      </w:pPr>
      <w:r w:rsidRPr="002E7A8E">
        <w:rPr>
          <w:rFonts w:ascii="Calibri" w:hAnsi="Calibri" w:cs="Calibri"/>
          <w:bCs/>
          <w:iCs/>
          <w:color w:val="7F7F7F" w:themeColor="text1" w:themeTint="80"/>
          <w:sz w:val="26"/>
          <w:szCs w:val="26"/>
        </w:rPr>
        <w:t>Por su parte el Inspector de nombre</w:t>
      </w:r>
      <w:r w:rsidR="00002DC3" w:rsidRPr="002E7A8E">
        <w:rPr>
          <w:rFonts w:ascii="Calibri" w:hAnsi="Calibri" w:cs="Calibri"/>
          <w:bCs/>
          <w:iCs/>
          <w:color w:val="7F7F7F" w:themeColor="text1" w:themeTint="80"/>
          <w:sz w:val="26"/>
          <w:szCs w:val="26"/>
        </w:rPr>
        <w:t xml:space="preserve"> </w:t>
      </w:r>
      <w:r w:rsidR="008360AD" w:rsidRPr="002E7A8E">
        <w:rPr>
          <w:rFonts w:ascii="Calibri" w:hAnsi="Calibri" w:cs="Calibri"/>
          <w:color w:val="7F7F7F" w:themeColor="text1" w:themeTint="80"/>
          <w:sz w:val="26"/>
          <w:szCs w:val="26"/>
        </w:rPr>
        <w:t>Juan Zendejas Sánchez</w:t>
      </w:r>
      <w:r w:rsidRPr="002E7A8E">
        <w:rPr>
          <w:rFonts w:ascii="Calibri" w:hAnsi="Calibri" w:cs="Calibri"/>
          <w:bCs/>
          <w:iCs/>
          <w:color w:val="7F7F7F" w:themeColor="text1" w:themeTint="80"/>
          <w:sz w:val="26"/>
          <w:szCs w:val="26"/>
        </w:rPr>
        <w:t xml:space="preserve">, en su contestación de demanda, expuso que sí cuenta con facultades para emitir el folio, concretamente derivada del artículo 34 del Reglamento de Parques y Jardines para el Municipio de León, Guanajuato; y, que se expidió el acto con estricto apego a lo dispuesto en los artículos 136, 137, y 138 del Código de Procedimiento y Justicia Administrativa para el Estado y los Municipios de Guanajuato. . . . . . . . . . .  . . . . . . . . . . . . . . . . . . . . . . . . . . . . . . . . . . . . . . . . . . . . . . . </w:t>
      </w:r>
      <w:r w:rsidR="00002DC3" w:rsidRPr="002E7A8E">
        <w:rPr>
          <w:rFonts w:ascii="Calibri" w:hAnsi="Calibri" w:cs="Calibri"/>
          <w:bCs/>
          <w:iCs/>
          <w:color w:val="7F7F7F" w:themeColor="text1" w:themeTint="80"/>
          <w:sz w:val="26"/>
          <w:szCs w:val="26"/>
        </w:rPr>
        <w:t>.</w:t>
      </w:r>
    </w:p>
    <w:p w:rsidR="00F32489" w:rsidRPr="002E7A8E" w:rsidRDefault="00F32489" w:rsidP="00F32489">
      <w:pPr>
        <w:pStyle w:val="Sangra3detindependiente"/>
        <w:rPr>
          <w:rFonts w:ascii="Calibri" w:hAnsi="Calibri" w:cs="Calibri"/>
          <w:bCs/>
          <w:iCs/>
          <w:color w:val="7F7F7F" w:themeColor="text1" w:themeTint="80"/>
          <w:sz w:val="26"/>
          <w:szCs w:val="26"/>
        </w:rPr>
      </w:pPr>
    </w:p>
    <w:p w:rsidR="00F32489" w:rsidRPr="002E7A8E" w:rsidRDefault="00F32489" w:rsidP="00F32489">
      <w:pPr>
        <w:ind w:firstLine="708"/>
        <w:jc w:val="both"/>
        <w:rPr>
          <w:rFonts w:ascii="Calibri" w:hAnsi="Calibri" w:cs="Calibri"/>
          <w:color w:val="7F7F7F" w:themeColor="text1" w:themeTint="80"/>
          <w:sz w:val="26"/>
          <w:szCs w:val="26"/>
        </w:rPr>
      </w:pPr>
      <w:r w:rsidRPr="002E7A8E">
        <w:rPr>
          <w:rFonts w:ascii="Calibri" w:hAnsi="Calibri" w:cs="Calibri"/>
          <w:bCs/>
          <w:iCs/>
          <w:color w:val="7F7F7F" w:themeColor="text1" w:themeTint="80"/>
          <w:sz w:val="26"/>
          <w:szCs w:val="26"/>
        </w:rPr>
        <w:t xml:space="preserve">Así pues, </w:t>
      </w:r>
      <w:r w:rsidRPr="002E7A8E">
        <w:rPr>
          <w:rFonts w:ascii="Calibri" w:hAnsi="Calibri" w:cs="Calibri"/>
          <w:color w:val="7F7F7F" w:themeColor="text1" w:themeTint="80"/>
          <w:sz w:val="26"/>
          <w:szCs w:val="26"/>
        </w:rPr>
        <w:t xml:space="preserve">la </w:t>
      </w:r>
      <w:r w:rsidRPr="002E7A8E">
        <w:rPr>
          <w:rFonts w:ascii="Calibri" w:hAnsi="Calibri" w:cs="Calibri"/>
          <w:i/>
          <w:color w:val="7F7F7F" w:themeColor="text1" w:themeTint="80"/>
          <w:sz w:val="26"/>
          <w:szCs w:val="26"/>
        </w:rPr>
        <w:t>“litis”</w:t>
      </w:r>
      <w:r w:rsidRPr="002E7A8E">
        <w:rPr>
          <w:rFonts w:ascii="Calibri" w:hAnsi="Calibri" w:cs="Calibri"/>
          <w:color w:val="7F7F7F" w:themeColor="text1" w:themeTint="80"/>
          <w:sz w:val="26"/>
          <w:szCs w:val="26"/>
        </w:rPr>
        <w:t xml:space="preserve"> planteada se hace consistir en determinar la legalidad o ilegalidad del documento con número de folio</w:t>
      </w:r>
      <w:r w:rsidR="00002DC3" w:rsidRPr="002E7A8E">
        <w:rPr>
          <w:rFonts w:ascii="Calibri" w:hAnsi="Calibri" w:cs="Calibri"/>
          <w:color w:val="7F7F7F" w:themeColor="text1" w:themeTint="80"/>
          <w:sz w:val="26"/>
          <w:szCs w:val="26"/>
        </w:rPr>
        <w:t xml:space="preserve"> </w:t>
      </w:r>
      <w:r w:rsidR="00636B21" w:rsidRPr="002E7A8E">
        <w:rPr>
          <w:rFonts w:ascii="Calibri" w:hAnsi="Calibri" w:cs="Calibri"/>
          <w:color w:val="7F7F7F" w:themeColor="text1" w:themeTint="80"/>
          <w:sz w:val="26"/>
          <w:szCs w:val="26"/>
        </w:rPr>
        <w:t>5,454 cinco mil cuatrocientos cincuenta y cuatro</w:t>
      </w:r>
      <w:r w:rsidR="00002DC3" w:rsidRPr="002E7A8E">
        <w:rPr>
          <w:rFonts w:ascii="Calibri" w:hAnsi="Calibri" w:cs="Calibri"/>
          <w:color w:val="7F7F7F" w:themeColor="text1" w:themeTint="80"/>
          <w:sz w:val="26"/>
          <w:szCs w:val="26"/>
        </w:rPr>
        <w:t xml:space="preserve">, de fecha </w:t>
      </w:r>
      <w:r w:rsidR="00636B21" w:rsidRPr="002E7A8E">
        <w:rPr>
          <w:rFonts w:ascii="Calibri" w:hAnsi="Calibri" w:cs="Calibri"/>
          <w:color w:val="7F7F7F" w:themeColor="text1" w:themeTint="80"/>
          <w:sz w:val="26"/>
          <w:szCs w:val="26"/>
        </w:rPr>
        <w:t>13 trece de mayo</w:t>
      </w:r>
      <w:r w:rsidR="00002DC3" w:rsidRPr="002E7A8E">
        <w:rPr>
          <w:rFonts w:ascii="Calibri" w:hAnsi="Calibri" w:cs="Calibri"/>
          <w:color w:val="7F7F7F" w:themeColor="text1" w:themeTint="80"/>
          <w:sz w:val="26"/>
          <w:szCs w:val="26"/>
        </w:rPr>
        <w:t xml:space="preserve"> del año 2015 dos mil quince, por el que se impuso a la actora una multa por la cantidad de </w:t>
      </w:r>
      <w:r w:rsidR="00636B21" w:rsidRPr="002E7A8E">
        <w:rPr>
          <w:rFonts w:ascii="Calibri" w:hAnsi="Calibri" w:cs="Calibri"/>
          <w:color w:val="7F7F7F" w:themeColor="text1" w:themeTint="80"/>
          <w:sz w:val="26"/>
          <w:szCs w:val="26"/>
        </w:rPr>
        <w:t>$1,661.25 (Un mil seiscientos sesenta y un pesos 25/100 Moneda Nacional)</w:t>
      </w:r>
      <w:r w:rsidR="00002DC3" w:rsidRPr="002E7A8E">
        <w:rPr>
          <w:rFonts w:ascii="Calibri" w:hAnsi="Calibri" w:cs="Calibri"/>
          <w:color w:val="7F7F7F" w:themeColor="text1" w:themeTint="80"/>
          <w:sz w:val="26"/>
          <w:szCs w:val="26"/>
        </w:rPr>
        <w:t>.</w:t>
      </w:r>
      <w:r w:rsidRPr="002E7A8E">
        <w:rPr>
          <w:rFonts w:ascii="Calibri" w:hAnsi="Calibri" w:cs="Calibri"/>
          <w:color w:val="7F7F7F" w:themeColor="text1" w:themeTint="80"/>
          <w:sz w:val="26"/>
          <w:szCs w:val="26"/>
        </w:rPr>
        <w:t xml:space="preserve">. . . . . . . . . . . . </w:t>
      </w:r>
      <w:r w:rsidR="00BD6A7F">
        <w:rPr>
          <w:rFonts w:ascii="Calibri" w:hAnsi="Calibri" w:cs="Calibri"/>
          <w:color w:val="7F7F7F" w:themeColor="text1" w:themeTint="80"/>
          <w:sz w:val="26"/>
          <w:szCs w:val="26"/>
        </w:rPr>
        <w:t xml:space="preserve">. . . . . . . . </w:t>
      </w:r>
    </w:p>
    <w:p w:rsidR="00F32489" w:rsidRPr="002E7A8E" w:rsidRDefault="00F32489" w:rsidP="00F32489">
      <w:pPr>
        <w:ind w:firstLine="708"/>
        <w:jc w:val="both"/>
        <w:rPr>
          <w:rFonts w:ascii="Calibri" w:hAnsi="Calibri" w:cs="Calibri"/>
          <w:color w:val="7F7F7F" w:themeColor="text1" w:themeTint="80"/>
          <w:sz w:val="22"/>
          <w:szCs w:val="26"/>
        </w:rPr>
      </w:pPr>
    </w:p>
    <w:p w:rsidR="00F32489" w:rsidRPr="002E7A8E" w:rsidRDefault="00F32489" w:rsidP="00F32489">
      <w:pPr>
        <w:pStyle w:val="Textoindependiente"/>
        <w:ind w:firstLine="708"/>
        <w:rPr>
          <w:rFonts w:ascii="Calibri" w:hAnsi="Calibri" w:cs="Calibri"/>
          <w:color w:val="7F7F7F" w:themeColor="text1" w:themeTint="80"/>
          <w:sz w:val="26"/>
          <w:szCs w:val="26"/>
        </w:rPr>
      </w:pPr>
      <w:r w:rsidRPr="002E7A8E">
        <w:rPr>
          <w:rFonts w:ascii="Calibri" w:hAnsi="Calibri" w:cs="Calibri"/>
          <w:b/>
          <w:bCs/>
          <w:i/>
          <w:iCs/>
          <w:color w:val="7F7F7F" w:themeColor="text1" w:themeTint="80"/>
          <w:sz w:val="26"/>
          <w:szCs w:val="26"/>
        </w:rPr>
        <w:t xml:space="preserve">SEXTO.- </w:t>
      </w:r>
      <w:r w:rsidRPr="002E7A8E">
        <w:rPr>
          <w:rFonts w:ascii="Calibri" w:hAnsi="Calibri" w:cs="Calibri"/>
          <w:color w:val="7F7F7F" w:themeColor="text1" w:themeTint="80"/>
          <w:sz w:val="26"/>
          <w:szCs w:val="26"/>
        </w:rPr>
        <w:t>No existiendo impedimento legal, se procede a analizar los conceptos de impugnación hechos valer por la actora. . . . . . . . . . . . . . . . . . . . . . . .</w:t>
      </w:r>
    </w:p>
    <w:p w:rsidR="00F32489" w:rsidRPr="002E7A8E" w:rsidRDefault="00F32489" w:rsidP="00F32489">
      <w:pPr>
        <w:jc w:val="both"/>
        <w:rPr>
          <w:rFonts w:ascii="Calibri" w:hAnsi="Calibri" w:cs="Calibri"/>
          <w:bCs/>
          <w:i/>
          <w:color w:val="7F7F7F" w:themeColor="text1" w:themeTint="80"/>
          <w:sz w:val="26"/>
          <w:szCs w:val="26"/>
        </w:rPr>
      </w:pPr>
    </w:p>
    <w:p w:rsidR="00F32489" w:rsidRPr="002E7A8E" w:rsidRDefault="00F32489" w:rsidP="00F32489">
      <w:pPr>
        <w:ind w:firstLine="708"/>
        <w:jc w:val="both"/>
        <w:rPr>
          <w:rFonts w:ascii="Calibri" w:hAnsi="Calibri"/>
          <w:color w:val="7F7F7F" w:themeColor="text1" w:themeTint="80"/>
          <w:sz w:val="26"/>
        </w:rPr>
      </w:pPr>
      <w:r w:rsidRPr="002E7A8E">
        <w:rPr>
          <w:rFonts w:ascii="Calibri" w:hAnsi="Calibri" w:cs="Calibri"/>
          <w:color w:val="7F7F7F" w:themeColor="text1" w:themeTint="80"/>
          <w:sz w:val="26"/>
          <w:szCs w:val="26"/>
        </w:rPr>
        <w:t xml:space="preserve">Una vez precisado lo anterior, </w:t>
      </w:r>
      <w:r w:rsidRPr="002E7A8E">
        <w:rPr>
          <w:rFonts w:ascii="Calibri" w:hAnsi="Calibri"/>
          <w:color w:val="7F7F7F" w:themeColor="text1" w:themeTint="80"/>
          <w:sz w:val="26"/>
        </w:rPr>
        <w:t xml:space="preserve">aplicando el principio de mayor consecuencia anulatoria de los actos impugnados, y que pudieran traer mayor beneficio al impetrante, en concordancia con los principios de congruencia y exhaustividad que deben regir en toda sentencia; este Juzgador se avocará al estudio del concepto de impugnación que considera trascendental para emitir la presente resolución, como lo es el que señala como </w:t>
      </w:r>
      <w:r w:rsidRPr="002E7A8E">
        <w:rPr>
          <w:rFonts w:ascii="Calibri" w:hAnsi="Calibri"/>
          <w:b/>
          <w:color w:val="7F7F7F" w:themeColor="text1" w:themeTint="80"/>
          <w:sz w:val="26"/>
        </w:rPr>
        <w:t>primero</w:t>
      </w:r>
      <w:r w:rsidRPr="002E7A8E">
        <w:rPr>
          <w:rFonts w:ascii="Calibri" w:hAnsi="Calibri"/>
          <w:color w:val="7F7F7F" w:themeColor="text1" w:themeTint="80"/>
          <w:sz w:val="26"/>
        </w:rPr>
        <w:t xml:space="preserve">; sin necesidad de transcribirlo en su totalidad, así como tampoco el segundo concepto; sirviendo para ello el criterio sostenido por el Tribunal Colegiado del Poder Judicial de la Federación que se menciona a continuación: . . . . . . . . . . . . . . . . . . . . . . . . . . . . . . </w:t>
      </w:r>
      <w:r w:rsidR="00BD6A7F">
        <w:rPr>
          <w:rFonts w:ascii="Calibri" w:hAnsi="Calibri"/>
          <w:color w:val="7F7F7F" w:themeColor="text1" w:themeTint="80"/>
          <w:sz w:val="26"/>
        </w:rPr>
        <w:t>.</w:t>
      </w:r>
    </w:p>
    <w:p w:rsidR="00F32489" w:rsidRPr="002E7A8E" w:rsidRDefault="00F32489" w:rsidP="00F32489">
      <w:pPr>
        <w:ind w:firstLine="708"/>
        <w:jc w:val="both"/>
        <w:rPr>
          <w:color w:val="7F7F7F" w:themeColor="text1" w:themeTint="80"/>
        </w:rPr>
      </w:pPr>
    </w:p>
    <w:p w:rsidR="00F26830" w:rsidRDefault="00F26830" w:rsidP="00F26830">
      <w:pPr>
        <w:ind w:firstLine="708"/>
        <w:jc w:val="both"/>
        <w:rPr>
          <w:rFonts w:ascii="Calibri" w:hAnsi="Calibri"/>
          <w:b/>
          <w:bCs/>
          <w:i/>
          <w:iCs/>
          <w:color w:val="7F7F7F" w:themeColor="text1" w:themeTint="80"/>
          <w:sz w:val="26"/>
        </w:rPr>
      </w:pPr>
    </w:p>
    <w:p w:rsidR="00F26830" w:rsidRPr="002E7A8E" w:rsidRDefault="00F26830" w:rsidP="00F26830">
      <w:pPr>
        <w:ind w:firstLine="708"/>
        <w:jc w:val="right"/>
        <w:rPr>
          <w:rFonts w:ascii="Calibri" w:hAnsi="Calibri" w:cs="Calibri"/>
          <w:b/>
          <w:color w:val="7F7F7F" w:themeColor="text1" w:themeTint="80"/>
          <w:sz w:val="26"/>
          <w:szCs w:val="26"/>
        </w:rPr>
      </w:pPr>
      <w:r w:rsidRPr="002E7A8E">
        <w:rPr>
          <w:rFonts w:ascii="Calibri" w:hAnsi="Calibri" w:cs="Calibri"/>
          <w:b/>
          <w:color w:val="7F7F7F" w:themeColor="text1" w:themeTint="80"/>
          <w:sz w:val="26"/>
          <w:szCs w:val="26"/>
        </w:rPr>
        <w:lastRenderedPageBreak/>
        <w:t>Expediente número 438/2015-JN</w:t>
      </w:r>
    </w:p>
    <w:p w:rsidR="00F26830" w:rsidRDefault="00F26830" w:rsidP="00F26830">
      <w:pPr>
        <w:ind w:firstLine="708"/>
        <w:jc w:val="both"/>
        <w:rPr>
          <w:rFonts w:ascii="Calibri" w:hAnsi="Calibri"/>
          <w:b/>
          <w:bCs/>
          <w:i/>
          <w:iCs/>
          <w:color w:val="7F7F7F" w:themeColor="text1" w:themeTint="80"/>
          <w:sz w:val="26"/>
        </w:rPr>
      </w:pPr>
    </w:p>
    <w:p w:rsidR="00F32489" w:rsidRPr="002E7A8E" w:rsidRDefault="00F32489" w:rsidP="00F26830">
      <w:pPr>
        <w:ind w:firstLine="708"/>
        <w:jc w:val="both"/>
        <w:rPr>
          <w:rFonts w:ascii="Calibri" w:hAnsi="Calibri"/>
          <w:i/>
          <w:iCs/>
          <w:color w:val="7F7F7F" w:themeColor="text1" w:themeTint="80"/>
          <w:sz w:val="26"/>
        </w:rPr>
      </w:pPr>
      <w:r w:rsidRPr="002E7A8E">
        <w:rPr>
          <w:rFonts w:ascii="Calibri" w:hAnsi="Calibri"/>
          <w:b/>
          <w:bCs/>
          <w:i/>
          <w:iCs/>
          <w:color w:val="7F7F7F" w:themeColor="text1" w:themeTint="80"/>
          <w:sz w:val="26"/>
        </w:rPr>
        <w:t xml:space="preserve">“CONCEPTOS DE VIOLACIÓN. EL JUEZ NO ESTÁ OBLIGADO A TRANSCRIBIRLOS. </w:t>
      </w:r>
      <w:r w:rsidRPr="002E7A8E">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E7A8E">
        <w:rPr>
          <w:rFonts w:ascii="Calibri" w:hAnsi="Calibri" w:cs="Calibri"/>
          <w:i/>
          <w:iCs/>
          <w:color w:val="7F7F7F" w:themeColor="text1" w:themeTint="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2E7A8E">
        <w:rPr>
          <w:rFonts w:ascii="Calibri" w:hAnsi="Calibri" w:cs="Calibri"/>
          <w:i/>
          <w:iCs/>
          <w:color w:val="7F7F7F" w:themeColor="text1" w:themeTint="80"/>
          <w:sz w:val="26"/>
        </w:rPr>
        <w:t xml:space="preserve">. . . . . . . . . . . </w:t>
      </w:r>
      <w:r w:rsidR="00F26830">
        <w:rPr>
          <w:rFonts w:ascii="Calibri" w:hAnsi="Calibri" w:cs="Calibri"/>
          <w:i/>
          <w:iCs/>
          <w:color w:val="7F7F7F" w:themeColor="text1" w:themeTint="80"/>
          <w:sz w:val="26"/>
        </w:rPr>
        <w:t xml:space="preserve">. . . . . . . . . . . . . . . . . . . . . . . . . . . . . . . . . . . . . . . . . . . . . . . . . . . . . . </w:t>
      </w:r>
    </w:p>
    <w:p w:rsidR="00F32489" w:rsidRPr="002E7A8E" w:rsidRDefault="00F32489" w:rsidP="00F32489">
      <w:pPr>
        <w:jc w:val="both"/>
        <w:rPr>
          <w:rFonts w:ascii="Calibri" w:hAnsi="Calibri" w:cs="Calibri"/>
          <w:bCs/>
          <w:iCs/>
          <w:color w:val="7F7F7F" w:themeColor="text1" w:themeTint="80"/>
          <w:sz w:val="26"/>
          <w:szCs w:val="26"/>
        </w:rPr>
      </w:pPr>
    </w:p>
    <w:p w:rsidR="00F32489" w:rsidRPr="002E7A8E" w:rsidRDefault="00F32489" w:rsidP="00F32489">
      <w:pPr>
        <w:pStyle w:val="Sangra3detindependiente"/>
        <w:rPr>
          <w:rFonts w:ascii="Calibri" w:hAnsi="Calibri" w:cs="Calibri"/>
          <w:color w:val="7F7F7F" w:themeColor="text1" w:themeTint="80"/>
          <w:sz w:val="26"/>
          <w:szCs w:val="26"/>
        </w:rPr>
      </w:pPr>
      <w:r w:rsidRPr="002E7A8E">
        <w:rPr>
          <w:rFonts w:ascii="Calibri" w:hAnsi="Calibri" w:cs="Calibri"/>
          <w:bCs/>
          <w:iCs/>
          <w:color w:val="7F7F7F" w:themeColor="text1" w:themeTint="80"/>
          <w:sz w:val="26"/>
          <w:szCs w:val="26"/>
        </w:rPr>
        <w:t>Así las cosas, e</w:t>
      </w:r>
      <w:r w:rsidRPr="002E7A8E">
        <w:rPr>
          <w:rFonts w:ascii="Calibri" w:hAnsi="Calibri" w:cs="Calibri"/>
          <w:color w:val="7F7F7F" w:themeColor="text1" w:themeTint="80"/>
          <w:sz w:val="26"/>
          <w:szCs w:val="26"/>
        </w:rPr>
        <w:t xml:space="preserve">n el señalado </w:t>
      </w:r>
      <w:r w:rsidRPr="002E7A8E">
        <w:rPr>
          <w:rFonts w:ascii="Calibri" w:hAnsi="Calibri" w:cs="Calibri"/>
          <w:b/>
          <w:bCs/>
          <w:color w:val="7F7F7F" w:themeColor="text1" w:themeTint="80"/>
          <w:sz w:val="26"/>
          <w:szCs w:val="26"/>
        </w:rPr>
        <w:t>primer</w:t>
      </w:r>
      <w:r w:rsidRPr="002E7A8E">
        <w:rPr>
          <w:rFonts w:ascii="Calibri" w:hAnsi="Calibri" w:cs="Calibri"/>
          <w:color w:val="7F7F7F" w:themeColor="text1" w:themeTint="80"/>
          <w:sz w:val="26"/>
          <w:szCs w:val="26"/>
        </w:rPr>
        <w:t xml:space="preserve"> concepto de impugnación, la parte actora manifestó en su primer párrafo, (visible a foja 2 dos del expediente): . . . . </w:t>
      </w:r>
      <w:r w:rsidR="00F26830">
        <w:rPr>
          <w:rFonts w:ascii="Calibri" w:hAnsi="Calibri" w:cs="Calibri"/>
          <w:color w:val="7F7F7F" w:themeColor="text1" w:themeTint="80"/>
          <w:sz w:val="26"/>
          <w:szCs w:val="26"/>
        </w:rPr>
        <w:t>.</w:t>
      </w:r>
    </w:p>
    <w:p w:rsidR="00F32489" w:rsidRPr="002E7A8E" w:rsidRDefault="00F32489" w:rsidP="00F32489">
      <w:pPr>
        <w:pStyle w:val="Sangra3detindependiente"/>
        <w:rPr>
          <w:rFonts w:ascii="Calibri" w:hAnsi="Calibri" w:cs="Calibri"/>
          <w:color w:val="7F7F7F" w:themeColor="text1" w:themeTint="80"/>
          <w:sz w:val="26"/>
          <w:szCs w:val="26"/>
        </w:rPr>
      </w:pPr>
    </w:p>
    <w:p w:rsidR="00F32489" w:rsidRPr="002E7A8E" w:rsidRDefault="00F32489" w:rsidP="00F32489">
      <w:pPr>
        <w:pStyle w:val="Sangra3detindependiente"/>
        <w:rPr>
          <w:rFonts w:ascii="Calibri" w:hAnsi="Calibri" w:cs="Calibri"/>
          <w:b/>
          <w:bCs/>
          <w:i/>
          <w:iCs/>
          <w:color w:val="7F7F7F" w:themeColor="text1" w:themeTint="80"/>
          <w:sz w:val="26"/>
          <w:szCs w:val="26"/>
        </w:rPr>
      </w:pPr>
      <w:r w:rsidRPr="002E7A8E">
        <w:rPr>
          <w:rFonts w:ascii="Calibri" w:hAnsi="Calibri" w:cs="Calibri"/>
          <w:b/>
          <w:i/>
          <w:color w:val="7F7F7F" w:themeColor="text1" w:themeTint="80"/>
          <w:sz w:val="26"/>
          <w:szCs w:val="26"/>
        </w:rPr>
        <w:t xml:space="preserve">“PRIMERO.- </w:t>
      </w:r>
      <w:r w:rsidRPr="002E7A8E">
        <w:rPr>
          <w:rFonts w:ascii="Calibri" w:hAnsi="Calibri" w:cs="Calibri"/>
          <w:i/>
          <w:color w:val="7F7F7F" w:themeColor="text1" w:themeTint="80"/>
          <w:sz w:val="26"/>
          <w:szCs w:val="26"/>
        </w:rPr>
        <w:t>El acto impugnado el cual fue emitido… vulnera mis derechos en virtud de que se emitió sin la debida fundamentación y motivación</w:t>
      </w:r>
      <w:r w:rsidRPr="002E7A8E">
        <w:rPr>
          <w:rFonts w:ascii="Calibri" w:hAnsi="Calibri" w:cs="Calibri"/>
          <w:bCs/>
          <w:i/>
          <w:iCs/>
          <w:color w:val="7F7F7F" w:themeColor="text1" w:themeTint="80"/>
          <w:sz w:val="26"/>
          <w:szCs w:val="26"/>
        </w:rPr>
        <w:t>…</w:t>
      </w:r>
      <w:r w:rsidRPr="002E7A8E">
        <w:rPr>
          <w:rFonts w:ascii="Calibri" w:hAnsi="Calibri" w:cs="Calibri"/>
          <w:b/>
          <w:bCs/>
          <w:i/>
          <w:iCs/>
          <w:color w:val="7F7F7F" w:themeColor="text1" w:themeTint="80"/>
          <w:sz w:val="26"/>
          <w:szCs w:val="26"/>
        </w:rPr>
        <w:t>”.</w:t>
      </w:r>
      <w:r w:rsidRPr="002E7A8E">
        <w:rPr>
          <w:rFonts w:ascii="Calibri" w:hAnsi="Calibri" w:cs="Calibri"/>
          <w:i/>
          <w:iCs/>
          <w:color w:val="7F7F7F" w:themeColor="text1" w:themeTint="80"/>
          <w:sz w:val="26"/>
          <w:szCs w:val="26"/>
        </w:rPr>
        <w:t xml:space="preserve"> . . . . . . . </w:t>
      </w:r>
    </w:p>
    <w:p w:rsidR="00F32489" w:rsidRPr="002E7A8E" w:rsidRDefault="00F32489" w:rsidP="00F32489">
      <w:pPr>
        <w:pStyle w:val="Sangra3detindependiente"/>
        <w:rPr>
          <w:rFonts w:ascii="Calibri" w:hAnsi="Calibri" w:cs="Calibri"/>
          <w:b/>
          <w:bCs/>
          <w:i/>
          <w:iCs/>
          <w:color w:val="7F7F7F" w:themeColor="text1" w:themeTint="80"/>
          <w:sz w:val="26"/>
          <w:szCs w:val="26"/>
        </w:rPr>
      </w:pPr>
    </w:p>
    <w:p w:rsidR="00974640" w:rsidRPr="002E7A8E" w:rsidRDefault="00974640" w:rsidP="00F32489">
      <w:pPr>
        <w:pStyle w:val="Sangra3detindependiente"/>
        <w:rPr>
          <w:rFonts w:ascii="Calibri" w:hAnsi="Calibri" w:cs="Calibri"/>
          <w:bCs/>
          <w:i/>
          <w:iCs/>
          <w:color w:val="7F7F7F" w:themeColor="text1" w:themeTint="80"/>
          <w:sz w:val="26"/>
          <w:szCs w:val="26"/>
        </w:rPr>
      </w:pPr>
      <w:r w:rsidRPr="002E7A8E">
        <w:rPr>
          <w:rFonts w:ascii="Calibri" w:hAnsi="Calibri" w:cs="Calibri"/>
          <w:bCs/>
          <w:iCs/>
          <w:color w:val="7F7F7F" w:themeColor="text1" w:themeTint="80"/>
          <w:sz w:val="26"/>
          <w:szCs w:val="26"/>
        </w:rPr>
        <w:t xml:space="preserve">Agregando </w:t>
      </w:r>
      <w:r w:rsidR="00F26830">
        <w:rPr>
          <w:rFonts w:ascii="Calibri" w:hAnsi="Calibri" w:cs="Calibri"/>
          <w:bCs/>
          <w:iCs/>
          <w:color w:val="7F7F7F" w:themeColor="text1" w:themeTint="80"/>
          <w:sz w:val="26"/>
          <w:szCs w:val="26"/>
        </w:rPr>
        <w:t xml:space="preserve">en </w:t>
      </w:r>
      <w:r w:rsidRPr="002E7A8E">
        <w:rPr>
          <w:rFonts w:ascii="Calibri" w:hAnsi="Calibri" w:cs="Calibri"/>
          <w:bCs/>
          <w:iCs/>
          <w:color w:val="7F7F7F" w:themeColor="text1" w:themeTint="80"/>
          <w:sz w:val="26"/>
          <w:szCs w:val="26"/>
        </w:rPr>
        <w:t>párrafos adelante</w:t>
      </w:r>
      <w:r w:rsidR="00F32489" w:rsidRPr="002E7A8E">
        <w:rPr>
          <w:rFonts w:ascii="Calibri" w:hAnsi="Calibri" w:cs="Calibri"/>
          <w:bCs/>
          <w:iCs/>
          <w:color w:val="7F7F7F" w:themeColor="text1" w:themeTint="80"/>
          <w:sz w:val="26"/>
          <w:szCs w:val="26"/>
        </w:rPr>
        <w:t xml:space="preserve">: </w:t>
      </w:r>
      <w:r w:rsidR="00F32489" w:rsidRPr="002E7A8E">
        <w:rPr>
          <w:rFonts w:ascii="Calibri" w:hAnsi="Calibri" w:cs="Calibri"/>
          <w:bCs/>
          <w:i/>
          <w:iCs/>
          <w:color w:val="7F7F7F" w:themeColor="text1" w:themeTint="80"/>
          <w:sz w:val="26"/>
          <w:szCs w:val="26"/>
        </w:rPr>
        <w:t>“Ahora bien,</w:t>
      </w:r>
      <w:r w:rsidRPr="002E7A8E">
        <w:rPr>
          <w:rFonts w:ascii="Calibri" w:hAnsi="Calibri" w:cs="Calibri"/>
          <w:bCs/>
          <w:i/>
          <w:iCs/>
          <w:color w:val="7F7F7F" w:themeColor="text1" w:themeTint="80"/>
          <w:sz w:val="26"/>
          <w:szCs w:val="26"/>
        </w:rPr>
        <w:t xml:space="preserve">………es de explorado derecho que es imperativo constitucional que los actos de molestia para ser legales, deben provenir de autoridad </w:t>
      </w:r>
      <w:r w:rsidR="00F26830">
        <w:rPr>
          <w:rFonts w:ascii="Calibri" w:hAnsi="Calibri" w:cs="Calibri"/>
          <w:bCs/>
          <w:i/>
          <w:iCs/>
          <w:color w:val="7F7F7F" w:themeColor="text1" w:themeTint="80"/>
          <w:sz w:val="26"/>
          <w:szCs w:val="26"/>
        </w:rPr>
        <w:t xml:space="preserve">competente……… </w:t>
      </w:r>
      <w:r w:rsidRPr="002E7A8E">
        <w:rPr>
          <w:rFonts w:ascii="Calibri" w:hAnsi="Calibri" w:cs="Calibri"/>
          <w:bCs/>
          <w:i/>
          <w:iCs/>
          <w:color w:val="7F7F7F" w:themeColor="text1" w:themeTint="80"/>
          <w:sz w:val="26"/>
          <w:szCs w:val="26"/>
        </w:rPr>
        <w:t>Por lo anterior………..</w:t>
      </w:r>
      <w:r w:rsidRPr="002E7A8E">
        <w:rPr>
          <w:rFonts w:ascii="Calibri" w:hAnsi="Calibri" w:cs="Calibri"/>
          <w:b/>
          <w:bCs/>
          <w:i/>
          <w:iCs/>
          <w:color w:val="7F7F7F" w:themeColor="text1" w:themeTint="80"/>
          <w:sz w:val="26"/>
          <w:szCs w:val="26"/>
        </w:rPr>
        <w:t xml:space="preserve">la autoridad que lleva a cabo un acto de molestia, tiene la ineludible obligación de justificar a plenitud que está facultada </w:t>
      </w:r>
      <w:r w:rsidR="00D23B49" w:rsidRPr="002E7A8E">
        <w:rPr>
          <w:rFonts w:ascii="Calibri" w:hAnsi="Calibri" w:cs="Calibri"/>
          <w:b/>
          <w:bCs/>
          <w:i/>
          <w:iCs/>
          <w:color w:val="7F7F7F" w:themeColor="text1" w:themeTint="80"/>
          <w:sz w:val="26"/>
          <w:szCs w:val="26"/>
        </w:rPr>
        <w:t>para hacerlo, lo cual implica necesariamente que cuente con competencia para ello……</w:t>
      </w:r>
      <w:r w:rsidR="00F26830">
        <w:rPr>
          <w:rFonts w:ascii="Calibri" w:hAnsi="Calibri" w:cs="Calibri"/>
          <w:b/>
          <w:bCs/>
          <w:i/>
          <w:iCs/>
          <w:color w:val="7F7F7F" w:themeColor="text1" w:themeTint="80"/>
          <w:sz w:val="26"/>
          <w:szCs w:val="26"/>
        </w:rPr>
        <w:t xml:space="preserve"> </w:t>
      </w:r>
      <w:r w:rsidR="00D23B49" w:rsidRPr="002E7A8E">
        <w:rPr>
          <w:rFonts w:ascii="Calibri" w:hAnsi="Calibri" w:cs="Calibri"/>
          <w:b/>
          <w:bCs/>
          <w:i/>
          <w:iCs/>
          <w:color w:val="7F7F7F" w:themeColor="text1" w:themeTint="80"/>
          <w:sz w:val="26"/>
          <w:szCs w:val="26"/>
        </w:rPr>
        <w:t>incluso al extremo de hacer la transcripción correspondiente del precepto en que funde debidamente su competencia</w:t>
      </w:r>
      <w:r w:rsidR="00D23B49" w:rsidRPr="002E7A8E">
        <w:rPr>
          <w:rFonts w:ascii="Calibri" w:hAnsi="Calibri" w:cs="Calibri"/>
          <w:bCs/>
          <w:i/>
          <w:iCs/>
          <w:color w:val="7F7F7F" w:themeColor="text1" w:themeTint="80"/>
          <w:sz w:val="26"/>
          <w:szCs w:val="26"/>
        </w:rPr>
        <w:t>……</w:t>
      </w:r>
      <w:r w:rsidR="00D23B49" w:rsidRPr="002E7A8E">
        <w:rPr>
          <w:rFonts w:ascii="Calibri" w:hAnsi="Calibri" w:cs="Calibri"/>
          <w:b/>
          <w:bCs/>
          <w:i/>
          <w:iCs/>
          <w:color w:val="7F7F7F" w:themeColor="text1" w:themeTint="80"/>
          <w:sz w:val="26"/>
          <w:szCs w:val="26"/>
        </w:rPr>
        <w:t>”</w:t>
      </w:r>
      <w:r w:rsidR="00D23B49" w:rsidRPr="002E7A8E">
        <w:rPr>
          <w:rFonts w:ascii="Calibri" w:hAnsi="Calibri" w:cs="Calibri"/>
          <w:bCs/>
          <w:i/>
          <w:iCs/>
          <w:color w:val="7F7F7F" w:themeColor="text1" w:themeTint="80"/>
          <w:sz w:val="26"/>
          <w:szCs w:val="26"/>
        </w:rPr>
        <w:t xml:space="preserve">. . . . . . . . . . . . . . . . . . . . . . . . . . . . . . . . . . . . . . . . . . . . </w:t>
      </w:r>
      <w:r w:rsidR="00F26830">
        <w:rPr>
          <w:rFonts w:ascii="Calibri" w:hAnsi="Calibri" w:cs="Calibri"/>
          <w:bCs/>
          <w:i/>
          <w:iCs/>
          <w:color w:val="7F7F7F" w:themeColor="text1" w:themeTint="80"/>
          <w:sz w:val="26"/>
          <w:szCs w:val="26"/>
        </w:rPr>
        <w:t xml:space="preserve">. . . . . . . . </w:t>
      </w:r>
    </w:p>
    <w:p w:rsidR="00F32489" w:rsidRPr="00F26830" w:rsidRDefault="00F75E40" w:rsidP="00F32489">
      <w:pPr>
        <w:pStyle w:val="Sangra3detindependiente"/>
        <w:ind w:firstLine="0"/>
        <w:rPr>
          <w:rFonts w:ascii="Calibri" w:hAnsi="Calibri" w:cs="Calibri"/>
          <w:bCs/>
          <w:i/>
          <w:iCs/>
          <w:color w:val="7F7F7F" w:themeColor="text1" w:themeTint="80"/>
          <w:sz w:val="26"/>
          <w:szCs w:val="26"/>
        </w:rPr>
      </w:pPr>
      <w:r w:rsidRPr="002E7A8E">
        <w:rPr>
          <w:rFonts w:ascii="Calibri" w:hAnsi="Calibri" w:cs="Calibri"/>
          <w:bCs/>
          <w:i/>
          <w:iCs/>
          <w:color w:val="7F7F7F" w:themeColor="text1" w:themeTint="80"/>
          <w:sz w:val="26"/>
          <w:szCs w:val="26"/>
        </w:rPr>
        <w:t xml:space="preserve"> </w:t>
      </w:r>
    </w:p>
    <w:p w:rsidR="00F32489" w:rsidRPr="002E7A8E" w:rsidRDefault="00F32489" w:rsidP="00F32489">
      <w:pPr>
        <w:pStyle w:val="Sangra3detindependiente"/>
        <w:rPr>
          <w:rFonts w:ascii="Calibri" w:hAnsi="Calibri" w:cs="Calibri"/>
          <w:color w:val="7F7F7F" w:themeColor="text1" w:themeTint="80"/>
          <w:sz w:val="26"/>
          <w:szCs w:val="26"/>
        </w:rPr>
      </w:pPr>
      <w:r w:rsidRPr="002E7A8E">
        <w:rPr>
          <w:rFonts w:ascii="Calibri" w:hAnsi="Calibri" w:cs="Calibri"/>
          <w:bCs/>
          <w:iCs/>
          <w:color w:val="7F7F7F" w:themeColor="text1" w:themeTint="80"/>
          <w:sz w:val="26"/>
          <w:szCs w:val="26"/>
        </w:rPr>
        <w:t xml:space="preserve">Por su parte, el inspector, al contestar la demanda, </w:t>
      </w:r>
      <w:r w:rsidRPr="002E7A8E">
        <w:rPr>
          <w:rFonts w:ascii="Calibri" w:hAnsi="Calibri" w:cs="Calibri"/>
          <w:color w:val="7F7F7F" w:themeColor="text1" w:themeTint="80"/>
          <w:sz w:val="26"/>
          <w:szCs w:val="26"/>
        </w:rPr>
        <w:t>en cuanto a lo argumentado por la parte actora, expresó que su actuar tiene fundamento en el Reglamento de Parques y Jardines para el Municipio de León, Guanajuato; y que impuso a esta, de manera directa la sanción por violación a lo establecido en l</w:t>
      </w:r>
      <w:r w:rsidR="00F26830">
        <w:rPr>
          <w:rFonts w:ascii="Calibri" w:hAnsi="Calibri" w:cs="Calibri"/>
          <w:color w:val="7F7F7F" w:themeColor="text1" w:themeTint="80"/>
          <w:sz w:val="26"/>
          <w:szCs w:val="26"/>
        </w:rPr>
        <w:t>os</w:t>
      </w:r>
      <w:r w:rsidRPr="002E7A8E">
        <w:rPr>
          <w:rFonts w:ascii="Calibri" w:hAnsi="Calibri" w:cs="Calibri"/>
          <w:color w:val="7F7F7F" w:themeColor="text1" w:themeTint="80"/>
          <w:sz w:val="26"/>
          <w:szCs w:val="26"/>
        </w:rPr>
        <w:t xml:space="preserve"> artículo</w:t>
      </w:r>
      <w:r w:rsidR="00F26830">
        <w:rPr>
          <w:rFonts w:ascii="Calibri" w:hAnsi="Calibri" w:cs="Calibri"/>
          <w:color w:val="7F7F7F" w:themeColor="text1" w:themeTint="80"/>
          <w:sz w:val="26"/>
          <w:szCs w:val="26"/>
        </w:rPr>
        <w:t xml:space="preserve">s 28, fracción IV y </w:t>
      </w:r>
      <w:r w:rsidRPr="002E7A8E">
        <w:rPr>
          <w:rFonts w:ascii="Calibri" w:hAnsi="Calibri" w:cs="Calibri"/>
          <w:color w:val="7F7F7F" w:themeColor="text1" w:themeTint="80"/>
          <w:sz w:val="26"/>
          <w:szCs w:val="26"/>
        </w:rPr>
        <w:t>2</w:t>
      </w:r>
      <w:r w:rsidR="00CA6CF9" w:rsidRPr="002E7A8E">
        <w:rPr>
          <w:rFonts w:ascii="Calibri" w:hAnsi="Calibri" w:cs="Calibri"/>
          <w:color w:val="7F7F7F" w:themeColor="text1" w:themeTint="80"/>
          <w:sz w:val="26"/>
          <w:szCs w:val="26"/>
        </w:rPr>
        <w:t>42</w:t>
      </w:r>
      <w:r w:rsidRPr="002E7A8E">
        <w:rPr>
          <w:rFonts w:ascii="Calibri" w:hAnsi="Calibri" w:cs="Calibri"/>
          <w:color w:val="7F7F7F" w:themeColor="text1" w:themeTint="80"/>
          <w:sz w:val="26"/>
          <w:szCs w:val="26"/>
        </w:rPr>
        <w:t xml:space="preserve"> fracción</w:t>
      </w:r>
      <w:r w:rsidR="00F26830">
        <w:rPr>
          <w:rFonts w:ascii="Calibri" w:hAnsi="Calibri" w:cs="Calibri"/>
          <w:color w:val="7F7F7F" w:themeColor="text1" w:themeTint="80"/>
          <w:sz w:val="26"/>
          <w:szCs w:val="26"/>
        </w:rPr>
        <w:t>,</w:t>
      </w:r>
      <w:r w:rsidRPr="002E7A8E">
        <w:rPr>
          <w:rFonts w:ascii="Calibri" w:hAnsi="Calibri" w:cs="Calibri"/>
          <w:color w:val="7F7F7F" w:themeColor="text1" w:themeTint="80"/>
          <w:sz w:val="26"/>
          <w:szCs w:val="26"/>
        </w:rPr>
        <w:t xml:space="preserve"> </w:t>
      </w:r>
      <w:r w:rsidR="00CA6CF9" w:rsidRPr="002E7A8E">
        <w:rPr>
          <w:rFonts w:ascii="Calibri" w:hAnsi="Calibri" w:cs="Calibri"/>
          <w:color w:val="7F7F7F" w:themeColor="text1" w:themeTint="80"/>
          <w:sz w:val="26"/>
          <w:szCs w:val="26"/>
        </w:rPr>
        <w:t>II</w:t>
      </w:r>
      <w:r w:rsidRPr="002E7A8E">
        <w:rPr>
          <w:rFonts w:ascii="Calibri" w:hAnsi="Calibri" w:cs="Calibri"/>
          <w:color w:val="7F7F7F" w:themeColor="text1" w:themeTint="80"/>
          <w:sz w:val="26"/>
          <w:szCs w:val="26"/>
        </w:rPr>
        <w:t xml:space="preserve"> del Reglamento </w:t>
      </w:r>
      <w:r w:rsidR="00F26830">
        <w:rPr>
          <w:rFonts w:ascii="Calibri" w:hAnsi="Calibri" w:cs="Calibri"/>
          <w:color w:val="7F7F7F" w:themeColor="text1" w:themeTint="80"/>
          <w:sz w:val="26"/>
          <w:szCs w:val="26"/>
        </w:rPr>
        <w:t>Municipal para el control de la calidad</w:t>
      </w:r>
      <w:r w:rsidR="00CA6CF9" w:rsidRPr="002E7A8E">
        <w:rPr>
          <w:rFonts w:ascii="Calibri" w:hAnsi="Calibri" w:cs="Calibri"/>
          <w:color w:val="7F7F7F" w:themeColor="text1" w:themeTint="80"/>
          <w:sz w:val="26"/>
          <w:szCs w:val="26"/>
        </w:rPr>
        <w:t xml:space="preserve"> Ambiental </w:t>
      </w:r>
      <w:r w:rsidRPr="002E7A8E">
        <w:rPr>
          <w:rFonts w:ascii="Calibri" w:hAnsi="Calibri" w:cs="Calibri"/>
          <w:color w:val="7F7F7F" w:themeColor="text1" w:themeTint="80"/>
          <w:sz w:val="26"/>
          <w:szCs w:val="26"/>
        </w:rPr>
        <w:t xml:space="preserve">de León, Guanajuato; es decir, por la poda </w:t>
      </w:r>
      <w:r w:rsidRPr="002E7A8E">
        <w:rPr>
          <w:rFonts w:ascii="Calibri" w:hAnsi="Calibri" w:cs="Calibri"/>
          <w:bCs/>
          <w:iCs/>
          <w:color w:val="7F7F7F" w:themeColor="text1" w:themeTint="80"/>
          <w:sz w:val="26"/>
          <w:szCs w:val="26"/>
        </w:rPr>
        <w:t>de un árbol</w:t>
      </w:r>
      <w:r w:rsidR="00CA6CF9" w:rsidRPr="002E7A8E">
        <w:rPr>
          <w:rFonts w:ascii="Calibri" w:hAnsi="Calibri" w:cs="Calibri"/>
          <w:bCs/>
          <w:iCs/>
          <w:color w:val="7F7F7F" w:themeColor="text1" w:themeTint="80"/>
          <w:sz w:val="26"/>
          <w:szCs w:val="26"/>
        </w:rPr>
        <w:t xml:space="preserve"> de</w:t>
      </w:r>
      <w:r w:rsidRPr="002E7A8E">
        <w:rPr>
          <w:rFonts w:ascii="Calibri" w:hAnsi="Calibri" w:cs="Calibri"/>
          <w:bCs/>
          <w:iCs/>
          <w:color w:val="7F7F7F" w:themeColor="text1" w:themeTint="80"/>
          <w:sz w:val="26"/>
          <w:szCs w:val="26"/>
        </w:rPr>
        <w:t xml:space="preserve"> la especie</w:t>
      </w:r>
      <w:r w:rsidR="00CA6CF9" w:rsidRPr="002E7A8E">
        <w:rPr>
          <w:rFonts w:ascii="Calibri" w:hAnsi="Calibri" w:cs="Calibri"/>
          <w:bCs/>
          <w:iCs/>
          <w:color w:val="7F7F7F" w:themeColor="text1" w:themeTint="80"/>
          <w:sz w:val="26"/>
          <w:szCs w:val="26"/>
        </w:rPr>
        <w:t xml:space="preserve"> </w:t>
      </w:r>
      <w:r w:rsidR="00D23B49" w:rsidRPr="002E7A8E">
        <w:rPr>
          <w:rFonts w:ascii="Calibri" w:hAnsi="Calibri" w:cs="Calibri"/>
          <w:bCs/>
          <w:iCs/>
          <w:color w:val="7F7F7F" w:themeColor="text1" w:themeTint="80"/>
          <w:sz w:val="26"/>
          <w:szCs w:val="26"/>
        </w:rPr>
        <w:t>ficus</w:t>
      </w:r>
      <w:r w:rsidRPr="002E7A8E">
        <w:rPr>
          <w:rFonts w:ascii="Calibri" w:hAnsi="Calibri" w:cs="Calibri"/>
          <w:color w:val="7F7F7F" w:themeColor="text1" w:themeTint="80"/>
          <w:sz w:val="26"/>
          <w:szCs w:val="26"/>
        </w:rPr>
        <w:t xml:space="preserve">. . . . . . . . . . . . . . . . . . . . . . . . . . . . . . . . . . . . . . . . . . </w:t>
      </w:r>
      <w:r w:rsidR="00CA6CF9" w:rsidRPr="002E7A8E">
        <w:rPr>
          <w:rFonts w:ascii="Calibri" w:hAnsi="Calibri" w:cs="Calibri"/>
          <w:color w:val="7F7F7F" w:themeColor="text1" w:themeTint="80"/>
          <w:sz w:val="26"/>
          <w:szCs w:val="26"/>
        </w:rPr>
        <w:t>. . . .</w:t>
      </w:r>
      <w:r w:rsidR="00D23B49" w:rsidRPr="002E7A8E">
        <w:rPr>
          <w:rFonts w:ascii="Calibri" w:hAnsi="Calibri" w:cs="Calibri"/>
          <w:color w:val="7F7F7F" w:themeColor="text1" w:themeTint="80"/>
          <w:sz w:val="26"/>
          <w:szCs w:val="26"/>
        </w:rPr>
        <w:t xml:space="preserve"> . </w:t>
      </w:r>
      <w:r w:rsidR="00184743">
        <w:rPr>
          <w:rFonts w:ascii="Calibri" w:hAnsi="Calibri" w:cs="Calibri"/>
          <w:color w:val="7F7F7F" w:themeColor="text1" w:themeTint="80"/>
          <w:sz w:val="26"/>
          <w:szCs w:val="26"/>
        </w:rPr>
        <w:t xml:space="preserve">. . </w:t>
      </w:r>
    </w:p>
    <w:p w:rsidR="00F32489" w:rsidRPr="002E7A8E" w:rsidRDefault="00F32489" w:rsidP="00F32489">
      <w:pPr>
        <w:pStyle w:val="Sangra3detindependiente"/>
        <w:ind w:firstLine="0"/>
        <w:rPr>
          <w:rFonts w:ascii="Calibri" w:hAnsi="Calibri" w:cs="Calibri"/>
          <w:color w:val="7F7F7F" w:themeColor="text1" w:themeTint="80"/>
          <w:sz w:val="26"/>
          <w:szCs w:val="26"/>
        </w:rPr>
      </w:pPr>
    </w:p>
    <w:p w:rsidR="00F32489" w:rsidRPr="002E7A8E" w:rsidRDefault="00F32489" w:rsidP="00F32489">
      <w:pPr>
        <w:pStyle w:val="Sangra3detindependiente"/>
        <w:rPr>
          <w:rFonts w:ascii="Calibri" w:hAnsi="Calibri" w:cs="Calibri"/>
          <w:bCs/>
          <w:iCs/>
          <w:color w:val="7F7F7F" w:themeColor="text1" w:themeTint="80"/>
          <w:sz w:val="26"/>
          <w:szCs w:val="26"/>
        </w:rPr>
      </w:pPr>
      <w:r w:rsidRPr="002E7A8E">
        <w:rPr>
          <w:rFonts w:ascii="Calibri" w:hAnsi="Calibri" w:cs="Calibri"/>
          <w:bCs/>
          <w:iCs/>
          <w:color w:val="7F7F7F" w:themeColor="text1" w:themeTint="80"/>
          <w:sz w:val="26"/>
          <w:szCs w:val="26"/>
        </w:rPr>
        <w:t xml:space="preserve">Una vez analizado el acto impugnado, para quien resuelve resulta </w:t>
      </w:r>
      <w:r w:rsidRPr="002E7A8E">
        <w:rPr>
          <w:rFonts w:ascii="Calibri" w:hAnsi="Calibri" w:cs="Calibri"/>
          <w:b/>
          <w:bCs/>
          <w:iCs/>
          <w:color w:val="7F7F7F" w:themeColor="text1" w:themeTint="80"/>
          <w:sz w:val="26"/>
          <w:szCs w:val="26"/>
        </w:rPr>
        <w:t>fundado</w:t>
      </w:r>
      <w:r w:rsidRPr="002E7A8E">
        <w:rPr>
          <w:rFonts w:ascii="Calibri" w:hAnsi="Calibri" w:cs="Calibri"/>
          <w:bCs/>
          <w:iCs/>
          <w:color w:val="7F7F7F" w:themeColor="text1" w:themeTint="80"/>
          <w:sz w:val="26"/>
          <w:szCs w:val="26"/>
        </w:rPr>
        <w:t xml:space="preserve"> el concepto de impugnación en estudio, pues efectivamente </w:t>
      </w:r>
      <w:r w:rsidRPr="002E7A8E">
        <w:rPr>
          <w:rFonts w:ascii="Calibri" w:hAnsi="Calibri" w:cs="Calibri"/>
          <w:b/>
          <w:bCs/>
          <w:iCs/>
          <w:color w:val="7F7F7F" w:themeColor="text1" w:themeTint="80"/>
          <w:sz w:val="26"/>
          <w:szCs w:val="26"/>
        </w:rPr>
        <w:t>no consta</w:t>
      </w:r>
      <w:r w:rsidRPr="002E7A8E">
        <w:rPr>
          <w:rFonts w:ascii="Calibri" w:hAnsi="Calibri" w:cs="Calibri"/>
          <w:bCs/>
          <w:iCs/>
          <w:color w:val="7F7F7F" w:themeColor="text1" w:themeTint="80"/>
          <w:sz w:val="26"/>
          <w:szCs w:val="26"/>
        </w:rPr>
        <w:t xml:space="preserve"> en el cuerpo del folio, el ordenamiento y dispositivo mediante el cual se funde la competencia del inspector para levantar infracciones e imponer sanciones; pues citó como fundamento en la boleta, el artículo 142, fracciones I, </w:t>
      </w:r>
      <w:r w:rsidR="00184743">
        <w:rPr>
          <w:rFonts w:ascii="Calibri" w:hAnsi="Calibri" w:cs="Calibri"/>
          <w:bCs/>
          <w:iCs/>
          <w:color w:val="7F7F7F" w:themeColor="text1" w:themeTint="80"/>
          <w:sz w:val="26"/>
          <w:szCs w:val="26"/>
        </w:rPr>
        <w:t xml:space="preserve">y </w:t>
      </w:r>
      <w:r w:rsidRPr="002E7A8E">
        <w:rPr>
          <w:rFonts w:ascii="Calibri" w:hAnsi="Calibri" w:cs="Calibri"/>
          <w:bCs/>
          <w:iCs/>
          <w:color w:val="7F7F7F" w:themeColor="text1" w:themeTint="80"/>
          <w:sz w:val="26"/>
          <w:szCs w:val="26"/>
        </w:rPr>
        <w:t xml:space="preserve">XXIX del Reglamento Interior de la Administración Pública Municipal de León, Guanajuato; dispositivos que si bien es cierto se refieren a atribuciones de la Dirección General de Gestión Ambiental, cierto es también que no son atribuibles en concreto al cuerpo de inspección de dicha dependencia, sobre todo la facultad de imponer las sanciones que procedan por violaciones a la normatividad </w:t>
      </w:r>
      <w:r w:rsidRPr="002E7A8E">
        <w:rPr>
          <w:rFonts w:ascii="Calibri" w:hAnsi="Calibri" w:cs="Calibri"/>
          <w:bCs/>
          <w:iCs/>
          <w:color w:val="7F7F7F" w:themeColor="text1" w:themeTint="80"/>
          <w:sz w:val="26"/>
          <w:szCs w:val="26"/>
        </w:rPr>
        <w:lastRenderedPageBreak/>
        <w:t xml:space="preserve">municipal aplicable en materia ambiental; pues dichas atribuciones, están expresamente conferidas al Titular de esa Dirección General. </w:t>
      </w:r>
      <w:r w:rsidR="00F62D3F" w:rsidRPr="002E7A8E">
        <w:rPr>
          <w:rFonts w:ascii="Calibri" w:hAnsi="Calibri" w:cs="Calibri"/>
          <w:bCs/>
          <w:iCs/>
          <w:color w:val="7F7F7F" w:themeColor="text1" w:themeTint="80"/>
          <w:sz w:val="26"/>
          <w:szCs w:val="26"/>
        </w:rPr>
        <w:t>. . . . . . . . . . . .</w:t>
      </w:r>
      <w:r w:rsidR="00184743">
        <w:rPr>
          <w:rFonts w:ascii="Calibri" w:hAnsi="Calibri" w:cs="Calibri"/>
          <w:bCs/>
          <w:iCs/>
          <w:color w:val="7F7F7F" w:themeColor="text1" w:themeTint="80"/>
          <w:sz w:val="26"/>
          <w:szCs w:val="26"/>
        </w:rPr>
        <w:t xml:space="preserve"> . . . . . </w:t>
      </w:r>
    </w:p>
    <w:p w:rsidR="00F32489" w:rsidRPr="002E7A8E" w:rsidRDefault="00F32489" w:rsidP="00F32489">
      <w:pPr>
        <w:pStyle w:val="Sangra3detindependiente"/>
        <w:rPr>
          <w:rFonts w:ascii="Calibri" w:hAnsi="Calibri" w:cs="Calibri"/>
          <w:bCs/>
          <w:iCs/>
          <w:color w:val="7F7F7F" w:themeColor="text1" w:themeTint="80"/>
          <w:sz w:val="26"/>
          <w:szCs w:val="26"/>
        </w:rPr>
      </w:pPr>
    </w:p>
    <w:p w:rsidR="00F62D3F" w:rsidRDefault="00F32489" w:rsidP="00D42199">
      <w:pPr>
        <w:pStyle w:val="Sangra3detindependiente"/>
        <w:rPr>
          <w:rFonts w:ascii="Calibri" w:hAnsi="Calibri" w:cs="Calibri"/>
          <w:bCs/>
          <w:iCs/>
          <w:color w:val="7F7F7F" w:themeColor="text1" w:themeTint="80"/>
          <w:sz w:val="26"/>
          <w:szCs w:val="26"/>
        </w:rPr>
      </w:pPr>
      <w:r w:rsidRPr="002E7A8E">
        <w:rPr>
          <w:rFonts w:ascii="Calibri" w:hAnsi="Calibri" w:cs="Calibri"/>
          <w:bCs/>
          <w:iCs/>
          <w:color w:val="7F7F7F" w:themeColor="text1" w:themeTint="80"/>
          <w:sz w:val="26"/>
          <w:szCs w:val="26"/>
        </w:rPr>
        <w:t xml:space="preserve">Así mismo, </w:t>
      </w:r>
      <w:r w:rsidR="00D23B49" w:rsidRPr="002E7A8E">
        <w:rPr>
          <w:rFonts w:ascii="Calibri" w:hAnsi="Calibri" w:cs="Calibri"/>
          <w:bCs/>
          <w:iCs/>
          <w:color w:val="7F7F7F" w:themeColor="text1" w:themeTint="80"/>
          <w:sz w:val="26"/>
          <w:szCs w:val="26"/>
        </w:rPr>
        <w:t>tampoco de la lectura de los artículos 5, fracciones XXIV, XXVII, XXXII, XXXIII y 556 del Reglamento para la Gestión Ambiental en el Municipio de León, Guanajuato, se desprende la facultad de los inspectores para sancionar; pues las atribuciones a que se refieren las fracciones del artículo 5 citado, son ejercitadas por la Dirección General de Gestión Ambiental, a través del titular de la dependencia y, en lo que respecta al contenido del artículo 556, este se refiere a lo que debe contener un acta de infracción, al levantarla, cuando se detecte, en flagrancia, una violación al Reglamento para la Gestión antes mencionado, luego entonces, de lo antes referido no se desprende la facultad sancionatoria, en dicho ordenamiento municipal, por parte de los inspectores ante violaciones a las disposiciones contenidas en el mismo; pues dicha atribución, según consta en el artículo 586, está delegada expresamente por el Presidente Municipal, al Titular de esa Dirección General aludida, y en el Director de Inspección y Vigilancia Ambiental, para su ejercicio por separado. . . . . . . . . . .</w:t>
      </w:r>
      <w:r w:rsidR="00184743">
        <w:rPr>
          <w:rFonts w:ascii="Calibri" w:hAnsi="Calibri" w:cs="Calibri"/>
          <w:bCs/>
          <w:iCs/>
          <w:color w:val="7F7F7F" w:themeColor="text1" w:themeTint="80"/>
          <w:sz w:val="26"/>
          <w:szCs w:val="26"/>
        </w:rPr>
        <w:t xml:space="preserve"> . . . . . . . . . . . . . . . . . . . . . . .</w:t>
      </w:r>
    </w:p>
    <w:p w:rsidR="00F32489" w:rsidRPr="002E7A8E" w:rsidRDefault="00F32489" w:rsidP="00F32489">
      <w:pPr>
        <w:pStyle w:val="Sangra3detindependiente"/>
        <w:ind w:firstLine="0"/>
        <w:rPr>
          <w:rFonts w:ascii="Calibri" w:hAnsi="Calibri" w:cs="Calibri"/>
          <w:bCs/>
          <w:iCs/>
          <w:color w:val="7F7F7F" w:themeColor="text1" w:themeTint="80"/>
          <w:sz w:val="26"/>
          <w:szCs w:val="26"/>
        </w:rPr>
      </w:pPr>
    </w:p>
    <w:p w:rsidR="00184743" w:rsidRDefault="00F62D3F" w:rsidP="00D23B49">
      <w:pPr>
        <w:jc w:val="both"/>
        <w:rPr>
          <w:rFonts w:ascii="Calibri" w:hAnsi="Calibri" w:cs="Calibri"/>
          <w:bCs/>
          <w:iCs/>
          <w:color w:val="7F7F7F" w:themeColor="text1" w:themeTint="80"/>
          <w:sz w:val="26"/>
          <w:szCs w:val="26"/>
        </w:rPr>
      </w:pPr>
      <w:r w:rsidRPr="002E7A8E">
        <w:rPr>
          <w:rFonts w:ascii="Calibri" w:hAnsi="Calibri" w:cs="Calibri"/>
          <w:bCs/>
          <w:iCs/>
          <w:color w:val="7F7F7F" w:themeColor="text1" w:themeTint="80"/>
          <w:sz w:val="26"/>
          <w:szCs w:val="26"/>
        </w:rPr>
        <w:tab/>
      </w:r>
      <w:r w:rsidR="00D23B49" w:rsidRPr="002E7A8E">
        <w:rPr>
          <w:rFonts w:ascii="Calibri" w:hAnsi="Calibri" w:cs="Calibri"/>
          <w:bCs/>
          <w:iCs/>
          <w:color w:val="7F7F7F" w:themeColor="text1" w:themeTint="80"/>
          <w:sz w:val="26"/>
          <w:szCs w:val="26"/>
        </w:rPr>
        <w:t xml:space="preserve">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folio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sub-incisos que en su caso resulten aplicables, lo que en la especie se da; así como la descripción pormenorizada de las circunstancias del caso; de ahí que en el caso concreto, en primer lugar, no se citaron los dispositivos, párrafos e inciso del Reglamento aplicable, relativos a la competencia del inspector para imponer la sanción de multa al justiciable, y no detalló adecuadamente las circunstancias por las que impuso de manera directa la sanción; es decir si la infracción fue detectada en </w:t>
      </w:r>
      <w:r w:rsidR="00D23B49" w:rsidRPr="002E7A8E">
        <w:rPr>
          <w:rFonts w:ascii="Calibri" w:hAnsi="Calibri" w:cs="Calibri"/>
          <w:b/>
          <w:bCs/>
          <w:iCs/>
          <w:color w:val="7F7F7F" w:themeColor="text1" w:themeTint="80"/>
          <w:sz w:val="26"/>
          <w:szCs w:val="26"/>
        </w:rPr>
        <w:t>flagrancia</w:t>
      </w:r>
      <w:r w:rsidR="00D23B49" w:rsidRPr="002E7A8E">
        <w:rPr>
          <w:rFonts w:ascii="Calibri" w:hAnsi="Calibri" w:cs="Calibri"/>
          <w:bCs/>
          <w:iCs/>
          <w:color w:val="7F7F7F" w:themeColor="text1" w:themeTint="80"/>
          <w:sz w:val="26"/>
          <w:szCs w:val="26"/>
        </w:rPr>
        <w:t xml:space="preserve"> ya que no concretó ni determinó bajo qué contexto o medios de prueba, llegó a la convicción de que la ciudadana Ma. Alicia Prieto Trujillo fue la persona responsable de la poda de un árbol de la especie ficus; y, que esa conducta, transgredía el Reglamento para la Gestión Ambiental en e</w:t>
      </w:r>
      <w:r w:rsidR="00184743">
        <w:rPr>
          <w:rFonts w:ascii="Calibri" w:hAnsi="Calibri" w:cs="Calibri"/>
          <w:bCs/>
          <w:iCs/>
          <w:color w:val="7F7F7F" w:themeColor="text1" w:themeTint="80"/>
          <w:sz w:val="26"/>
          <w:szCs w:val="26"/>
        </w:rPr>
        <w:t>l Municipio de León, Guanajuato;</w:t>
      </w:r>
      <w:r w:rsidR="00D23B49" w:rsidRPr="002E7A8E">
        <w:rPr>
          <w:rFonts w:ascii="Calibri" w:hAnsi="Calibri" w:cs="Calibri"/>
          <w:bCs/>
          <w:iCs/>
          <w:color w:val="7F7F7F" w:themeColor="text1" w:themeTint="80"/>
          <w:sz w:val="26"/>
          <w:szCs w:val="26"/>
        </w:rPr>
        <w:t xml:space="preserve"> pues no detalla si la poda fue de manera que el volumen del follaje restante representa un volumen igual o menor al doble del volumen de fuste del espécimen o, si la remoción fue más del 60% sesenta por ciento del follaje y los más importante, no hizo razonamiento alguno, sobre de que si o no se trató de una poda de saneamiento o preparatoria a un trasplante (de acuerdo al contenido de la fracción II del artículo 242, señalada como infringida y vigente hasta el 2 dos de octubre del 2015 dos mil quince), lo que sin lugar a dudas, se </w:t>
      </w:r>
    </w:p>
    <w:p w:rsidR="00184743" w:rsidRDefault="00184743" w:rsidP="0018474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lastRenderedPageBreak/>
        <w:t>Expediente número 438/2015-JN</w:t>
      </w:r>
    </w:p>
    <w:p w:rsidR="00184743" w:rsidRDefault="00184743" w:rsidP="00D23B49">
      <w:pPr>
        <w:jc w:val="both"/>
        <w:rPr>
          <w:rFonts w:ascii="Calibri" w:hAnsi="Calibri" w:cs="Calibri"/>
          <w:bCs/>
          <w:iCs/>
          <w:color w:val="7F7F7F" w:themeColor="text1" w:themeTint="80"/>
          <w:sz w:val="26"/>
          <w:szCs w:val="26"/>
        </w:rPr>
      </w:pPr>
    </w:p>
    <w:p w:rsidR="00F62D3F" w:rsidRPr="002E7A8E" w:rsidRDefault="00D23B49" w:rsidP="00D23B49">
      <w:pPr>
        <w:jc w:val="both"/>
        <w:rPr>
          <w:rFonts w:ascii="Calibri" w:hAnsi="Calibri" w:cs="Calibri"/>
          <w:bCs/>
          <w:iCs/>
          <w:color w:val="7F7F7F" w:themeColor="text1" w:themeTint="80"/>
          <w:sz w:val="26"/>
          <w:szCs w:val="26"/>
        </w:rPr>
      </w:pPr>
      <w:r w:rsidRPr="002E7A8E">
        <w:rPr>
          <w:rFonts w:ascii="Calibri" w:hAnsi="Calibri" w:cs="Calibri"/>
          <w:bCs/>
          <w:iCs/>
          <w:color w:val="7F7F7F" w:themeColor="text1" w:themeTint="80"/>
          <w:sz w:val="26"/>
          <w:szCs w:val="26"/>
        </w:rPr>
        <w:t>traduce que el acto combatido no se encuentre debidamente fundado y motivado. . . . . . . . . . . . . . . . . . . . . . . . . . . . . . . . . . . . . . . . . . . . .</w:t>
      </w:r>
      <w:r w:rsidR="00184743">
        <w:rPr>
          <w:rFonts w:ascii="Calibri" w:hAnsi="Calibri" w:cs="Calibri"/>
          <w:bCs/>
          <w:iCs/>
          <w:color w:val="7F7F7F" w:themeColor="text1" w:themeTint="80"/>
          <w:sz w:val="26"/>
          <w:szCs w:val="26"/>
        </w:rPr>
        <w:t xml:space="preserve"> . . . . . . . . . . . . . . . . </w:t>
      </w:r>
    </w:p>
    <w:p w:rsidR="004E761F" w:rsidRPr="002E7A8E" w:rsidRDefault="004E761F" w:rsidP="00D23B49">
      <w:pPr>
        <w:jc w:val="both"/>
        <w:rPr>
          <w:rFonts w:ascii="Calibri" w:hAnsi="Calibri" w:cs="Calibri"/>
          <w:bCs/>
          <w:iCs/>
          <w:color w:val="7F7F7F" w:themeColor="text1" w:themeTint="80"/>
          <w:sz w:val="26"/>
          <w:szCs w:val="26"/>
        </w:rPr>
      </w:pPr>
    </w:p>
    <w:p w:rsidR="00F32489" w:rsidRPr="002E7A8E" w:rsidRDefault="00F32489" w:rsidP="00F32489">
      <w:pPr>
        <w:ind w:firstLine="708"/>
        <w:jc w:val="both"/>
        <w:rPr>
          <w:rFonts w:ascii="Calibri" w:hAnsi="Calibri" w:cs="Calibri"/>
          <w:bCs/>
          <w:iCs/>
          <w:color w:val="7F7F7F" w:themeColor="text1" w:themeTint="80"/>
          <w:sz w:val="26"/>
          <w:szCs w:val="26"/>
        </w:rPr>
      </w:pPr>
      <w:r w:rsidRPr="002E7A8E">
        <w:rPr>
          <w:rFonts w:ascii="Calibri" w:hAnsi="Calibri" w:cs="Calibri"/>
          <w:bCs/>
          <w:iCs/>
          <w:color w:val="7F7F7F" w:themeColor="text1" w:themeTint="80"/>
          <w:sz w:val="26"/>
          <w:szCs w:val="26"/>
        </w:rPr>
        <w:t>De lo antes expresado, al quedar demostrado que el acto administrativo controvertido no está debidamente fundado y motivado</w:t>
      </w:r>
      <w:r w:rsidRPr="002E7A8E">
        <w:rPr>
          <w:rFonts w:ascii="Calibri" w:hAnsi="Calibri" w:cs="Calibri"/>
          <w:bCs/>
          <w:color w:val="7F7F7F" w:themeColor="text1" w:themeTint="80"/>
          <w:sz w:val="26"/>
          <w:szCs w:val="26"/>
        </w:rPr>
        <w:t>, especialmente en cuanto a la competencia del inspector para imponer una sanción de multa; dicho acto no cumple entonces, con el elemento de validez previsto en la fracción VI del artículo 137 del Código de Procedimiento y Justicia Administrativa para el Estado y los Municipios de Guanajuato</w:t>
      </w:r>
      <w:r w:rsidRPr="002E7A8E">
        <w:rPr>
          <w:rFonts w:ascii="Calibri" w:hAnsi="Calibri" w:cs="Calibri"/>
          <w:bCs/>
          <w:iCs/>
          <w:color w:val="7F7F7F" w:themeColor="text1" w:themeTint="80"/>
          <w:sz w:val="26"/>
          <w:szCs w:val="26"/>
        </w:rPr>
        <w:t xml:space="preserve">; por lo que debe declararse </w:t>
      </w:r>
      <w:r w:rsidRPr="002E7A8E">
        <w:rPr>
          <w:rFonts w:ascii="Calibri" w:hAnsi="Calibri" w:cs="Calibri"/>
          <w:b/>
          <w:bCs/>
          <w:iCs/>
          <w:color w:val="7F7F7F" w:themeColor="text1" w:themeTint="80"/>
          <w:sz w:val="26"/>
          <w:szCs w:val="26"/>
        </w:rPr>
        <w:t>nulo</w:t>
      </w:r>
      <w:r w:rsidRPr="002E7A8E">
        <w:rPr>
          <w:rFonts w:ascii="Calibri" w:hAnsi="Calibri" w:cs="Calibri"/>
          <w:bCs/>
          <w:iCs/>
          <w:color w:val="7F7F7F" w:themeColor="text1" w:themeTint="80"/>
          <w:sz w:val="26"/>
          <w:szCs w:val="26"/>
        </w:rPr>
        <w:t xml:space="preserve"> y en consecuencia se procede a decretar la </w:t>
      </w:r>
      <w:r w:rsidRPr="002E7A8E">
        <w:rPr>
          <w:rFonts w:ascii="Calibri" w:hAnsi="Calibri" w:cs="Calibri"/>
          <w:b/>
          <w:bCs/>
          <w:color w:val="7F7F7F" w:themeColor="text1" w:themeTint="80"/>
          <w:sz w:val="26"/>
          <w:szCs w:val="26"/>
        </w:rPr>
        <w:t xml:space="preserve">nulidad total </w:t>
      </w:r>
      <w:r w:rsidRPr="002E7A8E">
        <w:rPr>
          <w:rFonts w:ascii="Calibri" w:hAnsi="Calibri" w:cs="Calibri"/>
          <w:color w:val="7F7F7F" w:themeColor="text1" w:themeTint="80"/>
          <w:sz w:val="26"/>
          <w:szCs w:val="26"/>
        </w:rPr>
        <w:t>del documento con número de folio</w:t>
      </w:r>
      <w:r w:rsidR="00EA7CBA" w:rsidRPr="002E7A8E">
        <w:rPr>
          <w:rFonts w:ascii="Calibri" w:hAnsi="Calibri" w:cs="Calibri"/>
          <w:color w:val="7F7F7F" w:themeColor="text1" w:themeTint="80"/>
          <w:sz w:val="26"/>
          <w:szCs w:val="26"/>
        </w:rPr>
        <w:t xml:space="preserve"> </w:t>
      </w:r>
      <w:r w:rsidR="00636B21" w:rsidRPr="002E7A8E">
        <w:rPr>
          <w:rFonts w:ascii="Calibri" w:hAnsi="Calibri" w:cs="Calibri"/>
          <w:color w:val="7F7F7F" w:themeColor="text1" w:themeTint="80"/>
          <w:sz w:val="26"/>
          <w:szCs w:val="26"/>
        </w:rPr>
        <w:t>5,454 cinco mil cuatrocientos cincuenta y cuatro</w:t>
      </w:r>
      <w:r w:rsidR="00EA7CBA" w:rsidRPr="002E7A8E">
        <w:rPr>
          <w:rFonts w:ascii="Calibri" w:hAnsi="Calibri" w:cs="Calibri"/>
          <w:color w:val="7F7F7F" w:themeColor="text1" w:themeTint="80"/>
          <w:sz w:val="26"/>
          <w:szCs w:val="26"/>
        </w:rPr>
        <w:t xml:space="preserve">, de fecha </w:t>
      </w:r>
      <w:r w:rsidR="00636B21" w:rsidRPr="002E7A8E">
        <w:rPr>
          <w:rFonts w:ascii="Calibri" w:hAnsi="Calibri" w:cs="Calibri"/>
          <w:color w:val="7F7F7F" w:themeColor="text1" w:themeTint="80"/>
          <w:sz w:val="26"/>
          <w:szCs w:val="26"/>
        </w:rPr>
        <w:t>13 trece de mayo</w:t>
      </w:r>
      <w:r w:rsidR="00EA7CBA" w:rsidRPr="002E7A8E">
        <w:rPr>
          <w:rFonts w:ascii="Calibri" w:hAnsi="Calibri" w:cs="Calibri"/>
          <w:color w:val="7F7F7F" w:themeColor="text1" w:themeTint="80"/>
          <w:sz w:val="26"/>
          <w:szCs w:val="26"/>
        </w:rPr>
        <w:t xml:space="preserve"> del año 2015 dos mil quince, por el que se impuso</w:t>
      </w:r>
      <w:r w:rsidR="00D42199" w:rsidRPr="002E7A8E">
        <w:rPr>
          <w:rFonts w:ascii="Calibri" w:hAnsi="Calibri" w:cs="Calibri"/>
          <w:color w:val="7F7F7F" w:themeColor="text1" w:themeTint="80"/>
          <w:sz w:val="26"/>
          <w:szCs w:val="26"/>
        </w:rPr>
        <w:t xml:space="preserve"> una multa por la cantidad de </w:t>
      </w:r>
      <w:r w:rsidR="00636B21" w:rsidRPr="002E7A8E">
        <w:rPr>
          <w:rFonts w:ascii="Calibri" w:hAnsi="Calibri" w:cs="Calibri"/>
          <w:color w:val="7F7F7F" w:themeColor="text1" w:themeTint="80"/>
          <w:sz w:val="26"/>
          <w:szCs w:val="26"/>
        </w:rPr>
        <w:t>$1,661.25 (Un mil seiscientos sesenta y un pesos 25/100 Moneda Nacional)</w:t>
      </w:r>
      <w:r w:rsidRPr="002E7A8E">
        <w:rPr>
          <w:rFonts w:ascii="Calibri" w:hAnsi="Calibri" w:cs="Calibri"/>
          <w:bCs/>
          <w:iCs/>
          <w:color w:val="7F7F7F" w:themeColor="text1" w:themeTint="80"/>
          <w:sz w:val="26"/>
          <w:szCs w:val="26"/>
        </w:rPr>
        <w:t>; lo anterior con fundamento en lo dispuesto en los artículos 300, fracción II, y 302, fracciones I y II, del Código de Procedimiento y Justicia Administrativa para el Estado y los Municipios de Guanajuato. . . . . . . . . . . . . . . . .</w:t>
      </w:r>
    </w:p>
    <w:p w:rsidR="00F32489" w:rsidRPr="002E7A8E" w:rsidRDefault="00F32489" w:rsidP="00F32489">
      <w:pPr>
        <w:pStyle w:val="Sangra3detindependiente"/>
        <w:ind w:firstLine="0"/>
        <w:rPr>
          <w:rFonts w:ascii="Calibri" w:hAnsi="Calibri" w:cs="Calibri"/>
          <w:bCs/>
          <w:iCs/>
          <w:color w:val="7F7F7F" w:themeColor="text1" w:themeTint="80"/>
          <w:sz w:val="26"/>
          <w:szCs w:val="26"/>
        </w:rPr>
      </w:pPr>
    </w:p>
    <w:p w:rsidR="00F32489" w:rsidRPr="002E7A8E" w:rsidRDefault="00F32489" w:rsidP="00F32489">
      <w:pPr>
        <w:pStyle w:val="Sangra3detindependiente"/>
        <w:rPr>
          <w:rFonts w:ascii="Calibri" w:hAnsi="Calibri" w:cs="Calibri"/>
          <w:bCs/>
          <w:iCs/>
          <w:color w:val="7F7F7F" w:themeColor="text1" w:themeTint="80"/>
          <w:sz w:val="26"/>
          <w:szCs w:val="26"/>
        </w:rPr>
      </w:pPr>
      <w:r w:rsidRPr="002E7A8E">
        <w:rPr>
          <w:rFonts w:ascii="Calibri" w:hAnsi="Calibri" w:cs="Calibri"/>
          <w:b/>
          <w:bCs/>
          <w:i/>
          <w:color w:val="7F7F7F" w:themeColor="text1" w:themeTint="80"/>
          <w:sz w:val="26"/>
          <w:szCs w:val="26"/>
        </w:rPr>
        <w:t>SÉPTIMO</w:t>
      </w:r>
      <w:r w:rsidRPr="002E7A8E">
        <w:rPr>
          <w:rFonts w:ascii="Calibri" w:hAnsi="Calibri" w:cs="Calibri"/>
          <w:b/>
          <w:bCs/>
          <w:iCs/>
          <w:color w:val="7F7F7F" w:themeColor="text1" w:themeTint="80"/>
          <w:sz w:val="26"/>
          <w:szCs w:val="26"/>
        </w:rPr>
        <w:t>.-</w:t>
      </w:r>
      <w:r w:rsidRPr="002E7A8E">
        <w:rPr>
          <w:rFonts w:ascii="Calibri" w:hAnsi="Calibri" w:cs="Calibri"/>
          <w:bCs/>
          <w:iCs/>
          <w:color w:val="7F7F7F" w:themeColor="text1" w:themeTint="80"/>
          <w:sz w:val="26"/>
          <w:szCs w:val="26"/>
        </w:rPr>
        <w:t xml:space="preserve"> En virtud de que el primer concepto de impugnación, en sus párrafos estudiados, resultó fundado y es suficiente para decretar la nulidad total del acto impugnado; resulta innecesario el estudio del segundo concepto, ya que ello no cambiaría, ni afectaría el sentido de esta resolución. . . . . . . . . . . . . </w:t>
      </w:r>
      <w:r w:rsidR="00EA7CBA" w:rsidRPr="002E7A8E">
        <w:rPr>
          <w:rFonts w:ascii="Calibri" w:hAnsi="Calibri" w:cs="Calibri"/>
          <w:bCs/>
          <w:iCs/>
          <w:color w:val="7F7F7F" w:themeColor="text1" w:themeTint="80"/>
          <w:sz w:val="26"/>
          <w:szCs w:val="26"/>
        </w:rPr>
        <w:t xml:space="preserve">. . . . . . </w:t>
      </w:r>
    </w:p>
    <w:p w:rsidR="00F32489" w:rsidRPr="002E7A8E" w:rsidRDefault="00F32489" w:rsidP="00F32489">
      <w:pPr>
        <w:pStyle w:val="Sangra3detindependiente"/>
        <w:rPr>
          <w:rFonts w:ascii="Calibri" w:hAnsi="Calibri" w:cs="Calibri"/>
          <w:bCs/>
          <w:iCs/>
          <w:color w:val="7F7F7F" w:themeColor="text1" w:themeTint="80"/>
          <w:sz w:val="26"/>
          <w:szCs w:val="26"/>
        </w:rPr>
      </w:pPr>
    </w:p>
    <w:p w:rsidR="00F32489" w:rsidRPr="002E7A8E" w:rsidRDefault="00F32489" w:rsidP="00F32489">
      <w:pPr>
        <w:pStyle w:val="Sangra3detindependiente"/>
        <w:rPr>
          <w:rFonts w:ascii="Calibri" w:hAnsi="Calibri" w:cs="Calibri"/>
          <w:bCs/>
          <w:iCs/>
          <w:color w:val="7F7F7F" w:themeColor="text1" w:themeTint="80"/>
          <w:sz w:val="26"/>
          <w:szCs w:val="26"/>
        </w:rPr>
      </w:pPr>
      <w:r w:rsidRPr="002E7A8E">
        <w:rPr>
          <w:rFonts w:ascii="Calibri" w:hAnsi="Calibri" w:cs="Calibri"/>
          <w:bCs/>
          <w:iCs/>
          <w:color w:val="7F7F7F" w:themeColor="text1" w:themeTint="80"/>
          <w:sz w:val="26"/>
          <w:szCs w:val="26"/>
        </w:rPr>
        <w:t xml:space="preserve">Vale de sustento a lo anterior, la tesis de jurisprudencia que a la letra señala: . . . . . . . . . . . . . . . . . . . . . . . . . . . . . . . . . . . . . . . . . . . . . . . . . . . . . . . . . . . . . . </w:t>
      </w:r>
    </w:p>
    <w:p w:rsidR="00F32489" w:rsidRPr="002E7A8E" w:rsidRDefault="00F32489" w:rsidP="00F32489">
      <w:pPr>
        <w:pStyle w:val="Sangra3detindependiente"/>
        <w:rPr>
          <w:rFonts w:ascii="Calibri" w:hAnsi="Calibri" w:cs="Calibri"/>
          <w:bCs/>
          <w:iCs/>
          <w:color w:val="7F7F7F" w:themeColor="text1" w:themeTint="80"/>
          <w:sz w:val="26"/>
          <w:szCs w:val="26"/>
        </w:rPr>
      </w:pPr>
    </w:p>
    <w:p w:rsidR="00F32489" w:rsidRPr="002E7A8E" w:rsidRDefault="00F32489" w:rsidP="00F32489">
      <w:pPr>
        <w:pStyle w:val="Sangra3detindependiente"/>
        <w:rPr>
          <w:rFonts w:ascii="Calibri" w:hAnsi="Calibri" w:cs="Calibri"/>
          <w:bCs/>
          <w:iCs/>
          <w:color w:val="7F7F7F" w:themeColor="text1" w:themeTint="80"/>
          <w:sz w:val="26"/>
          <w:szCs w:val="26"/>
        </w:rPr>
      </w:pPr>
      <w:r w:rsidRPr="002E7A8E">
        <w:rPr>
          <w:rFonts w:ascii="Calibri" w:hAnsi="Calibri" w:cs="Calibri"/>
          <w:bCs/>
          <w:i/>
          <w:color w:val="7F7F7F" w:themeColor="text1" w:themeTint="80"/>
          <w:sz w:val="26"/>
          <w:szCs w:val="26"/>
        </w:rPr>
        <w:t>“</w:t>
      </w:r>
      <w:r w:rsidRPr="002E7A8E">
        <w:rPr>
          <w:rFonts w:ascii="Calibri" w:hAnsi="Calibri" w:cs="Calibri"/>
          <w:b/>
          <w:bCs/>
          <w:i/>
          <w:color w:val="7F7F7F" w:themeColor="text1" w:themeTint="80"/>
          <w:sz w:val="26"/>
          <w:szCs w:val="26"/>
        </w:rPr>
        <w:t>CONCEPTOS DE VIOLACION. CUANDO SU ESTUDIO ES INNECESARIO.</w:t>
      </w:r>
      <w:r w:rsidRPr="002E7A8E">
        <w:rPr>
          <w:rFonts w:ascii="Calibri" w:hAnsi="Calibri" w:cs="Calibri"/>
          <w:bCs/>
          <w:i/>
          <w:color w:val="7F7F7F" w:themeColor="text1" w:themeTint="80"/>
          <w:sz w:val="26"/>
          <w:szCs w:val="26"/>
        </w:rPr>
        <w:t xml:space="preserve"> Si al considerarse fundado un concepto de violación ello trae como consecuencia la concesión del amparo, es innecesario analizar los restantes, ya que cualquiera que fuera el resultado de ese estudio, en nada variaría el sentido de la sentencia.” </w:t>
      </w:r>
      <w:r w:rsidRPr="002E7A8E">
        <w:rPr>
          <w:rFonts w:ascii="Calibri" w:hAnsi="Calibri" w:cs="Calibri"/>
          <w:bCs/>
          <w:iCs/>
          <w:color w:val="7F7F7F" w:themeColor="text1" w:themeTint="80"/>
          <w:sz w:val="22"/>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2E7A8E">
        <w:rPr>
          <w:rFonts w:ascii="Calibri" w:hAnsi="Calibri" w:cs="Calibri"/>
          <w:bCs/>
          <w:iCs/>
          <w:color w:val="7F7F7F" w:themeColor="text1" w:themeTint="80"/>
          <w:sz w:val="26"/>
          <w:szCs w:val="26"/>
        </w:rPr>
        <w:t xml:space="preserve">. . . . . . . . . . . . . . . . . . . . . . . . . . </w:t>
      </w:r>
      <w:r w:rsidR="00EA7CBA" w:rsidRPr="002E7A8E">
        <w:rPr>
          <w:rFonts w:ascii="Calibri" w:hAnsi="Calibri" w:cs="Calibri"/>
          <w:bCs/>
          <w:iCs/>
          <w:color w:val="7F7F7F" w:themeColor="text1" w:themeTint="80"/>
          <w:sz w:val="26"/>
          <w:szCs w:val="26"/>
        </w:rPr>
        <w:t xml:space="preserve">. . . . . . . . . . </w:t>
      </w:r>
    </w:p>
    <w:p w:rsidR="00F32489" w:rsidRPr="002E7A8E" w:rsidRDefault="00F32489" w:rsidP="00F32489">
      <w:pPr>
        <w:jc w:val="both"/>
        <w:rPr>
          <w:rFonts w:ascii="Calibri" w:hAnsi="Calibri" w:cs="Calibri"/>
          <w:color w:val="7F7F7F" w:themeColor="text1" w:themeTint="80"/>
          <w:sz w:val="26"/>
          <w:szCs w:val="26"/>
        </w:rPr>
      </w:pPr>
    </w:p>
    <w:p w:rsidR="00F32489" w:rsidRPr="002E7A8E" w:rsidRDefault="00F32489" w:rsidP="00F32489">
      <w:pPr>
        <w:pStyle w:val="Sangradetextonormal"/>
        <w:rPr>
          <w:rFonts w:ascii="Calibri" w:hAnsi="Calibri" w:cs="Calibri"/>
          <w:color w:val="7F7F7F" w:themeColor="text1" w:themeTint="80"/>
          <w:sz w:val="26"/>
          <w:szCs w:val="26"/>
        </w:rPr>
      </w:pPr>
      <w:r w:rsidRPr="002E7A8E">
        <w:rPr>
          <w:rFonts w:ascii="Calibri" w:hAnsi="Calibri" w:cs="Calibri"/>
          <w:color w:val="7F7F7F" w:themeColor="text1" w:themeTint="80"/>
          <w:sz w:val="26"/>
          <w:szCs w:val="26"/>
        </w:rPr>
        <w:t xml:space="preserve">Por lo anteriormente expuesto, con fundamento en los preceptos invocados al principio de este Considerando, más lo establecido en los artículos 249, 287, 298, 299, 300, fracción II y 302, fracciones I y II, del Código de Procedimiento y Justicia Administrativa para el Estado y los Municipios de Guanajuato, es de resolverse y se: . . . . . . . . . . . . . . . . . . . . . . . . . . . . . . . . . . . . . . . </w:t>
      </w:r>
      <w:r w:rsidR="00184743">
        <w:rPr>
          <w:rFonts w:ascii="Calibri" w:hAnsi="Calibri" w:cs="Calibri"/>
          <w:color w:val="7F7F7F" w:themeColor="text1" w:themeTint="80"/>
          <w:sz w:val="26"/>
          <w:szCs w:val="26"/>
        </w:rPr>
        <w:t>.</w:t>
      </w:r>
    </w:p>
    <w:p w:rsidR="00F32489" w:rsidRPr="002E7A8E" w:rsidRDefault="00F32489" w:rsidP="00F32489">
      <w:pPr>
        <w:ind w:firstLine="708"/>
        <w:jc w:val="both"/>
        <w:rPr>
          <w:rFonts w:ascii="Calibri" w:hAnsi="Calibri" w:cs="Calibri"/>
          <w:color w:val="7F7F7F" w:themeColor="text1" w:themeTint="80"/>
          <w:sz w:val="26"/>
          <w:szCs w:val="26"/>
        </w:rPr>
      </w:pPr>
    </w:p>
    <w:p w:rsidR="00F32489" w:rsidRPr="002E7A8E" w:rsidRDefault="00F32489" w:rsidP="00F32489">
      <w:pPr>
        <w:pStyle w:val="Textoindependiente"/>
        <w:jc w:val="center"/>
        <w:rPr>
          <w:rFonts w:ascii="Calibri" w:hAnsi="Calibri" w:cs="Calibri"/>
          <w:b/>
          <w:i/>
          <w:iCs/>
          <w:color w:val="7F7F7F" w:themeColor="text1" w:themeTint="80"/>
          <w:sz w:val="26"/>
          <w:szCs w:val="26"/>
        </w:rPr>
      </w:pPr>
      <w:r w:rsidRPr="002E7A8E">
        <w:rPr>
          <w:rFonts w:ascii="Calibri" w:hAnsi="Calibri" w:cs="Calibri"/>
          <w:b/>
          <w:i/>
          <w:iCs/>
          <w:color w:val="7F7F7F" w:themeColor="text1" w:themeTint="80"/>
          <w:sz w:val="26"/>
          <w:szCs w:val="26"/>
        </w:rPr>
        <w:t>R E S U E L V E :</w:t>
      </w:r>
    </w:p>
    <w:p w:rsidR="00F32489" w:rsidRPr="002E7A8E" w:rsidRDefault="00F32489" w:rsidP="00F32489">
      <w:pPr>
        <w:pStyle w:val="Textoindependiente"/>
        <w:rPr>
          <w:rFonts w:ascii="Calibri" w:hAnsi="Calibri" w:cs="Calibri"/>
          <w:color w:val="7F7F7F" w:themeColor="text1" w:themeTint="80"/>
          <w:sz w:val="26"/>
          <w:szCs w:val="26"/>
        </w:rPr>
      </w:pPr>
    </w:p>
    <w:p w:rsidR="00F32489" w:rsidRPr="002E7A8E" w:rsidRDefault="00F32489" w:rsidP="00F32489">
      <w:pPr>
        <w:pStyle w:val="Textoindependiente"/>
        <w:ind w:firstLine="708"/>
        <w:rPr>
          <w:rFonts w:ascii="Calibri" w:hAnsi="Calibri" w:cs="Calibri"/>
          <w:color w:val="7F7F7F" w:themeColor="text1" w:themeTint="80"/>
          <w:sz w:val="26"/>
          <w:szCs w:val="26"/>
        </w:rPr>
      </w:pPr>
      <w:r w:rsidRPr="002E7A8E">
        <w:rPr>
          <w:rFonts w:ascii="Calibri" w:hAnsi="Calibri" w:cs="Calibri"/>
          <w:b/>
          <w:bCs/>
          <w:i/>
          <w:iCs/>
          <w:color w:val="7F7F7F" w:themeColor="text1" w:themeTint="80"/>
          <w:sz w:val="26"/>
          <w:szCs w:val="26"/>
        </w:rPr>
        <w:t>PRIMERO</w:t>
      </w:r>
      <w:r w:rsidRPr="002E7A8E">
        <w:rPr>
          <w:rFonts w:ascii="Calibri" w:hAnsi="Calibri" w:cs="Calibri"/>
          <w:i/>
          <w:iCs/>
          <w:color w:val="7F7F7F" w:themeColor="text1" w:themeTint="80"/>
          <w:sz w:val="26"/>
          <w:szCs w:val="26"/>
        </w:rPr>
        <w:t xml:space="preserve">.- </w:t>
      </w:r>
      <w:r w:rsidRPr="002E7A8E">
        <w:rPr>
          <w:rFonts w:ascii="Calibri" w:hAnsi="Calibri" w:cs="Calibri"/>
          <w:color w:val="7F7F7F" w:themeColor="text1" w:themeTint="80"/>
          <w:sz w:val="26"/>
          <w:szCs w:val="26"/>
        </w:rPr>
        <w:t xml:space="preserve">Este Juzgado Segundo Administrativo Municipal resultó competente para conocer y resolver del presente proceso administrativo. . . . . . . </w:t>
      </w:r>
    </w:p>
    <w:p w:rsidR="00F32489" w:rsidRPr="002E7A8E" w:rsidRDefault="00F32489" w:rsidP="00F32489">
      <w:pPr>
        <w:pStyle w:val="Textoindependiente"/>
        <w:ind w:firstLine="708"/>
        <w:rPr>
          <w:rFonts w:ascii="Calibri" w:hAnsi="Calibri" w:cs="Calibri"/>
          <w:color w:val="7F7F7F" w:themeColor="text1" w:themeTint="80"/>
          <w:sz w:val="26"/>
          <w:szCs w:val="26"/>
        </w:rPr>
      </w:pPr>
    </w:p>
    <w:p w:rsidR="00F32489" w:rsidRPr="002E7A8E" w:rsidRDefault="00F32489" w:rsidP="00F32489">
      <w:pPr>
        <w:pStyle w:val="Textoindependiente"/>
        <w:ind w:firstLine="708"/>
        <w:rPr>
          <w:rFonts w:ascii="Calibri" w:hAnsi="Calibri" w:cs="Calibri"/>
          <w:color w:val="7F7F7F" w:themeColor="text1" w:themeTint="80"/>
          <w:sz w:val="26"/>
          <w:szCs w:val="26"/>
        </w:rPr>
      </w:pPr>
      <w:r w:rsidRPr="002E7A8E">
        <w:rPr>
          <w:rFonts w:ascii="Calibri" w:hAnsi="Calibri" w:cs="Calibri"/>
          <w:b/>
          <w:bCs/>
          <w:i/>
          <w:iCs/>
          <w:color w:val="7F7F7F" w:themeColor="text1" w:themeTint="80"/>
          <w:sz w:val="26"/>
          <w:szCs w:val="26"/>
        </w:rPr>
        <w:lastRenderedPageBreak/>
        <w:t>SEGUNDO</w:t>
      </w:r>
      <w:r w:rsidRPr="002E7A8E">
        <w:rPr>
          <w:rFonts w:ascii="Calibri" w:hAnsi="Calibri" w:cs="Calibri"/>
          <w:b/>
          <w:bCs/>
          <w:color w:val="7F7F7F" w:themeColor="text1" w:themeTint="80"/>
          <w:sz w:val="26"/>
          <w:szCs w:val="26"/>
        </w:rPr>
        <w:t xml:space="preserve">.- </w:t>
      </w:r>
      <w:r w:rsidRPr="002E7A8E">
        <w:rPr>
          <w:rFonts w:ascii="Calibri" w:hAnsi="Calibri" w:cs="Calibri"/>
          <w:color w:val="7F7F7F" w:themeColor="text1" w:themeTint="80"/>
          <w:sz w:val="26"/>
          <w:szCs w:val="26"/>
        </w:rPr>
        <w:t>Resultó procedente el proceso administrativo promovido por la ciudadana</w:t>
      </w:r>
      <w:r w:rsidR="00EA7CBA" w:rsidRPr="002E7A8E">
        <w:rPr>
          <w:rFonts w:ascii="Calibri" w:hAnsi="Calibri" w:cs="Calibri"/>
          <w:color w:val="7F7F7F" w:themeColor="text1" w:themeTint="80"/>
          <w:sz w:val="26"/>
          <w:szCs w:val="26"/>
        </w:rPr>
        <w:t xml:space="preserve"> </w:t>
      </w:r>
      <w:r w:rsidR="00636B21" w:rsidRPr="002E7A8E">
        <w:rPr>
          <w:rFonts w:ascii="Calibri" w:hAnsi="Calibri" w:cs="Calibri"/>
          <w:color w:val="7F7F7F" w:themeColor="text1" w:themeTint="80"/>
          <w:sz w:val="26"/>
          <w:szCs w:val="26"/>
        </w:rPr>
        <w:t>Ma. Alicia Prieto Trujillo</w:t>
      </w:r>
      <w:r w:rsidRPr="002E7A8E">
        <w:rPr>
          <w:rFonts w:ascii="Calibri" w:hAnsi="Calibri" w:cs="Calibri"/>
          <w:color w:val="7F7F7F" w:themeColor="text1" w:themeTint="80"/>
          <w:sz w:val="26"/>
          <w:szCs w:val="26"/>
        </w:rPr>
        <w:t xml:space="preserve">. . . . . . . . . . . . . . . . . . . . . . . . . . </w:t>
      </w:r>
      <w:r w:rsidR="00EA7CBA" w:rsidRPr="002E7A8E">
        <w:rPr>
          <w:rFonts w:ascii="Calibri" w:hAnsi="Calibri" w:cs="Calibri"/>
          <w:color w:val="7F7F7F" w:themeColor="text1" w:themeTint="80"/>
          <w:sz w:val="26"/>
          <w:szCs w:val="26"/>
        </w:rPr>
        <w:t xml:space="preserve">. . . . . . </w:t>
      </w:r>
      <w:r w:rsidR="00184743">
        <w:rPr>
          <w:rFonts w:ascii="Calibri" w:hAnsi="Calibri" w:cs="Calibri"/>
          <w:color w:val="7F7F7F" w:themeColor="text1" w:themeTint="80"/>
          <w:sz w:val="26"/>
          <w:szCs w:val="26"/>
        </w:rPr>
        <w:t>. . . . . .</w:t>
      </w:r>
    </w:p>
    <w:p w:rsidR="00F32489" w:rsidRPr="002E7A8E" w:rsidRDefault="00F32489" w:rsidP="00F32489">
      <w:pPr>
        <w:pStyle w:val="Textoindependiente"/>
        <w:ind w:firstLine="708"/>
        <w:rPr>
          <w:rFonts w:ascii="Calibri" w:hAnsi="Calibri" w:cs="Calibri"/>
          <w:color w:val="7F7F7F" w:themeColor="text1" w:themeTint="80"/>
          <w:sz w:val="26"/>
          <w:szCs w:val="26"/>
        </w:rPr>
      </w:pPr>
    </w:p>
    <w:p w:rsidR="00F32489" w:rsidRPr="002E7A8E" w:rsidRDefault="00F32489" w:rsidP="00F32489">
      <w:pPr>
        <w:ind w:firstLine="708"/>
        <w:jc w:val="both"/>
        <w:rPr>
          <w:rFonts w:ascii="Calibri" w:hAnsi="Calibri" w:cs="Calibri"/>
          <w:bCs/>
          <w:iCs/>
          <w:color w:val="7F7F7F" w:themeColor="text1" w:themeTint="80"/>
          <w:sz w:val="26"/>
          <w:szCs w:val="26"/>
        </w:rPr>
      </w:pPr>
      <w:r w:rsidRPr="002E7A8E">
        <w:rPr>
          <w:rFonts w:ascii="Calibri" w:hAnsi="Calibri" w:cs="Calibri"/>
          <w:b/>
          <w:bCs/>
          <w:i/>
          <w:iCs/>
          <w:color w:val="7F7F7F" w:themeColor="text1" w:themeTint="80"/>
          <w:sz w:val="26"/>
          <w:szCs w:val="26"/>
        </w:rPr>
        <w:t>TERCERO</w:t>
      </w:r>
      <w:r w:rsidRPr="002E7A8E">
        <w:rPr>
          <w:rFonts w:ascii="Calibri" w:hAnsi="Calibri" w:cs="Calibri"/>
          <w:color w:val="7F7F7F" w:themeColor="text1" w:themeTint="80"/>
          <w:sz w:val="26"/>
          <w:szCs w:val="26"/>
        </w:rPr>
        <w:t xml:space="preserve">.- Se decreta </w:t>
      </w:r>
      <w:r w:rsidRPr="002E7A8E">
        <w:rPr>
          <w:rFonts w:ascii="Calibri" w:hAnsi="Calibri" w:cs="Calibri"/>
          <w:bCs/>
          <w:color w:val="7F7F7F" w:themeColor="text1" w:themeTint="80"/>
          <w:sz w:val="26"/>
          <w:szCs w:val="26"/>
        </w:rPr>
        <w:t>la</w:t>
      </w:r>
      <w:r w:rsidRPr="002E7A8E">
        <w:rPr>
          <w:rFonts w:ascii="Calibri" w:hAnsi="Calibri" w:cs="Calibri"/>
          <w:b/>
          <w:bCs/>
          <w:color w:val="7F7F7F" w:themeColor="text1" w:themeTint="80"/>
          <w:sz w:val="26"/>
          <w:szCs w:val="26"/>
        </w:rPr>
        <w:t xml:space="preserve"> nulidad total </w:t>
      </w:r>
      <w:r w:rsidRPr="002E7A8E">
        <w:rPr>
          <w:rFonts w:ascii="Calibri" w:hAnsi="Calibri" w:cs="Calibri"/>
          <w:color w:val="7F7F7F" w:themeColor="text1" w:themeTint="80"/>
          <w:sz w:val="26"/>
          <w:szCs w:val="26"/>
        </w:rPr>
        <w:t xml:space="preserve">del documento con número de </w:t>
      </w:r>
      <w:r w:rsidRPr="002E7A8E">
        <w:rPr>
          <w:rFonts w:ascii="Calibri" w:hAnsi="Calibri" w:cs="Calibri"/>
          <w:b/>
          <w:color w:val="7F7F7F" w:themeColor="text1" w:themeTint="80"/>
          <w:sz w:val="26"/>
          <w:szCs w:val="26"/>
        </w:rPr>
        <w:t>folio</w:t>
      </w:r>
      <w:r w:rsidR="00EA7CBA" w:rsidRPr="002E7A8E">
        <w:rPr>
          <w:rFonts w:ascii="Calibri" w:hAnsi="Calibri" w:cs="Calibri"/>
          <w:b/>
          <w:color w:val="7F7F7F" w:themeColor="text1" w:themeTint="80"/>
          <w:sz w:val="26"/>
          <w:szCs w:val="26"/>
        </w:rPr>
        <w:t xml:space="preserve"> </w:t>
      </w:r>
      <w:r w:rsidR="00636B21" w:rsidRPr="002E7A8E">
        <w:rPr>
          <w:rFonts w:ascii="Calibri" w:hAnsi="Calibri" w:cs="Calibri"/>
          <w:b/>
          <w:color w:val="7F7F7F" w:themeColor="text1" w:themeTint="80"/>
          <w:sz w:val="26"/>
          <w:szCs w:val="26"/>
        </w:rPr>
        <w:t>5,454</w:t>
      </w:r>
      <w:r w:rsidR="00636B21" w:rsidRPr="002E7A8E">
        <w:rPr>
          <w:rFonts w:ascii="Calibri" w:hAnsi="Calibri" w:cs="Calibri"/>
          <w:color w:val="7F7F7F" w:themeColor="text1" w:themeTint="80"/>
          <w:sz w:val="26"/>
          <w:szCs w:val="26"/>
        </w:rPr>
        <w:t xml:space="preserve"> cinco mil cuatrocientos cincuenta y cuatro</w:t>
      </w:r>
      <w:r w:rsidR="00EA7CBA" w:rsidRPr="002E7A8E">
        <w:rPr>
          <w:rFonts w:ascii="Calibri" w:hAnsi="Calibri" w:cs="Calibri"/>
          <w:color w:val="7F7F7F" w:themeColor="text1" w:themeTint="80"/>
          <w:sz w:val="26"/>
          <w:szCs w:val="26"/>
        </w:rPr>
        <w:t xml:space="preserve">, de fecha </w:t>
      </w:r>
      <w:r w:rsidR="00636B21" w:rsidRPr="002E7A8E">
        <w:rPr>
          <w:rFonts w:ascii="Calibri" w:hAnsi="Calibri" w:cs="Calibri"/>
          <w:color w:val="7F7F7F" w:themeColor="text1" w:themeTint="80"/>
          <w:sz w:val="26"/>
          <w:szCs w:val="26"/>
        </w:rPr>
        <w:t>13 trece de mayo</w:t>
      </w:r>
      <w:r w:rsidR="00EA7CBA" w:rsidRPr="002E7A8E">
        <w:rPr>
          <w:rFonts w:ascii="Calibri" w:hAnsi="Calibri" w:cs="Calibri"/>
          <w:color w:val="7F7F7F" w:themeColor="text1" w:themeTint="80"/>
          <w:sz w:val="26"/>
          <w:szCs w:val="26"/>
        </w:rPr>
        <w:t xml:space="preserve"> del año 2015 dos mil quince, por el que se impuso una </w:t>
      </w:r>
      <w:r w:rsidR="00EA7CBA" w:rsidRPr="002E7A8E">
        <w:rPr>
          <w:rFonts w:ascii="Calibri" w:hAnsi="Calibri" w:cs="Calibri"/>
          <w:b/>
          <w:color w:val="7F7F7F" w:themeColor="text1" w:themeTint="80"/>
          <w:sz w:val="26"/>
          <w:szCs w:val="26"/>
        </w:rPr>
        <w:t>multa</w:t>
      </w:r>
      <w:r w:rsidR="00EA7CBA" w:rsidRPr="002E7A8E">
        <w:rPr>
          <w:rFonts w:ascii="Calibri" w:hAnsi="Calibri" w:cs="Calibri"/>
          <w:color w:val="7F7F7F" w:themeColor="text1" w:themeTint="80"/>
          <w:sz w:val="26"/>
          <w:szCs w:val="26"/>
        </w:rPr>
        <w:t xml:space="preserve"> a la ciudadana </w:t>
      </w:r>
      <w:r w:rsidR="00636B21" w:rsidRPr="002E7A8E">
        <w:rPr>
          <w:rFonts w:ascii="Calibri" w:hAnsi="Calibri" w:cs="Calibri"/>
          <w:color w:val="7F7F7F" w:themeColor="text1" w:themeTint="80"/>
          <w:sz w:val="26"/>
          <w:szCs w:val="26"/>
        </w:rPr>
        <w:t>Ma. Alicia Prieto Trujillo</w:t>
      </w:r>
      <w:r w:rsidR="00EA7CBA" w:rsidRPr="002E7A8E">
        <w:rPr>
          <w:rFonts w:ascii="Calibri" w:hAnsi="Calibri" w:cs="Calibri"/>
          <w:color w:val="7F7F7F" w:themeColor="text1" w:themeTint="80"/>
          <w:sz w:val="26"/>
          <w:szCs w:val="26"/>
        </w:rPr>
        <w:t>, por la c</w:t>
      </w:r>
      <w:r w:rsidR="00D42199" w:rsidRPr="002E7A8E">
        <w:rPr>
          <w:rFonts w:ascii="Calibri" w:hAnsi="Calibri" w:cs="Calibri"/>
          <w:color w:val="7F7F7F" w:themeColor="text1" w:themeTint="80"/>
          <w:sz w:val="26"/>
          <w:szCs w:val="26"/>
        </w:rPr>
        <w:t xml:space="preserve">antidad de </w:t>
      </w:r>
      <w:r w:rsidR="00636B21" w:rsidRPr="002E7A8E">
        <w:rPr>
          <w:rFonts w:ascii="Calibri" w:hAnsi="Calibri" w:cs="Calibri"/>
          <w:b/>
          <w:color w:val="7F7F7F" w:themeColor="text1" w:themeTint="80"/>
          <w:sz w:val="26"/>
          <w:szCs w:val="26"/>
        </w:rPr>
        <w:t>$1,661.25 (Un mil seiscientos sesenta y un pesos 25/100 Moneda Nacional)</w:t>
      </w:r>
      <w:r w:rsidRPr="002E7A8E">
        <w:rPr>
          <w:rFonts w:ascii="Calibri" w:hAnsi="Calibri" w:cs="Calibri"/>
          <w:color w:val="7F7F7F" w:themeColor="text1" w:themeTint="80"/>
          <w:sz w:val="26"/>
          <w:szCs w:val="26"/>
        </w:rPr>
        <w:t>,</w:t>
      </w:r>
      <w:r w:rsidRPr="002E7A8E">
        <w:rPr>
          <w:rFonts w:ascii="Calibri" w:hAnsi="Calibri" w:cs="Calibri"/>
          <w:bCs/>
          <w:iCs/>
          <w:color w:val="7F7F7F" w:themeColor="text1" w:themeTint="80"/>
          <w:sz w:val="26"/>
          <w:szCs w:val="26"/>
        </w:rPr>
        <w:t xml:space="preserve"> emitido por el Inspector de nombre</w:t>
      </w:r>
      <w:r w:rsidR="00EA7CBA" w:rsidRPr="002E7A8E">
        <w:rPr>
          <w:rFonts w:ascii="Calibri" w:hAnsi="Calibri" w:cs="Calibri"/>
          <w:bCs/>
          <w:iCs/>
          <w:color w:val="7F7F7F" w:themeColor="text1" w:themeTint="80"/>
          <w:sz w:val="26"/>
          <w:szCs w:val="26"/>
        </w:rPr>
        <w:t xml:space="preserve"> </w:t>
      </w:r>
      <w:r w:rsidR="008360AD" w:rsidRPr="002E7A8E">
        <w:rPr>
          <w:rFonts w:ascii="Calibri" w:hAnsi="Calibri" w:cs="Calibri"/>
          <w:color w:val="7F7F7F" w:themeColor="text1" w:themeTint="80"/>
          <w:sz w:val="26"/>
          <w:szCs w:val="26"/>
        </w:rPr>
        <w:t>Juan Zendejas Sánchez</w:t>
      </w:r>
      <w:r w:rsidRPr="002E7A8E">
        <w:rPr>
          <w:rFonts w:ascii="Calibri" w:hAnsi="Calibri" w:cs="Calibri"/>
          <w:color w:val="7F7F7F" w:themeColor="text1" w:themeTint="80"/>
          <w:sz w:val="26"/>
          <w:szCs w:val="26"/>
        </w:rPr>
        <w:t xml:space="preserve">; ello de conformidad con las consideraciones lógicas y jurídicas expuestas en el Considerando Sexto de esta sentencia. . . . . . . . . . . . . . </w:t>
      </w:r>
      <w:r w:rsidR="00184743">
        <w:rPr>
          <w:rFonts w:ascii="Calibri" w:hAnsi="Calibri" w:cs="Calibri"/>
          <w:color w:val="7F7F7F" w:themeColor="text1" w:themeTint="80"/>
          <w:sz w:val="26"/>
          <w:szCs w:val="26"/>
        </w:rPr>
        <w:t xml:space="preserve">. . . . . . . . . </w:t>
      </w:r>
    </w:p>
    <w:p w:rsidR="00F32489" w:rsidRPr="002E7A8E" w:rsidRDefault="00F32489" w:rsidP="00F32489">
      <w:pPr>
        <w:pStyle w:val="Textoindependiente"/>
        <w:rPr>
          <w:rFonts w:ascii="Calibri" w:hAnsi="Calibri" w:cs="Calibri"/>
          <w:color w:val="7F7F7F" w:themeColor="text1" w:themeTint="80"/>
          <w:sz w:val="26"/>
          <w:szCs w:val="26"/>
        </w:rPr>
      </w:pPr>
    </w:p>
    <w:p w:rsidR="00F32489" w:rsidRPr="002E7A8E" w:rsidRDefault="00F32489" w:rsidP="00F32489">
      <w:pPr>
        <w:pStyle w:val="Textoindependiente"/>
        <w:ind w:firstLine="708"/>
        <w:rPr>
          <w:rFonts w:ascii="Calibri" w:hAnsi="Calibri" w:cs="Calibri"/>
          <w:color w:val="7F7F7F" w:themeColor="text1" w:themeTint="80"/>
          <w:sz w:val="26"/>
          <w:szCs w:val="26"/>
        </w:rPr>
      </w:pPr>
      <w:r w:rsidRPr="002E7A8E">
        <w:rPr>
          <w:rFonts w:ascii="Calibri" w:hAnsi="Calibri" w:cs="Calibri"/>
          <w:color w:val="7F7F7F" w:themeColor="text1" w:themeTint="80"/>
          <w:sz w:val="26"/>
          <w:szCs w:val="26"/>
        </w:rPr>
        <w:t>Notifíquese a la autoridad demandada por oficio y a la parte actora personalmente. . . . . . . . . . . . . . . . . . . . . . . . . . . . . . . . . . . . . . . . . . . . . . . . . . . . . . . .</w:t>
      </w:r>
    </w:p>
    <w:p w:rsidR="00F32489" w:rsidRPr="002E7A8E" w:rsidRDefault="00F32489" w:rsidP="00F32489">
      <w:pPr>
        <w:pStyle w:val="Textoindependiente"/>
        <w:rPr>
          <w:rFonts w:ascii="Calibri" w:hAnsi="Calibri" w:cs="Calibri"/>
          <w:color w:val="7F7F7F" w:themeColor="text1" w:themeTint="80"/>
          <w:sz w:val="26"/>
          <w:szCs w:val="26"/>
        </w:rPr>
      </w:pPr>
    </w:p>
    <w:p w:rsidR="00F32489" w:rsidRPr="002E7A8E" w:rsidRDefault="00F32489" w:rsidP="00F32489">
      <w:pPr>
        <w:pStyle w:val="Textoindependiente"/>
        <w:rPr>
          <w:rFonts w:ascii="Calibri" w:hAnsi="Calibri" w:cs="Calibri"/>
          <w:b/>
          <w:bCs/>
          <w:color w:val="7F7F7F" w:themeColor="text1" w:themeTint="80"/>
          <w:sz w:val="26"/>
          <w:szCs w:val="26"/>
        </w:rPr>
      </w:pPr>
      <w:r w:rsidRPr="002E7A8E">
        <w:rPr>
          <w:rFonts w:ascii="Calibri" w:hAnsi="Calibri" w:cs="Calibri"/>
          <w:color w:val="7F7F7F" w:themeColor="text1" w:themeTint="80"/>
          <w:sz w:val="26"/>
          <w:szCs w:val="26"/>
        </w:rPr>
        <w:tab/>
        <w:t xml:space="preserve">En su oportunidad, archívese este expediente, como asunto totalmente concluido y </w:t>
      </w:r>
      <w:r w:rsidR="004E761F" w:rsidRPr="002E7A8E">
        <w:rPr>
          <w:rFonts w:ascii="Calibri" w:hAnsi="Calibri" w:cs="Calibri"/>
          <w:color w:val="7F7F7F" w:themeColor="text1" w:themeTint="80"/>
          <w:sz w:val="26"/>
          <w:szCs w:val="26"/>
        </w:rPr>
        <w:t>dese</w:t>
      </w:r>
      <w:r w:rsidRPr="002E7A8E">
        <w:rPr>
          <w:rFonts w:ascii="Calibri" w:hAnsi="Calibri" w:cs="Calibri"/>
          <w:color w:val="7F7F7F" w:themeColor="text1" w:themeTint="80"/>
          <w:sz w:val="26"/>
          <w:szCs w:val="26"/>
        </w:rPr>
        <w:t xml:space="preserve"> de baja en el Libro de Registros que se lleva para tal efecto. . . . </w:t>
      </w:r>
    </w:p>
    <w:p w:rsidR="00F32489" w:rsidRPr="002E7A8E" w:rsidRDefault="00F32489" w:rsidP="00F32489">
      <w:pPr>
        <w:pStyle w:val="Textoindependiente"/>
        <w:rPr>
          <w:rFonts w:ascii="Calibri" w:hAnsi="Calibri" w:cs="Calibri"/>
          <w:color w:val="7F7F7F" w:themeColor="text1" w:themeTint="80"/>
          <w:sz w:val="26"/>
          <w:szCs w:val="26"/>
        </w:rPr>
      </w:pPr>
    </w:p>
    <w:p w:rsidR="00F32489" w:rsidRPr="002E7A8E" w:rsidRDefault="00F32489" w:rsidP="00F32489">
      <w:pPr>
        <w:ind w:firstLine="708"/>
        <w:jc w:val="both"/>
        <w:rPr>
          <w:rFonts w:ascii="Calibri" w:hAnsi="Calibri" w:cs="Calibri"/>
          <w:color w:val="7F7F7F" w:themeColor="text1" w:themeTint="80"/>
          <w:sz w:val="26"/>
          <w:szCs w:val="26"/>
        </w:rPr>
      </w:pPr>
      <w:r w:rsidRPr="002E7A8E">
        <w:rPr>
          <w:rFonts w:ascii="Calibri" w:hAnsi="Calibri" w:cs="Calibri"/>
          <w:color w:val="7F7F7F" w:themeColor="text1" w:themeTint="80"/>
          <w:sz w:val="26"/>
          <w:szCs w:val="26"/>
        </w:rPr>
        <w:t xml:space="preserve">Así lo resolvió y firma el Licenciado </w:t>
      </w:r>
      <w:r w:rsidRPr="002E7A8E">
        <w:rPr>
          <w:rFonts w:ascii="Calibri" w:hAnsi="Calibri" w:cs="Calibri"/>
          <w:b/>
          <w:bCs/>
          <w:color w:val="7F7F7F" w:themeColor="text1" w:themeTint="80"/>
          <w:sz w:val="26"/>
          <w:szCs w:val="26"/>
        </w:rPr>
        <w:t>Ernesto Alejandro Mora Álvarez</w:t>
      </w:r>
      <w:r w:rsidRPr="002E7A8E">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2E7A8E">
        <w:rPr>
          <w:rFonts w:ascii="Calibri" w:hAnsi="Calibri" w:cs="Calibri"/>
          <w:b/>
          <w:bCs/>
          <w:color w:val="7F7F7F" w:themeColor="text1" w:themeTint="80"/>
          <w:sz w:val="26"/>
          <w:szCs w:val="26"/>
        </w:rPr>
        <w:t xml:space="preserve">María del Rocío Villanueva Sánchez, </w:t>
      </w:r>
      <w:r w:rsidRPr="002E7A8E">
        <w:rPr>
          <w:rFonts w:ascii="Calibri" w:hAnsi="Calibri" w:cs="Calibri"/>
          <w:color w:val="7F7F7F" w:themeColor="text1" w:themeTint="80"/>
          <w:sz w:val="26"/>
          <w:szCs w:val="26"/>
        </w:rPr>
        <w:t xml:space="preserve">quien da fe. . . . . . . . . . . . . . . . . . . . . . . . . . . . . . . . . . . . . . . . . . </w:t>
      </w:r>
      <w:bookmarkEnd w:id="0"/>
    </w:p>
    <w:sectPr w:rsidR="00F32489" w:rsidRPr="002E7A8E" w:rsidSect="002E7A8E">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A0A" w:rsidRDefault="00C30A0A">
      <w:r>
        <w:separator/>
      </w:r>
    </w:p>
  </w:endnote>
  <w:endnote w:type="continuationSeparator" w:id="0">
    <w:p w:rsidR="00C30A0A" w:rsidRDefault="00C3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A0A" w:rsidRDefault="00C30A0A">
      <w:r>
        <w:separator/>
      </w:r>
    </w:p>
  </w:footnote>
  <w:footnote w:type="continuationSeparator" w:id="0">
    <w:p w:rsidR="00C30A0A" w:rsidRDefault="00C30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59D" w:rsidRDefault="00CD20C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CC559D" w:rsidRDefault="00C30A0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59D" w:rsidRDefault="00CD20C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E6745">
      <w:rPr>
        <w:rStyle w:val="Nmerodepgina"/>
        <w:noProof/>
      </w:rPr>
      <w:t>8</w:t>
    </w:r>
    <w:r>
      <w:rPr>
        <w:rStyle w:val="Nmerodepgina"/>
      </w:rPr>
      <w:fldChar w:fldCharType="end"/>
    </w:r>
  </w:p>
  <w:p w:rsidR="00CC559D" w:rsidRDefault="00C30A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273AC"/>
    <w:multiLevelType w:val="multilevel"/>
    <w:tmpl w:val="FAA89920"/>
    <w:styleLink w:val="Estilo21"/>
    <w:lvl w:ilvl="0">
      <w:start w:val="1"/>
      <w:numFmt w:val="upperRoman"/>
      <w:lvlText w:val="%1."/>
      <w:lvlJc w:val="left"/>
      <w:pPr>
        <w:ind w:left="1068" w:hanging="360"/>
      </w:pPr>
      <w:rPr>
        <w:rFonts w:hint="default"/>
        <w:b/>
        <w:kern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9A63DA"/>
    <w:multiLevelType w:val="multilevel"/>
    <w:tmpl w:val="FAA89920"/>
    <w:numStyleLink w:val="Estilo21"/>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489"/>
    <w:rsid w:val="00002DC3"/>
    <w:rsid w:val="00096582"/>
    <w:rsid w:val="00105A2C"/>
    <w:rsid w:val="00156366"/>
    <w:rsid w:val="00184743"/>
    <w:rsid w:val="001E0B8B"/>
    <w:rsid w:val="001E285F"/>
    <w:rsid w:val="001E54C2"/>
    <w:rsid w:val="002B2719"/>
    <w:rsid w:val="002E7A8E"/>
    <w:rsid w:val="0032205C"/>
    <w:rsid w:val="003B1CD8"/>
    <w:rsid w:val="003D7E50"/>
    <w:rsid w:val="00446927"/>
    <w:rsid w:val="004D28CE"/>
    <w:rsid w:val="004E761F"/>
    <w:rsid w:val="00513C75"/>
    <w:rsid w:val="00516A84"/>
    <w:rsid w:val="005444CB"/>
    <w:rsid w:val="005B2EA6"/>
    <w:rsid w:val="006260AB"/>
    <w:rsid w:val="00636B21"/>
    <w:rsid w:val="00682C95"/>
    <w:rsid w:val="006B4BBE"/>
    <w:rsid w:val="00736464"/>
    <w:rsid w:val="00830565"/>
    <w:rsid w:val="008360AD"/>
    <w:rsid w:val="008E3A4F"/>
    <w:rsid w:val="008E6745"/>
    <w:rsid w:val="00974640"/>
    <w:rsid w:val="009A6BD8"/>
    <w:rsid w:val="00A26902"/>
    <w:rsid w:val="00B44476"/>
    <w:rsid w:val="00BB136A"/>
    <w:rsid w:val="00BD6A7F"/>
    <w:rsid w:val="00BF3AAE"/>
    <w:rsid w:val="00C04830"/>
    <w:rsid w:val="00C21DCB"/>
    <w:rsid w:val="00C30A0A"/>
    <w:rsid w:val="00C46005"/>
    <w:rsid w:val="00CA6CF9"/>
    <w:rsid w:val="00CD20C4"/>
    <w:rsid w:val="00D23B49"/>
    <w:rsid w:val="00D41E35"/>
    <w:rsid w:val="00D42199"/>
    <w:rsid w:val="00D75F40"/>
    <w:rsid w:val="00D930CF"/>
    <w:rsid w:val="00DD365B"/>
    <w:rsid w:val="00E14AC1"/>
    <w:rsid w:val="00E444EF"/>
    <w:rsid w:val="00E54FF6"/>
    <w:rsid w:val="00E960C5"/>
    <w:rsid w:val="00EA7CBA"/>
    <w:rsid w:val="00F26830"/>
    <w:rsid w:val="00F32489"/>
    <w:rsid w:val="00F355C9"/>
    <w:rsid w:val="00F62D3F"/>
    <w:rsid w:val="00F75E40"/>
    <w:rsid w:val="00FF1DE3"/>
    <w:rsid w:val="00FF72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0FBF58-76FE-4849-B210-86E5C3D2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48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F32489"/>
    <w:pPr>
      <w:spacing w:before="100" w:beforeAutospacing="1" w:after="100" w:afterAutospacing="1"/>
    </w:pPr>
  </w:style>
  <w:style w:type="paragraph" w:styleId="Textoindependiente">
    <w:name w:val="Body Text"/>
    <w:basedOn w:val="Normal"/>
    <w:link w:val="TextoindependienteCar"/>
    <w:semiHidden/>
    <w:rsid w:val="00F32489"/>
    <w:pPr>
      <w:jc w:val="both"/>
    </w:pPr>
    <w:rPr>
      <w:rFonts w:ascii="Garamond" w:hAnsi="Garamond"/>
      <w:sz w:val="27"/>
    </w:rPr>
  </w:style>
  <w:style w:type="character" w:customStyle="1" w:styleId="TextoindependienteCar">
    <w:name w:val="Texto independiente Car"/>
    <w:basedOn w:val="Fuentedeprrafopredeter"/>
    <w:link w:val="Textoindependiente"/>
    <w:semiHidden/>
    <w:rsid w:val="00F32489"/>
    <w:rPr>
      <w:rFonts w:ascii="Garamond" w:eastAsia="Times New Roman" w:hAnsi="Garamond" w:cs="Times New Roman"/>
      <w:sz w:val="27"/>
      <w:szCs w:val="24"/>
      <w:lang w:eastAsia="es-ES"/>
    </w:rPr>
  </w:style>
  <w:style w:type="paragraph" w:styleId="Sangradetextonormal">
    <w:name w:val="Body Text Indent"/>
    <w:basedOn w:val="Normal"/>
    <w:link w:val="SangradetextonormalCar"/>
    <w:semiHidden/>
    <w:rsid w:val="00F32489"/>
    <w:pPr>
      <w:ind w:firstLine="708"/>
      <w:jc w:val="both"/>
    </w:pPr>
    <w:rPr>
      <w:rFonts w:ascii="Garamond" w:hAnsi="Garamond"/>
      <w:sz w:val="27"/>
    </w:rPr>
  </w:style>
  <w:style w:type="character" w:customStyle="1" w:styleId="SangradetextonormalCar">
    <w:name w:val="Sangría de texto normal Car"/>
    <w:basedOn w:val="Fuentedeprrafopredeter"/>
    <w:link w:val="Sangradetextonormal"/>
    <w:semiHidden/>
    <w:rsid w:val="00F32489"/>
    <w:rPr>
      <w:rFonts w:ascii="Garamond" w:eastAsia="Times New Roman" w:hAnsi="Garamond" w:cs="Times New Roman"/>
      <w:sz w:val="27"/>
      <w:szCs w:val="24"/>
      <w:lang w:eastAsia="es-ES"/>
    </w:rPr>
  </w:style>
  <w:style w:type="character" w:styleId="Nmerodepgina">
    <w:name w:val="page number"/>
    <w:basedOn w:val="Fuentedeprrafopredeter"/>
    <w:semiHidden/>
    <w:rsid w:val="00F32489"/>
  </w:style>
  <w:style w:type="paragraph" w:styleId="Encabezado">
    <w:name w:val="header"/>
    <w:basedOn w:val="Normal"/>
    <w:link w:val="EncabezadoCar"/>
    <w:semiHidden/>
    <w:rsid w:val="00F32489"/>
    <w:pPr>
      <w:tabs>
        <w:tab w:val="center" w:pos="4419"/>
        <w:tab w:val="right" w:pos="8838"/>
      </w:tabs>
    </w:pPr>
  </w:style>
  <w:style w:type="character" w:customStyle="1" w:styleId="EncabezadoCar">
    <w:name w:val="Encabezado Car"/>
    <w:basedOn w:val="Fuentedeprrafopredeter"/>
    <w:link w:val="Encabezado"/>
    <w:semiHidden/>
    <w:rsid w:val="00F32489"/>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F32489"/>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F32489"/>
    <w:rPr>
      <w:rFonts w:ascii="Garamond" w:eastAsia="Times New Roman" w:hAnsi="Garamond" w:cs="Times New Roman"/>
      <w:color w:val="000000"/>
      <w:sz w:val="27"/>
      <w:szCs w:val="27"/>
      <w:lang w:eastAsia="es-ES"/>
    </w:rPr>
  </w:style>
  <w:style w:type="paragraph" w:styleId="Prrafodelista">
    <w:name w:val="List Paragraph"/>
    <w:basedOn w:val="Normal"/>
    <w:uiPriority w:val="34"/>
    <w:qFormat/>
    <w:rsid w:val="00F62D3F"/>
    <w:pPr>
      <w:spacing w:after="200" w:line="276" w:lineRule="auto"/>
      <w:ind w:left="720"/>
      <w:contextualSpacing/>
    </w:pPr>
    <w:rPr>
      <w:rFonts w:ascii="Calibri" w:hAnsi="Calibri"/>
      <w:sz w:val="22"/>
      <w:szCs w:val="22"/>
      <w:lang w:eastAsia="en-US"/>
    </w:rPr>
  </w:style>
  <w:style w:type="numbering" w:customStyle="1" w:styleId="Estilo21">
    <w:name w:val="Estilo21"/>
    <w:uiPriority w:val="99"/>
    <w:rsid w:val="00F62D3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137467">
      <w:bodyDiv w:val="1"/>
      <w:marLeft w:val="0"/>
      <w:marRight w:val="0"/>
      <w:marTop w:val="0"/>
      <w:marBottom w:val="0"/>
      <w:divBdr>
        <w:top w:val="none" w:sz="0" w:space="0" w:color="auto"/>
        <w:left w:val="none" w:sz="0" w:space="0" w:color="auto"/>
        <w:bottom w:val="none" w:sz="0" w:space="0" w:color="auto"/>
        <w:right w:val="none" w:sz="0" w:space="0" w:color="auto"/>
      </w:divBdr>
    </w:div>
    <w:div w:id="1503005568">
      <w:bodyDiv w:val="1"/>
      <w:marLeft w:val="0"/>
      <w:marRight w:val="0"/>
      <w:marTop w:val="0"/>
      <w:marBottom w:val="0"/>
      <w:divBdr>
        <w:top w:val="none" w:sz="0" w:space="0" w:color="auto"/>
        <w:left w:val="none" w:sz="0" w:space="0" w:color="auto"/>
        <w:bottom w:val="none" w:sz="0" w:space="0" w:color="auto"/>
        <w:right w:val="none" w:sz="0" w:space="0" w:color="auto"/>
      </w:divBdr>
    </w:div>
    <w:div w:id="1628899655">
      <w:bodyDiv w:val="1"/>
      <w:marLeft w:val="0"/>
      <w:marRight w:val="0"/>
      <w:marTop w:val="0"/>
      <w:marBottom w:val="0"/>
      <w:divBdr>
        <w:top w:val="none" w:sz="0" w:space="0" w:color="auto"/>
        <w:left w:val="none" w:sz="0" w:space="0" w:color="auto"/>
        <w:bottom w:val="none" w:sz="0" w:space="0" w:color="auto"/>
        <w:right w:val="none" w:sz="0" w:space="0" w:color="auto"/>
      </w:divBdr>
    </w:div>
    <w:div w:id="163336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DCB5B-3909-4E51-A488-C6B44A54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3733</Words>
  <Characters>20534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User</cp:lastModifiedBy>
  <cp:revision>2</cp:revision>
  <dcterms:created xsi:type="dcterms:W3CDTF">2018-07-20T18:02:00Z</dcterms:created>
  <dcterms:modified xsi:type="dcterms:W3CDTF">2018-07-20T18:02:00Z</dcterms:modified>
</cp:coreProperties>
</file>